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C8523" w14:textId="77777777" w:rsidR="00F27060" w:rsidRPr="007A363B" w:rsidRDefault="00F27060" w:rsidP="00F27060">
      <w:pPr>
        <w:pStyle w:val="ecxmsonormal"/>
        <w:suppressLineNumbers/>
        <w:jc w:val="center"/>
        <w:rPr>
          <w:rFonts w:ascii="Book Antiqua" w:hAnsi="Book Antiqua"/>
          <w:bCs/>
          <w:spacing w:val="12"/>
          <w:sz w:val="28"/>
          <w:szCs w:val="28"/>
          <w:lang w:val="es-PR"/>
        </w:rPr>
      </w:pPr>
      <w:r w:rsidRPr="007A363B">
        <w:rPr>
          <w:rFonts w:ascii="Book Antiqua" w:hAnsi="Book Antiqua"/>
          <w:bCs/>
          <w:spacing w:val="12"/>
          <w:sz w:val="28"/>
          <w:szCs w:val="28"/>
          <w:lang w:val="es-PR"/>
        </w:rPr>
        <w:t xml:space="preserve">GOBIERNO DE PUERTO RICO </w:t>
      </w:r>
    </w:p>
    <w:p w14:paraId="3D1C4A89" w14:textId="77777777" w:rsidR="00F27060" w:rsidRPr="00794CD3" w:rsidRDefault="00F27060" w:rsidP="00F27060">
      <w:pPr>
        <w:pStyle w:val="ecxmsonormal"/>
        <w:suppressLineNumbers/>
        <w:jc w:val="center"/>
        <w:rPr>
          <w:rFonts w:ascii="Book Antiqua" w:hAnsi="Book Antiqua"/>
          <w:b/>
          <w:bCs/>
          <w:lang w:val="es-PR"/>
        </w:rPr>
      </w:pPr>
    </w:p>
    <w:p w14:paraId="016433CE" w14:textId="49563C46" w:rsidR="00F27060" w:rsidRPr="00794CD3" w:rsidRDefault="00AD7B0D" w:rsidP="00A1030D">
      <w:pPr>
        <w:pStyle w:val="ecxmsonormal"/>
        <w:suppressLineNumbers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    20m</w:t>
      </w:r>
      <w:r w:rsidR="00F27060">
        <w:rPr>
          <w:rFonts w:ascii="Book Antiqua" w:hAnsi="Book Antiqua"/>
          <w:lang w:val="es-PR"/>
        </w:rPr>
        <w:t xml:space="preserve">a. </w:t>
      </w:r>
      <w:r w:rsidR="00F27060" w:rsidRPr="00794CD3">
        <w:rPr>
          <w:rFonts w:ascii="Book Antiqua" w:hAnsi="Book Antiqua"/>
          <w:bCs/>
          <w:lang w:val="es-PR"/>
        </w:rPr>
        <w:t>Asamblea</w:t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 w:rsidRPr="00794CD3">
        <w:rPr>
          <w:rFonts w:ascii="Book Antiqua" w:hAnsi="Book Antiqua"/>
          <w:bCs/>
          <w:lang w:val="es-PR"/>
        </w:rPr>
        <w:tab/>
      </w:r>
      <w:r w:rsidR="00F27060">
        <w:rPr>
          <w:rFonts w:ascii="Book Antiqua" w:hAnsi="Book Antiqua"/>
          <w:bCs/>
          <w:lang w:val="es-PR"/>
        </w:rPr>
        <w:t xml:space="preserve">   </w:t>
      </w:r>
      <w:r>
        <w:rPr>
          <w:rFonts w:ascii="Book Antiqua" w:hAnsi="Book Antiqua"/>
          <w:bCs/>
          <w:lang w:val="es-PR"/>
        </w:rPr>
        <w:t xml:space="preserve">   </w:t>
      </w:r>
      <w:r w:rsidR="00A1030D">
        <w:rPr>
          <w:rFonts w:ascii="Book Antiqua" w:hAnsi="Book Antiqua"/>
          <w:bCs/>
          <w:lang w:val="es-PR"/>
        </w:rPr>
        <w:t xml:space="preserve">     </w:t>
      </w:r>
      <w:r w:rsidR="005E494F">
        <w:rPr>
          <w:rFonts w:ascii="Book Antiqua" w:hAnsi="Book Antiqua"/>
          <w:lang w:val="es-PR"/>
        </w:rPr>
        <w:t>3</w:t>
      </w:r>
      <w:r>
        <w:rPr>
          <w:rFonts w:ascii="Book Antiqua" w:hAnsi="Book Antiqua"/>
          <w:lang w:val="es-PR"/>
        </w:rPr>
        <w:t>ra</w:t>
      </w:r>
      <w:r w:rsidR="00F27060">
        <w:rPr>
          <w:rFonts w:ascii="Book Antiqua" w:hAnsi="Book Antiqua"/>
          <w:lang w:val="es-PR"/>
        </w:rPr>
        <w:t xml:space="preserve">. </w:t>
      </w:r>
      <w:r w:rsidR="00F27060" w:rsidRPr="00794CD3">
        <w:rPr>
          <w:rFonts w:ascii="Book Antiqua" w:hAnsi="Book Antiqua"/>
          <w:bCs/>
          <w:lang w:val="es-PR"/>
        </w:rPr>
        <w:t xml:space="preserve">Sesión </w:t>
      </w:r>
    </w:p>
    <w:p w14:paraId="7C2404A1" w14:textId="6B11C4BE" w:rsidR="00F27060" w:rsidRPr="00794CD3" w:rsidRDefault="00F27060" w:rsidP="00A1030D">
      <w:pPr>
        <w:pStyle w:val="ecxmsonormal"/>
        <w:suppressLineNumbers/>
        <w:jc w:val="both"/>
        <w:rPr>
          <w:rFonts w:ascii="Book Antiqua" w:hAnsi="Book Antiqua"/>
          <w:bCs/>
          <w:lang w:val="es-PR"/>
        </w:rPr>
      </w:pPr>
      <w:r w:rsidRPr="00794CD3">
        <w:rPr>
          <w:rFonts w:ascii="Book Antiqua" w:hAnsi="Book Antiqua"/>
          <w:bCs/>
          <w:lang w:val="es-PR"/>
        </w:rPr>
        <w:tab/>
      </w:r>
      <w:r w:rsidR="008715C1">
        <w:rPr>
          <w:rFonts w:ascii="Book Antiqua" w:hAnsi="Book Antiqua"/>
          <w:bCs/>
          <w:lang w:val="es-PR"/>
        </w:rPr>
        <w:t xml:space="preserve">   </w:t>
      </w:r>
      <w:r w:rsidR="00A1030D">
        <w:rPr>
          <w:rFonts w:ascii="Book Antiqua" w:hAnsi="Book Antiqua"/>
          <w:bCs/>
          <w:lang w:val="es-PR"/>
        </w:rPr>
        <w:t xml:space="preserve"> </w:t>
      </w:r>
      <w:r w:rsidRPr="00794CD3">
        <w:rPr>
          <w:rFonts w:ascii="Book Antiqua" w:hAnsi="Book Antiqua"/>
          <w:bCs/>
          <w:lang w:val="es-PR"/>
        </w:rPr>
        <w:t xml:space="preserve">Legislativa </w:t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Pr="00794CD3">
        <w:rPr>
          <w:rFonts w:ascii="Book Antiqua" w:hAnsi="Book Antiqua"/>
          <w:bCs/>
          <w:lang w:val="es-PR"/>
        </w:rPr>
        <w:tab/>
      </w:r>
      <w:r w:rsidR="008715C1">
        <w:rPr>
          <w:rFonts w:ascii="Book Antiqua" w:hAnsi="Book Antiqua"/>
          <w:bCs/>
          <w:lang w:val="es-PR"/>
        </w:rPr>
        <w:t xml:space="preserve">  </w:t>
      </w:r>
      <w:r w:rsidR="00A1030D">
        <w:rPr>
          <w:rFonts w:ascii="Book Antiqua" w:hAnsi="Book Antiqua"/>
          <w:bCs/>
          <w:lang w:val="es-PR"/>
        </w:rPr>
        <w:t xml:space="preserve">    </w:t>
      </w:r>
      <w:r w:rsidRPr="00794CD3">
        <w:rPr>
          <w:rFonts w:ascii="Book Antiqua" w:hAnsi="Book Antiqua"/>
          <w:bCs/>
          <w:lang w:val="es-PR"/>
        </w:rPr>
        <w:t>Ordinaria</w:t>
      </w:r>
    </w:p>
    <w:p w14:paraId="0CD2876F" w14:textId="77777777" w:rsidR="00F27060" w:rsidRPr="00794CD3" w:rsidRDefault="00F27060" w:rsidP="00F27060">
      <w:pPr>
        <w:pStyle w:val="ecxmsonormal"/>
        <w:suppressLineNumbers/>
        <w:ind w:left="540" w:hanging="540"/>
        <w:jc w:val="both"/>
        <w:rPr>
          <w:rFonts w:ascii="Book Antiqua" w:hAnsi="Book Antiqua"/>
          <w:b/>
          <w:lang w:val="es-PR"/>
        </w:rPr>
      </w:pPr>
    </w:p>
    <w:p w14:paraId="03A25E68" w14:textId="77777777" w:rsidR="00F27060" w:rsidRPr="007A363B" w:rsidRDefault="00F27060" w:rsidP="00F27060">
      <w:pPr>
        <w:suppressLineNumbers/>
        <w:jc w:val="center"/>
        <w:rPr>
          <w:rFonts w:ascii="Book Antiqua" w:hAnsi="Book Antiqua"/>
          <w:b/>
          <w:spacing w:val="12"/>
          <w:sz w:val="36"/>
          <w:szCs w:val="36"/>
          <w:lang w:val="es-PR"/>
        </w:rPr>
      </w:pPr>
      <w:bookmarkStart w:id="0" w:name="_Hlk41075960"/>
      <w:r w:rsidRPr="007A363B">
        <w:rPr>
          <w:rFonts w:ascii="Book Antiqua" w:hAnsi="Book Antiqua"/>
          <w:b/>
          <w:spacing w:val="12"/>
          <w:sz w:val="36"/>
          <w:szCs w:val="36"/>
          <w:lang w:val="es-PR"/>
        </w:rPr>
        <w:t>CÁMARA DE REPRESENTANTES</w:t>
      </w:r>
    </w:p>
    <w:p w14:paraId="070C6E49" w14:textId="77777777" w:rsidR="00F27060" w:rsidRPr="00632912" w:rsidRDefault="00F27060" w:rsidP="00F27060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02EFAA55" w14:textId="409061ED" w:rsidR="00F27060" w:rsidRDefault="00F27060" w:rsidP="00F27060">
      <w:pPr>
        <w:suppressLineNumbers/>
        <w:jc w:val="center"/>
        <w:rPr>
          <w:rFonts w:ascii="Book Antiqua" w:hAnsi="Book Antiqua"/>
          <w:b/>
          <w:sz w:val="48"/>
          <w:szCs w:val="48"/>
          <w:lang w:val="es-PR"/>
        </w:rPr>
      </w:pPr>
      <w:r w:rsidRPr="00475844">
        <w:rPr>
          <w:rFonts w:ascii="Book Antiqua" w:hAnsi="Book Antiqua"/>
          <w:b/>
          <w:sz w:val="52"/>
          <w:szCs w:val="52"/>
          <w:lang w:val="es-PR"/>
        </w:rPr>
        <w:t>P. de la C.</w:t>
      </w:r>
      <w:r>
        <w:rPr>
          <w:rFonts w:ascii="Book Antiqua" w:hAnsi="Book Antiqua"/>
          <w:b/>
          <w:sz w:val="48"/>
          <w:szCs w:val="48"/>
          <w:lang w:val="es-PR"/>
        </w:rPr>
        <w:t xml:space="preserve"> </w:t>
      </w:r>
      <w:r w:rsidR="006620F5">
        <w:rPr>
          <w:rFonts w:ascii="Book Antiqua" w:hAnsi="Book Antiqua"/>
          <w:b/>
          <w:sz w:val="48"/>
          <w:szCs w:val="48"/>
          <w:lang w:val="es-PR"/>
        </w:rPr>
        <w:t>1098</w:t>
      </w:r>
    </w:p>
    <w:p w14:paraId="3F66411E" w14:textId="77777777" w:rsidR="00F27060" w:rsidRPr="00632912" w:rsidRDefault="00F27060" w:rsidP="00F27060">
      <w:pPr>
        <w:suppressLineNumbers/>
        <w:jc w:val="center"/>
        <w:rPr>
          <w:rFonts w:ascii="Book Antiqua" w:hAnsi="Book Antiqua"/>
          <w:b/>
          <w:szCs w:val="24"/>
          <w:lang w:val="es-PR"/>
        </w:rPr>
      </w:pPr>
    </w:p>
    <w:p w14:paraId="50DCE541" w14:textId="05B62759" w:rsidR="00F27060" w:rsidRPr="0021609C" w:rsidRDefault="006620F5" w:rsidP="00F27060">
      <w:pPr>
        <w:suppressLineNumbers/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2</w:t>
      </w:r>
      <w:r w:rsidR="00927A22">
        <w:rPr>
          <w:rFonts w:ascii="Book Antiqua" w:hAnsi="Book Antiqua"/>
          <w:szCs w:val="24"/>
          <w:lang w:val="es-PR"/>
        </w:rPr>
        <w:t xml:space="preserve"> </w:t>
      </w:r>
      <w:r w:rsidR="00A1030D">
        <w:rPr>
          <w:rFonts w:ascii="Book Antiqua" w:hAnsi="Book Antiqua"/>
          <w:szCs w:val="24"/>
          <w:lang w:val="es-PR"/>
        </w:rPr>
        <w:t>DE FEBRERO DE</w:t>
      </w:r>
      <w:r w:rsidR="00F27060" w:rsidRPr="0021609C">
        <w:rPr>
          <w:rFonts w:ascii="Book Antiqua" w:hAnsi="Book Antiqua"/>
          <w:szCs w:val="24"/>
          <w:lang w:val="es-PR"/>
        </w:rPr>
        <w:t xml:space="preserve"> 202</w:t>
      </w:r>
      <w:r w:rsidR="005E494F">
        <w:rPr>
          <w:rFonts w:ascii="Book Antiqua" w:hAnsi="Book Antiqua"/>
          <w:szCs w:val="24"/>
          <w:lang w:val="es-PR"/>
        </w:rPr>
        <w:t>6</w:t>
      </w:r>
    </w:p>
    <w:p w14:paraId="4553D8C9" w14:textId="77777777" w:rsidR="00F27060" w:rsidRPr="00794CD3" w:rsidRDefault="00F27060" w:rsidP="00F27060">
      <w:pPr>
        <w:suppressLineNumbers/>
        <w:jc w:val="center"/>
        <w:rPr>
          <w:rFonts w:ascii="Book Antiqua" w:hAnsi="Book Antiqua"/>
          <w:lang w:val="es-PR"/>
        </w:rPr>
      </w:pPr>
    </w:p>
    <w:p w14:paraId="5B80F06D" w14:textId="77777777" w:rsidR="000C7984" w:rsidRDefault="00927A22" w:rsidP="000940C3">
      <w:pPr>
        <w:suppressLineNumbers/>
        <w:ind w:left="446" w:hanging="446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                          </w:t>
      </w:r>
      <w:r w:rsidR="004007C2">
        <w:rPr>
          <w:rFonts w:ascii="Book Antiqua" w:hAnsi="Book Antiqua"/>
          <w:szCs w:val="24"/>
          <w:lang w:val="es-PR"/>
        </w:rPr>
        <w:t xml:space="preserve">         </w:t>
      </w:r>
      <w:r w:rsidR="00F27060" w:rsidRPr="00794CD3">
        <w:rPr>
          <w:rFonts w:ascii="Book Antiqua" w:hAnsi="Book Antiqua"/>
          <w:szCs w:val="24"/>
          <w:lang w:val="es-PR"/>
        </w:rPr>
        <w:t xml:space="preserve">Presentado por </w:t>
      </w:r>
      <w:r>
        <w:rPr>
          <w:rFonts w:ascii="Book Antiqua" w:hAnsi="Book Antiqua"/>
          <w:szCs w:val="24"/>
          <w:lang w:val="es-PR"/>
        </w:rPr>
        <w:t>e</w:t>
      </w:r>
      <w:r w:rsidR="00F27060" w:rsidRPr="00794CD3">
        <w:rPr>
          <w:rFonts w:ascii="Book Antiqua" w:hAnsi="Book Antiqua"/>
          <w:szCs w:val="24"/>
          <w:lang w:val="es-PR"/>
        </w:rPr>
        <w:t>l representante</w:t>
      </w:r>
      <w:r>
        <w:rPr>
          <w:rFonts w:ascii="Book Antiqua" w:hAnsi="Book Antiqua"/>
          <w:szCs w:val="24"/>
          <w:lang w:val="es-PR"/>
        </w:rPr>
        <w:t xml:space="preserve"> </w:t>
      </w:r>
      <w:r w:rsidRPr="00475844">
        <w:rPr>
          <w:rFonts w:ascii="Book Antiqua" w:hAnsi="Book Antiqua"/>
          <w:i/>
          <w:iCs/>
          <w:szCs w:val="24"/>
          <w:lang w:val="es-PR"/>
        </w:rPr>
        <w:t>Pérez Cordero</w:t>
      </w:r>
    </w:p>
    <w:p w14:paraId="4092C849" w14:textId="77777777" w:rsidR="00F63DA2" w:rsidRDefault="00F63DA2" w:rsidP="000940C3">
      <w:pPr>
        <w:suppressLineNumbers/>
        <w:ind w:left="446" w:hanging="446"/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  <w:r>
        <w:rPr>
          <w:rFonts w:ascii="Book Antiqua" w:hAnsi="Book Antiqua"/>
          <w:i/>
          <w:iCs/>
          <w:szCs w:val="24"/>
          <w:lang w:val="es-PR"/>
        </w:rPr>
        <w:tab/>
      </w:r>
    </w:p>
    <w:bookmarkEnd w:id="0"/>
    <w:p w14:paraId="1C031212" w14:textId="78DA3095" w:rsidR="00F27060" w:rsidRPr="00632912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lang w:val="es-PR"/>
        </w:rPr>
      </w:pPr>
      <w:r w:rsidRPr="00632912">
        <w:rPr>
          <w:rFonts w:ascii="Book Antiqua" w:hAnsi="Book Antiqua"/>
          <w:lang w:val="es-PR"/>
        </w:rPr>
        <w:t>Referid</w:t>
      </w:r>
      <w:r>
        <w:rPr>
          <w:rFonts w:ascii="Book Antiqua" w:hAnsi="Book Antiqua"/>
          <w:lang w:val="es-PR"/>
        </w:rPr>
        <w:t>o</w:t>
      </w:r>
      <w:r w:rsidRPr="00632912">
        <w:rPr>
          <w:rFonts w:ascii="Book Antiqua" w:hAnsi="Book Antiqua"/>
          <w:lang w:val="es-PR"/>
        </w:rPr>
        <w:t xml:space="preserve"> a </w:t>
      </w:r>
      <w:r>
        <w:rPr>
          <w:rFonts w:ascii="Book Antiqua" w:hAnsi="Book Antiqua"/>
          <w:lang w:val="es-PR"/>
        </w:rPr>
        <w:t xml:space="preserve">la Comisión de </w:t>
      </w:r>
      <w:r w:rsidR="00DA161F">
        <w:rPr>
          <w:rFonts w:ascii="Book Antiqua" w:hAnsi="Book Antiqua"/>
          <w:lang w:val="es-PR"/>
        </w:rPr>
        <w:t>lo Jurídico</w:t>
      </w:r>
    </w:p>
    <w:p w14:paraId="3CD907D8" w14:textId="77777777" w:rsidR="00F27060" w:rsidRPr="00794CD3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b/>
          <w:sz w:val="32"/>
          <w:szCs w:val="32"/>
          <w:lang w:val="es-PR"/>
        </w:rPr>
      </w:pPr>
    </w:p>
    <w:p w14:paraId="6D0EB1FF" w14:textId="77777777" w:rsidR="00F27060" w:rsidRDefault="00F27060" w:rsidP="00F27060">
      <w:pPr>
        <w:pStyle w:val="ecxmsonormal"/>
        <w:suppressLineNumbers/>
        <w:ind w:left="540" w:hanging="540"/>
        <w:jc w:val="center"/>
        <w:rPr>
          <w:rFonts w:ascii="Book Antiqua" w:hAnsi="Book Antiqua"/>
          <w:b/>
          <w:sz w:val="32"/>
          <w:szCs w:val="32"/>
          <w:lang w:val="es-PR"/>
        </w:rPr>
      </w:pPr>
      <w:r w:rsidRPr="00750517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7CF7D3E" w14:textId="77777777" w:rsidR="00082ADF" w:rsidRPr="006A4E88" w:rsidRDefault="00082ADF" w:rsidP="00082ADF">
      <w:pPr>
        <w:jc w:val="both"/>
        <w:rPr>
          <w:rFonts w:ascii="Book Antiqua" w:hAnsi="Book Antiqua"/>
          <w:szCs w:val="24"/>
          <w:lang w:val="es-ES_tradnl"/>
        </w:rPr>
      </w:pPr>
    </w:p>
    <w:p w14:paraId="25F5A514" w14:textId="70BD517F" w:rsidR="00EB2562" w:rsidRDefault="00082ADF" w:rsidP="00A1030D">
      <w:pPr>
        <w:ind w:left="720" w:hanging="720"/>
        <w:jc w:val="both"/>
        <w:rPr>
          <w:rFonts w:ascii="Book Antiqua" w:hAnsi="Book Antiqua"/>
          <w:szCs w:val="24"/>
          <w:lang w:val="es-ES_tradnl"/>
        </w:rPr>
      </w:pPr>
      <w:r w:rsidRPr="006A4E88">
        <w:rPr>
          <w:rFonts w:ascii="Book Antiqua" w:hAnsi="Book Antiqua"/>
          <w:szCs w:val="24"/>
          <w:lang w:val="es-ES_tradnl"/>
        </w:rPr>
        <w:t xml:space="preserve">Para </w:t>
      </w:r>
      <w:r w:rsidR="00CF13E8" w:rsidRPr="006A4E88">
        <w:rPr>
          <w:rFonts w:ascii="Book Antiqua" w:hAnsi="Book Antiqua"/>
          <w:szCs w:val="24"/>
          <w:lang w:val="es-ES_tradnl"/>
        </w:rPr>
        <w:t>enmendar</w:t>
      </w:r>
      <w:r w:rsidR="009B596B">
        <w:rPr>
          <w:rFonts w:ascii="Book Antiqua" w:hAnsi="Book Antiqua"/>
          <w:szCs w:val="24"/>
          <w:lang w:val="es-ES_tradnl"/>
        </w:rPr>
        <w:t xml:space="preserve"> </w:t>
      </w:r>
      <w:r w:rsidR="00BE5EC8">
        <w:rPr>
          <w:rFonts w:ascii="Book Antiqua" w:hAnsi="Book Antiqua"/>
          <w:szCs w:val="24"/>
          <w:lang w:val="es-ES_tradnl"/>
        </w:rPr>
        <w:t xml:space="preserve">las reglas 9.1 y 9.2 </w:t>
      </w:r>
      <w:r w:rsidR="00345792" w:rsidRPr="00F33FBF">
        <w:rPr>
          <w:rFonts w:ascii="Book Antiqua" w:hAnsi="Book Antiqua"/>
          <w:szCs w:val="24"/>
          <w:lang w:val="es-ES_tradnl"/>
        </w:rPr>
        <w:t>de las Reglas de</w:t>
      </w:r>
      <w:r w:rsidR="00BF2F82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345792" w:rsidRPr="00F33FBF">
        <w:rPr>
          <w:rFonts w:ascii="Book Antiqua" w:hAnsi="Book Antiqua"/>
          <w:szCs w:val="24"/>
          <w:lang w:val="es-ES_tradnl"/>
        </w:rPr>
        <w:t>,</w:t>
      </w:r>
      <w:r w:rsidR="00BF2F82">
        <w:rPr>
          <w:rFonts w:ascii="Book Antiqua" w:hAnsi="Book Antiqua"/>
          <w:szCs w:val="24"/>
          <w:lang w:val="es-ES_tradnl"/>
        </w:rPr>
        <w:t xml:space="preserve"> según enmendadas,</w:t>
      </w:r>
      <w:r w:rsidR="00345792" w:rsidRPr="00F33FBF">
        <w:rPr>
          <w:rFonts w:ascii="Book Antiqua" w:hAnsi="Book Antiqua"/>
          <w:szCs w:val="24"/>
          <w:lang w:val="es-ES_tradnl"/>
        </w:rPr>
        <w:t xml:space="preserve"> a los fines de</w:t>
      </w:r>
      <w:r w:rsidR="00BF2F82">
        <w:rPr>
          <w:rFonts w:ascii="Book Antiqua" w:hAnsi="Book Antiqua"/>
          <w:szCs w:val="24"/>
          <w:lang w:val="es-ES_tradnl"/>
        </w:rPr>
        <w:t xml:space="preserve"> remover la obligación de </w:t>
      </w:r>
      <w:r w:rsidR="007A6659">
        <w:rPr>
          <w:rFonts w:ascii="Book Antiqua" w:hAnsi="Book Antiqua"/>
          <w:szCs w:val="24"/>
          <w:lang w:val="es-ES_tradnl"/>
        </w:rPr>
        <w:t>notificar el número de fax como medio de comunicación entre las partes</w:t>
      </w:r>
      <w:r w:rsidR="00D979ED">
        <w:rPr>
          <w:rFonts w:ascii="Book Antiqua" w:hAnsi="Book Antiqua"/>
          <w:szCs w:val="24"/>
          <w:lang w:val="es-ES_tradnl"/>
        </w:rPr>
        <w:t xml:space="preserve"> y otras enmiendas técnicas</w:t>
      </w:r>
      <w:r w:rsidR="007A6659">
        <w:rPr>
          <w:rFonts w:ascii="Book Antiqua" w:hAnsi="Book Antiqua"/>
          <w:szCs w:val="24"/>
          <w:lang w:val="es-ES_tradnl"/>
        </w:rPr>
        <w:t>;</w:t>
      </w:r>
      <w:r w:rsidR="00D979ED">
        <w:rPr>
          <w:rFonts w:ascii="Book Antiqua" w:hAnsi="Book Antiqua"/>
          <w:szCs w:val="24"/>
          <w:lang w:val="es-ES_tradnl"/>
        </w:rPr>
        <w:t xml:space="preserve"> </w:t>
      </w:r>
      <w:r w:rsidR="00A166DE">
        <w:rPr>
          <w:rFonts w:ascii="Book Antiqua" w:hAnsi="Book Antiqua"/>
          <w:szCs w:val="24"/>
          <w:lang w:val="es-ES_tradnl"/>
        </w:rPr>
        <w:t>para enmendar la regla 37.4 de</w:t>
      </w:r>
      <w:r w:rsidR="00A166DE" w:rsidRPr="00F33FBF">
        <w:rPr>
          <w:rFonts w:ascii="Book Antiqua" w:hAnsi="Book Antiqua"/>
          <w:szCs w:val="24"/>
          <w:lang w:val="es-ES_tradnl"/>
        </w:rPr>
        <w:t xml:space="preserve"> las Reglas de</w:t>
      </w:r>
      <w:r w:rsidR="00A166DE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A166DE" w:rsidRPr="00F33FBF">
        <w:rPr>
          <w:rFonts w:ascii="Book Antiqua" w:hAnsi="Book Antiqua"/>
          <w:szCs w:val="24"/>
          <w:lang w:val="es-ES_tradnl"/>
        </w:rPr>
        <w:t>,</w:t>
      </w:r>
      <w:r w:rsidR="00A166DE">
        <w:rPr>
          <w:rFonts w:ascii="Book Antiqua" w:hAnsi="Book Antiqua"/>
          <w:szCs w:val="24"/>
          <w:lang w:val="es-ES_tradnl"/>
        </w:rPr>
        <w:t xml:space="preserve"> según enmendadas, </w:t>
      </w:r>
      <w:r w:rsidR="0086117E">
        <w:rPr>
          <w:rFonts w:ascii="Book Antiqua" w:hAnsi="Book Antiqua"/>
          <w:szCs w:val="24"/>
          <w:lang w:val="es-ES_tradnl"/>
        </w:rPr>
        <w:t>a los fines de que requerir que se incluya en el i</w:t>
      </w:r>
      <w:r w:rsidR="0086117E" w:rsidRPr="000420A1">
        <w:rPr>
          <w:rFonts w:ascii="Book Antiqua" w:hAnsi="Book Antiqua"/>
          <w:lang w:val="es-PR"/>
        </w:rPr>
        <w:t xml:space="preserve">nforme </w:t>
      </w:r>
      <w:r w:rsidR="0086117E">
        <w:rPr>
          <w:rFonts w:ascii="Book Antiqua" w:hAnsi="Book Antiqua"/>
          <w:lang w:val="es-PR"/>
        </w:rPr>
        <w:t>p</w:t>
      </w:r>
      <w:r w:rsidR="0086117E" w:rsidRPr="000420A1">
        <w:rPr>
          <w:rFonts w:ascii="Book Antiqua" w:hAnsi="Book Antiqua"/>
          <w:lang w:val="es-PR"/>
        </w:rPr>
        <w:t xml:space="preserve">reliminar entre </w:t>
      </w:r>
      <w:r w:rsidR="0086117E">
        <w:rPr>
          <w:rFonts w:ascii="Book Antiqua" w:hAnsi="Book Antiqua"/>
          <w:lang w:val="es-PR"/>
        </w:rPr>
        <w:t>a</w:t>
      </w:r>
      <w:r w:rsidR="0086117E" w:rsidRPr="000420A1">
        <w:rPr>
          <w:rFonts w:ascii="Book Antiqua" w:hAnsi="Book Antiqua"/>
          <w:lang w:val="es-PR"/>
        </w:rPr>
        <w:t xml:space="preserve">bogados y </w:t>
      </w:r>
      <w:r w:rsidR="0086117E">
        <w:rPr>
          <w:rFonts w:ascii="Book Antiqua" w:hAnsi="Book Antiqua"/>
          <w:lang w:val="es-PR"/>
        </w:rPr>
        <w:t>a</w:t>
      </w:r>
      <w:r w:rsidR="0086117E" w:rsidRPr="000420A1">
        <w:rPr>
          <w:rFonts w:ascii="Book Antiqua" w:hAnsi="Book Antiqua"/>
          <w:lang w:val="es-PR"/>
        </w:rPr>
        <w:t>bogadas</w:t>
      </w:r>
      <w:r w:rsidR="0086117E">
        <w:rPr>
          <w:rFonts w:ascii="Book Antiqua" w:hAnsi="Book Antiqua"/>
          <w:lang w:val="es-PR"/>
        </w:rPr>
        <w:t xml:space="preserve"> las controversias sobre autenticidad y admisibilidad de evidencia </w:t>
      </w:r>
      <w:r w:rsidR="00D04098">
        <w:rPr>
          <w:rFonts w:ascii="Book Antiqua" w:hAnsi="Book Antiqua"/>
          <w:lang w:val="es-PR"/>
        </w:rPr>
        <w:t xml:space="preserve">creada mediante </w:t>
      </w:r>
      <w:r w:rsidR="005803AE">
        <w:rPr>
          <w:rFonts w:ascii="Book Antiqua" w:hAnsi="Book Antiqua"/>
          <w:lang w:val="es-PR"/>
        </w:rPr>
        <w:t xml:space="preserve">inteligencia artificial generativa; </w:t>
      </w:r>
      <w:r w:rsidR="0045784E">
        <w:rPr>
          <w:rFonts w:ascii="Book Antiqua" w:hAnsi="Book Antiqua"/>
          <w:szCs w:val="24"/>
          <w:lang w:val="es-ES_tradnl"/>
        </w:rPr>
        <w:t xml:space="preserve">para enmendar la regla </w:t>
      </w:r>
      <w:r w:rsidR="00C87D32">
        <w:rPr>
          <w:rFonts w:ascii="Book Antiqua" w:hAnsi="Book Antiqua"/>
          <w:szCs w:val="24"/>
          <w:lang w:val="es-ES_tradnl"/>
        </w:rPr>
        <w:t>4</w:t>
      </w:r>
      <w:r w:rsidR="0045784E">
        <w:rPr>
          <w:rFonts w:ascii="Book Antiqua" w:hAnsi="Book Antiqua"/>
          <w:szCs w:val="24"/>
          <w:lang w:val="es-ES_tradnl"/>
        </w:rPr>
        <w:t>7 de</w:t>
      </w:r>
      <w:r w:rsidR="0045784E" w:rsidRPr="00F33FBF">
        <w:rPr>
          <w:rFonts w:ascii="Book Antiqua" w:hAnsi="Book Antiqua"/>
          <w:szCs w:val="24"/>
          <w:lang w:val="es-ES_tradnl"/>
        </w:rPr>
        <w:t xml:space="preserve"> las Reglas de</w:t>
      </w:r>
      <w:r w:rsidR="0045784E">
        <w:rPr>
          <w:rFonts w:ascii="Book Antiqua" w:hAnsi="Book Antiqua"/>
          <w:szCs w:val="24"/>
          <w:lang w:val="es-ES_tradnl"/>
        </w:rPr>
        <w:t xml:space="preserve"> Procedimiento Civil de 2009</w:t>
      </w:r>
      <w:r w:rsidR="0045784E" w:rsidRPr="00F33FBF">
        <w:rPr>
          <w:rFonts w:ascii="Book Antiqua" w:hAnsi="Book Antiqua"/>
          <w:szCs w:val="24"/>
          <w:lang w:val="es-ES_tradnl"/>
        </w:rPr>
        <w:t>,</w:t>
      </w:r>
      <w:r w:rsidR="0045784E">
        <w:rPr>
          <w:rFonts w:ascii="Book Antiqua" w:hAnsi="Book Antiqua"/>
          <w:szCs w:val="24"/>
          <w:lang w:val="es-ES_tradnl"/>
        </w:rPr>
        <w:t xml:space="preserve"> según enmendadas,</w:t>
      </w:r>
      <w:r w:rsidR="007F4769">
        <w:rPr>
          <w:rFonts w:ascii="Book Antiqua" w:hAnsi="Book Antiqua"/>
          <w:szCs w:val="24"/>
          <w:lang w:val="es-ES_tradnl"/>
        </w:rPr>
        <w:t xml:space="preserve"> </w:t>
      </w:r>
      <w:r w:rsidR="00C87D32">
        <w:rPr>
          <w:rFonts w:ascii="Book Antiqua" w:hAnsi="Book Antiqua"/>
          <w:szCs w:val="24"/>
          <w:lang w:val="es-ES_tradnl"/>
        </w:rPr>
        <w:t xml:space="preserve">a los fines de impedir que se utilice la reconsideración para presentar </w:t>
      </w:r>
      <w:r w:rsidR="007F4D8B" w:rsidRPr="007F4D8B">
        <w:rPr>
          <w:rFonts w:ascii="Book Antiqua" w:hAnsi="Book Antiqua"/>
          <w:szCs w:val="24"/>
          <w:lang w:val="es-ES_tradnl"/>
        </w:rPr>
        <w:t>evidencia que se pudo o debió haber presentado en etapas previas judiciales, y que no fue evaluada por el tribunal.</w:t>
      </w:r>
    </w:p>
    <w:p w14:paraId="41B739B5" w14:textId="77777777" w:rsidR="00A1030D" w:rsidRDefault="00A1030D" w:rsidP="00A1030D">
      <w:pPr>
        <w:ind w:left="720" w:hanging="720"/>
        <w:jc w:val="center"/>
        <w:rPr>
          <w:rFonts w:ascii="Book Antiqua" w:hAnsi="Book Antiqua"/>
          <w:bCs/>
          <w:spacing w:val="12"/>
          <w:szCs w:val="24"/>
          <w:lang w:val="es-ES_tradnl"/>
        </w:rPr>
      </w:pPr>
    </w:p>
    <w:p w14:paraId="3450452D" w14:textId="62BE8312" w:rsidR="00A90B77" w:rsidRPr="00903F5D" w:rsidRDefault="006D1581" w:rsidP="00A1030D">
      <w:pPr>
        <w:ind w:left="720" w:hanging="720"/>
        <w:jc w:val="center"/>
        <w:rPr>
          <w:rFonts w:ascii="Book Antiqua" w:hAnsi="Book Antiqua"/>
          <w:bCs/>
          <w:spacing w:val="12"/>
          <w:szCs w:val="24"/>
          <w:lang w:val="es-ES_tradnl"/>
        </w:rPr>
      </w:pPr>
      <w:r w:rsidRPr="00903F5D">
        <w:rPr>
          <w:rFonts w:ascii="Book Antiqua" w:hAnsi="Book Antiqua"/>
          <w:bCs/>
          <w:spacing w:val="12"/>
          <w:szCs w:val="24"/>
          <w:lang w:val="es-ES_tradnl"/>
        </w:rPr>
        <w:t xml:space="preserve">EXPOSICIÓN </w:t>
      </w:r>
      <w:r w:rsidR="00082ADF" w:rsidRPr="00903F5D">
        <w:rPr>
          <w:rFonts w:ascii="Book Antiqua" w:hAnsi="Book Antiqua"/>
          <w:bCs/>
          <w:spacing w:val="12"/>
          <w:szCs w:val="24"/>
          <w:lang w:val="es-ES_tradnl"/>
        </w:rPr>
        <w:t>DE MOTIVOS</w:t>
      </w:r>
    </w:p>
    <w:p w14:paraId="4C143474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01EB5FDA" w14:textId="2D2DAB5F" w:rsidR="005D5916" w:rsidRDefault="005A5F30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En esta medida se hacen correcciones técnicas a la regla 9.1 y 9.2 para </w:t>
      </w:r>
      <w:r w:rsidR="002D26E2">
        <w:rPr>
          <w:rFonts w:ascii="Book Antiqua" w:hAnsi="Book Antiqua"/>
          <w:szCs w:val="24"/>
          <w:lang w:val="es-PR"/>
        </w:rPr>
        <w:t xml:space="preserve">remover la obligación de incluir </w:t>
      </w:r>
      <w:r>
        <w:rPr>
          <w:rFonts w:ascii="Book Antiqua" w:hAnsi="Book Antiqua"/>
          <w:szCs w:val="24"/>
          <w:lang w:val="es-PR"/>
        </w:rPr>
        <w:t>al</w:t>
      </w:r>
      <w:r w:rsidR="002D26E2">
        <w:rPr>
          <w:rFonts w:ascii="Book Antiqua" w:hAnsi="Book Antiqua"/>
          <w:szCs w:val="24"/>
          <w:lang w:val="es-PR"/>
        </w:rPr>
        <w:t>gún número de</w:t>
      </w:r>
      <w:r>
        <w:rPr>
          <w:rFonts w:ascii="Book Antiqua" w:hAnsi="Book Antiqua"/>
          <w:szCs w:val="24"/>
          <w:lang w:val="es-PR"/>
        </w:rPr>
        <w:t xml:space="preserve"> fax como método de notificació</w:t>
      </w:r>
      <w:r w:rsidR="002D26E2">
        <w:rPr>
          <w:rFonts w:ascii="Book Antiqua" w:hAnsi="Book Antiqua"/>
          <w:szCs w:val="24"/>
          <w:lang w:val="es-PR"/>
        </w:rPr>
        <w:t xml:space="preserve">n. Al menos en esta jurisdicción, ese método de notificación </w:t>
      </w:r>
      <w:r w:rsidR="00D12D07">
        <w:rPr>
          <w:rFonts w:ascii="Book Antiqua" w:hAnsi="Book Antiqua"/>
          <w:szCs w:val="24"/>
          <w:lang w:val="es-PR"/>
        </w:rPr>
        <w:t>perdió relevancia y cada vez es menos común.</w:t>
      </w:r>
      <w:r w:rsidR="00DD61C3">
        <w:rPr>
          <w:rFonts w:ascii="Book Antiqua" w:hAnsi="Book Antiqua"/>
          <w:szCs w:val="24"/>
          <w:lang w:val="es-PR"/>
        </w:rPr>
        <w:t xml:space="preserve"> Esto no impide que las partes lo incluyan, si así lo </w:t>
      </w:r>
      <w:r w:rsidR="006F10DD">
        <w:rPr>
          <w:rFonts w:ascii="Book Antiqua" w:hAnsi="Book Antiqua"/>
          <w:szCs w:val="24"/>
          <w:lang w:val="es-PR"/>
        </w:rPr>
        <w:t>estiman pertinente.</w:t>
      </w:r>
      <w:r w:rsidR="004007C2">
        <w:rPr>
          <w:rFonts w:ascii="Book Antiqua" w:hAnsi="Book Antiqua"/>
          <w:szCs w:val="24"/>
          <w:lang w:val="es-PR"/>
        </w:rPr>
        <w:tab/>
      </w:r>
    </w:p>
    <w:p w14:paraId="2ED1276D" w14:textId="77777777" w:rsidR="009B58C7" w:rsidRDefault="000209D7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ab/>
      </w:r>
    </w:p>
    <w:p w14:paraId="2F916923" w14:textId="27DDC6B6" w:rsidR="000958CD" w:rsidRDefault="000958CD" w:rsidP="00A1030D">
      <w:pPr>
        <w:jc w:val="both"/>
        <w:rPr>
          <w:rFonts w:ascii="Book Antiqua" w:hAnsi="Book Antiqua"/>
          <w:i/>
          <w:iCs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El avance de la inteligencia artificial generativa ha causado cuestionamientos sobre la viabilidad del ordenamiento jurídico —tanto a nivel federal como </w:t>
      </w:r>
      <w:r w:rsidR="004C7BD2">
        <w:rPr>
          <w:rFonts w:ascii="Book Antiqua" w:hAnsi="Book Antiqua"/>
          <w:szCs w:val="24"/>
          <w:lang w:val="es-PR"/>
        </w:rPr>
        <w:t xml:space="preserve">a nivel </w:t>
      </w:r>
      <w:r>
        <w:rPr>
          <w:rFonts w:ascii="Book Antiqua" w:hAnsi="Book Antiqua"/>
          <w:szCs w:val="24"/>
          <w:lang w:val="es-PR"/>
        </w:rPr>
        <w:t xml:space="preserve">estatal y territorial— para atender la autenticación y admisibilidad de prueba que pudiera </w:t>
      </w:r>
      <w:r w:rsidRPr="00A95582">
        <w:rPr>
          <w:rFonts w:ascii="Book Antiqua" w:hAnsi="Book Antiqua"/>
          <w:szCs w:val="24"/>
          <w:lang w:val="es-PR"/>
        </w:rPr>
        <w:t>haber sido creada o manipulada</w:t>
      </w:r>
      <w:r w:rsidR="00501BB5">
        <w:rPr>
          <w:rFonts w:ascii="Book Antiqua" w:hAnsi="Book Antiqua"/>
          <w:szCs w:val="24"/>
          <w:lang w:val="es-PR"/>
        </w:rPr>
        <w:t xml:space="preserve"> mediante inteligencia </w:t>
      </w:r>
      <w:r w:rsidRPr="00A95582">
        <w:rPr>
          <w:rFonts w:ascii="Book Antiqua" w:hAnsi="Book Antiqua"/>
          <w:szCs w:val="24"/>
          <w:lang w:val="es-PR"/>
        </w:rPr>
        <w:t>artificial</w:t>
      </w:r>
      <w:r w:rsidR="00501BB5">
        <w:rPr>
          <w:rFonts w:ascii="Book Antiqua" w:hAnsi="Book Antiqua"/>
          <w:szCs w:val="24"/>
          <w:lang w:val="es-PR"/>
        </w:rPr>
        <w:t xml:space="preserve"> generativa</w:t>
      </w:r>
      <w:r>
        <w:rPr>
          <w:rFonts w:ascii="Book Antiqua" w:hAnsi="Book Antiqua"/>
          <w:szCs w:val="24"/>
          <w:lang w:val="es-PR"/>
        </w:rPr>
        <w:t xml:space="preserve">. </w:t>
      </w:r>
      <w:r w:rsidR="00484999">
        <w:rPr>
          <w:rFonts w:ascii="Book Antiqua" w:hAnsi="Book Antiqua"/>
          <w:szCs w:val="24"/>
          <w:lang w:val="es-PR"/>
        </w:rPr>
        <w:t xml:space="preserve">El 1 de agosto de 2025 entró en vigor una ley del estado de </w:t>
      </w:r>
      <w:r w:rsidR="00484999">
        <w:rPr>
          <w:rFonts w:ascii="Book Antiqua" w:hAnsi="Book Antiqua"/>
          <w:i/>
          <w:iCs/>
          <w:szCs w:val="24"/>
          <w:lang w:val="es-PR"/>
        </w:rPr>
        <w:t xml:space="preserve">Louisiana, </w:t>
      </w:r>
      <w:r w:rsidR="00DA0A34">
        <w:rPr>
          <w:rFonts w:ascii="Book Antiqua" w:hAnsi="Book Antiqua"/>
          <w:szCs w:val="24"/>
          <w:lang w:val="es-PR"/>
        </w:rPr>
        <w:t xml:space="preserve">que enmendó sus reglas de </w:t>
      </w:r>
      <w:r w:rsidR="00DA0A34">
        <w:rPr>
          <w:rFonts w:ascii="Book Antiqua" w:hAnsi="Book Antiqua"/>
          <w:szCs w:val="24"/>
          <w:lang w:val="es-PR"/>
        </w:rPr>
        <w:lastRenderedPageBreak/>
        <w:t>procedimiento civil para atender esto.</w:t>
      </w:r>
      <w:r w:rsidR="00DA0A34">
        <w:rPr>
          <w:rStyle w:val="Refdenotaalpie"/>
          <w:rFonts w:ascii="Book Antiqua" w:hAnsi="Book Antiqua"/>
          <w:szCs w:val="24"/>
          <w:lang w:val="es-PR"/>
        </w:rPr>
        <w:footnoteReference w:id="1"/>
      </w:r>
      <w:r w:rsidR="00FB1015">
        <w:rPr>
          <w:rFonts w:ascii="Book Antiqua" w:hAnsi="Book Antiqua"/>
          <w:szCs w:val="24"/>
          <w:lang w:val="es-PR"/>
        </w:rPr>
        <w:t xml:space="preserve"> </w:t>
      </w:r>
      <w:r w:rsidR="006F0C1A">
        <w:rPr>
          <w:rFonts w:ascii="Book Antiqua" w:hAnsi="Book Antiqua"/>
          <w:szCs w:val="24"/>
          <w:lang w:val="es-PR"/>
        </w:rPr>
        <w:t xml:space="preserve">Tal ley estatal es </w:t>
      </w:r>
      <w:r w:rsidR="00D045CF">
        <w:rPr>
          <w:rFonts w:ascii="Book Antiqua" w:hAnsi="Book Antiqua"/>
          <w:szCs w:val="24"/>
          <w:lang w:val="es-PR"/>
        </w:rPr>
        <w:t>más</w:t>
      </w:r>
      <w:r w:rsidR="006F0C1A">
        <w:rPr>
          <w:rFonts w:ascii="Book Antiqua" w:hAnsi="Book Antiqua"/>
          <w:szCs w:val="24"/>
          <w:lang w:val="es-PR"/>
        </w:rPr>
        <w:t xml:space="preserve"> abarcadora de lo que se hace en esta medida</w:t>
      </w:r>
      <w:r w:rsidR="00893182">
        <w:rPr>
          <w:rFonts w:ascii="Book Antiqua" w:hAnsi="Book Antiqua"/>
          <w:szCs w:val="24"/>
          <w:lang w:val="es-PR"/>
        </w:rPr>
        <w:t xml:space="preserve">, en la cual se </w:t>
      </w:r>
      <w:r w:rsidR="00D045CF">
        <w:rPr>
          <w:rFonts w:ascii="Book Antiqua" w:hAnsi="Book Antiqua"/>
          <w:szCs w:val="24"/>
          <w:lang w:val="es-PR"/>
        </w:rPr>
        <w:t>aclara</w:t>
      </w:r>
      <w:r w:rsidR="00893182">
        <w:rPr>
          <w:rFonts w:ascii="Book Antiqua" w:hAnsi="Book Antiqua"/>
          <w:szCs w:val="24"/>
          <w:lang w:val="es-PR"/>
        </w:rPr>
        <w:t xml:space="preserve"> que las controversias sobre</w:t>
      </w:r>
      <w:r w:rsidR="00FC5ED6">
        <w:rPr>
          <w:rFonts w:ascii="Book Antiqua" w:hAnsi="Book Antiqua"/>
          <w:szCs w:val="24"/>
          <w:lang w:val="es-PR"/>
        </w:rPr>
        <w:t xml:space="preserve"> evidencia manipulada con</w:t>
      </w:r>
      <w:r w:rsidR="00893182">
        <w:rPr>
          <w:rFonts w:ascii="Book Antiqua" w:hAnsi="Book Antiqua"/>
          <w:szCs w:val="24"/>
          <w:lang w:val="es-PR"/>
        </w:rPr>
        <w:t xml:space="preserve"> inteligencia artificial generativa se</w:t>
      </w:r>
      <w:r w:rsidR="006C6D32">
        <w:rPr>
          <w:rFonts w:ascii="Book Antiqua" w:hAnsi="Book Antiqua"/>
          <w:szCs w:val="24"/>
          <w:lang w:val="es-PR"/>
        </w:rPr>
        <w:t xml:space="preserve"> tienen</w:t>
      </w:r>
      <w:r w:rsidR="00893182">
        <w:rPr>
          <w:rFonts w:ascii="Book Antiqua" w:hAnsi="Book Antiqua"/>
          <w:szCs w:val="24"/>
          <w:lang w:val="es-PR"/>
        </w:rPr>
        <w:t xml:space="preserve"> </w:t>
      </w:r>
      <w:r w:rsidR="006C6D32">
        <w:rPr>
          <w:rFonts w:ascii="Book Antiqua" w:hAnsi="Book Antiqua"/>
          <w:szCs w:val="24"/>
          <w:lang w:val="es-PR"/>
        </w:rPr>
        <w:t xml:space="preserve">que </w:t>
      </w:r>
      <w:r w:rsidR="00893182">
        <w:rPr>
          <w:rFonts w:ascii="Book Antiqua" w:hAnsi="Book Antiqua"/>
          <w:szCs w:val="24"/>
          <w:lang w:val="es-PR"/>
        </w:rPr>
        <w:t>at</w:t>
      </w:r>
      <w:r w:rsidR="006C6D32">
        <w:rPr>
          <w:rFonts w:ascii="Book Antiqua" w:hAnsi="Book Antiqua"/>
          <w:szCs w:val="24"/>
          <w:lang w:val="es-PR"/>
        </w:rPr>
        <w:t>ender</w:t>
      </w:r>
      <w:r w:rsidR="00893182">
        <w:rPr>
          <w:rFonts w:ascii="Book Antiqua" w:hAnsi="Book Antiqua"/>
          <w:szCs w:val="24"/>
          <w:lang w:val="es-PR"/>
        </w:rPr>
        <w:t xml:space="preserve"> </w:t>
      </w:r>
      <w:r w:rsidR="00B9798C">
        <w:rPr>
          <w:rFonts w:ascii="Book Antiqua" w:hAnsi="Book Antiqua"/>
          <w:szCs w:val="24"/>
          <w:lang w:val="es-PR"/>
        </w:rPr>
        <w:t>antes del juicio —en el</w:t>
      </w:r>
      <w:r w:rsidR="00B9798C" w:rsidRPr="00B9798C">
        <w:rPr>
          <w:rFonts w:ascii="Book Antiqua" w:hAnsi="Book Antiqua"/>
          <w:szCs w:val="24"/>
          <w:lang w:val="es-ES_tradnl"/>
        </w:rPr>
        <w:t xml:space="preserve"> </w:t>
      </w:r>
      <w:r w:rsidR="00B9798C">
        <w:rPr>
          <w:rFonts w:ascii="Book Antiqua" w:hAnsi="Book Antiqua"/>
          <w:szCs w:val="24"/>
          <w:lang w:val="es-ES_tradnl"/>
        </w:rPr>
        <w:t>i</w:t>
      </w:r>
      <w:r w:rsidR="00B9798C" w:rsidRPr="000420A1">
        <w:rPr>
          <w:rFonts w:ascii="Book Antiqua" w:hAnsi="Book Antiqua"/>
          <w:lang w:val="es-PR"/>
        </w:rPr>
        <w:t xml:space="preserve">nforme </w:t>
      </w:r>
      <w:r w:rsidR="00B9798C">
        <w:rPr>
          <w:rFonts w:ascii="Book Antiqua" w:hAnsi="Book Antiqua"/>
          <w:lang w:val="es-PR"/>
        </w:rPr>
        <w:t>p</w:t>
      </w:r>
      <w:r w:rsidR="00B9798C" w:rsidRPr="000420A1">
        <w:rPr>
          <w:rFonts w:ascii="Book Antiqua" w:hAnsi="Book Antiqua"/>
          <w:lang w:val="es-PR"/>
        </w:rPr>
        <w:t xml:space="preserve">reliminar entre </w:t>
      </w:r>
      <w:r w:rsidR="00B9798C">
        <w:rPr>
          <w:rFonts w:ascii="Book Antiqua" w:hAnsi="Book Antiqua"/>
          <w:lang w:val="es-PR"/>
        </w:rPr>
        <w:t>a</w:t>
      </w:r>
      <w:r w:rsidR="00B9798C" w:rsidRPr="000420A1">
        <w:rPr>
          <w:rFonts w:ascii="Book Antiqua" w:hAnsi="Book Antiqua"/>
          <w:lang w:val="es-PR"/>
        </w:rPr>
        <w:t xml:space="preserve">bogados y </w:t>
      </w:r>
      <w:r w:rsidR="00B9798C">
        <w:rPr>
          <w:rFonts w:ascii="Book Antiqua" w:hAnsi="Book Antiqua"/>
          <w:lang w:val="es-PR"/>
        </w:rPr>
        <w:t>a</w:t>
      </w:r>
      <w:r w:rsidR="00B9798C" w:rsidRPr="000420A1">
        <w:rPr>
          <w:rFonts w:ascii="Book Antiqua" w:hAnsi="Book Antiqua"/>
          <w:lang w:val="es-PR"/>
        </w:rPr>
        <w:t>bogadas</w:t>
      </w:r>
      <w:r w:rsidR="00B9798C">
        <w:rPr>
          <w:rFonts w:ascii="Book Antiqua" w:hAnsi="Book Antiqua"/>
          <w:lang w:val="es-PR"/>
        </w:rPr>
        <w:t xml:space="preserve">— salvo justa causa. Por el momento, entendemos que el resto de nuestras reglas están redactadas para </w:t>
      </w:r>
      <w:r w:rsidR="006C6D32">
        <w:rPr>
          <w:rFonts w:ascii="Book Antiqua" w:hAnsi="Book Antiqua"/>
          <w:lang w:val="es-PR"/>
        </w:rPr>
        <w:t>lidiar con</w:t>
      </w:r>
      <w:r w:rsidR="00B9798C">
        <w:rPr>
          <w:rFonts w:ascii="Book Antiqua" w:hAnsi="Book Antiqua"/>
          <w:lang w:val="es-PR"/>
        </w:rPr>
        <w:t xml:space="preserve"> esta controversia tecnológica sin requerir </w:t>
      </w:r>
      <w:r w:rsidR="00D009FF">
        <w:rPr>
          <w:rFonts w:ascii="Book Antiqua" w:hAnsi="Book Antiqua"/>
          <w:lang w:val="es-PR"/>
        </w:rPr>
        <w:t>las</w:t>
      </w:r>
      <w:r w:rsidR="00D045CF">
        <w:rPr>
          <w:rFonts w:ascii="Book Antiqua" w:hAnsi="Book Antiqua"/>
          <w:lang w:val="es-PR"/>
        </w:rPr>
        <w:t xml:space="preserve"> demás</w:t>
      </w:r>
      <w:r w:rsidR="00D009FF">
        <w:rPr>
          <w:rFonts w:ascii="Book Antiqua" w:hAnsi="Book Antiqua"/>
          <w:lang w:val="es-PR"/>
        </w:rPr>
        <w:t xml:space="preserve"> enmiendas que entraron en vigo</w:t>
      </w:r>
      <w:r w:rsidR="00D045CF">
        <w:rPr>
          <w:rFonts w:ascii="Book Antiqua" w:hAnsi="Book Antiqua"/>
          <w:lang w:val="es-PR"/>
        </w:rPr>
        <w:t xml:space="preserve">r en el estado de </w:t>
      </w:r>
      <w:r w:rsidR="00D045CF">
        <w:rPr>
          <w:rFonts w:ascii="Book Antiqua" w:hAnsi="Book Antiqua"/>
          <w:i/>
          <w:iCs/>
          <w:szCs w:val="24"/>
          <w:lang w:val="es-PR"/>
        </w:rPr>
        <w:t>Louisiana.</w:t>
      </w:r>
    </w:p>
    <w:p w14:paraId="7B35E753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2C3C3AEE" w14:textId="6D1C9F6C" w:rsidR="001E623B" w:rsidRDefault="000209D7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Algunos abogados utilizan la regla 47 para traer po</w:t>
      </w:r>
      <w:r w:rsidR="003A5213">
        <w:rPr>
          <w:rFonts w:ascii="Book Antiqua" w:hAnsi="Book Antiqua"/>
          <w:szCs w:val="24"/>
          <w:lang w:val="es-PR"/>
        </w:rPr>
        <w:t>r</w:t>
      </w:r>
      <w:r>
        <w:rPr>
          <w:rFonts w:ascii="Book Antiqua" w:hAnsi="Book Antiqua"/>
          <w:szCs w:val="24"/>
          <w:lang w:val="es-PR"/>
        </w:rPr>
        <w:t xml:space="preserve"> primera vez</w:t>
      </w:r>
      <w:r w:rsidR="003A5213">
        <w:rPr>
          <w:rFonts w:ascii="Book Antiqua" w:hAnsi="Book Antiqua"/>
          <w:szCs w:val="24"/>
          <w:lang w:val="es-PR"/>
        </w:rPr>
        <w:t xml:space="preserve"> en </w:t>
      </w:r>
      <w:r w:rsidR="00EF022C">
        <w:rPr>
          <w:rFonts w:ascii="Book Antiqua" w:hAnsi="Book Antiqua"/>
          <w:szCs w:val="24"/>
          <w:lang w:val="es-PR"/>
        </w:rPr>
        <w:t xml:space="preserve">reconsideración </w:t>
      </w:r>
      <w:r>
        <w:rPr>
          <w:rFonts w:ascii="Book Antiqua" w:hAnsi="Book Antiqua"/>
          <w:szCs w:val="24"/>
          <w:lang w:val="es-PR"/>
        </w:rPr>
        <w:t>prueba</w:t>
      </w:r>
      <w:r w:rsidR="00A23133">
        <w:rPr>
          <w:rFonts w:ascii="Book Antiqua" w:hAnsi="Book Antiqua"/>
          <w:szCs w:val="24"/>
          <w:lang w:val="es-PR"/>
        </w:rPr>
        <w:t xml:space="preserve"> que </w:t>
      </w:r>
      <w:r w:rsidR="00D84D25">
        <w:rPr>
          <w:rFonts w:ascii="Book Antiqua" w:hAnsi="Book Antiqua"/>
          <w:szCs w:val="24"/>
          <w:lang w:val="es-PR"/>
        </w:rPr>
        <w:t xml:space="preserve">injustificada y oportunamente omitieron presentar. Esta práctica es más común en pleitos que </w:t>
      </w:r>
      <w:r w:rsidR="00B421C6">
        <w:rPr>
          <w:rFonts w:ascii="Book Antiqua" w:hAnsi="Book Antiqua"/>
          <w:szCs w:val="24"/>
          <w:lang w:val="es-PR"/>
        </w:rPr>
        <w:t xml:space="preserve">se resuelven sumariamente o mediante </w:t>
      </w:r>
      <w:r w:rsidR="00D45976">
        <w:rPr>
          <w:rFonts w:ascii="Book Antiqua" w:hAnsi="Book Antiqua"/>
          <w:szCs w:val="24"/>
          <w:lang w:val="es-PR"/>
        </w:rPr>
        <w:t>algún dictamen dispositivo.</w:t>
      </w:r>
      <w:r>
        <w:rPr>
          <w:rFonts w:ascii="Book Antiqua" w:hAnsi="Book Antiqua"/>
          <w:szCs w:val="24"/>
          <w:lang w:val="es-PR"/>
        </w:rPr>
        <w:t xml:space="preserve"> </w:t>
      </w:r>
      <w:r w:rsidR="00D45976">
        <w:rPr>
          <w:rFonts w:ascii="Book Antiqua" w:hAnsi="Book Antiqua"/>
          <w:szCs w:val="24"/>
          <w:lang w:val="es-PR"/>
        </w:rPr>
        <w:t xml:space="preserve">Resulta inaceptable que el tribunal pueda reconsiderar una determinación mediante prueba que </w:t>
      </w:r>
      <w:r w:rsidR="0076012D">
        <w:rPr>
          <w:rFonts w:ascii="Book Antiqua" w:hAnsi="Book Antiqua"/>
          <w:szCs w:val="24"/>
          <w:lang w:val="es-PR"/>
        </w:rPr>
        <w:t xml:space="preserve">no tuvo ante su consideración. Peor aún, que se le impute al tribunal que erró por no evaluar prueba que no se le presentó en su debido momento. </w:t>
      </w:r>
      <w:r w:rsidR="00522F50">
        <w:rPr>
          <w:rFonts w:ascii="Book Antiqua" w:hAnsi="Book Antiqua"/>
          <w:szCs w:val="24"/>
          <w:lang w:val="es-PR"/>
        </w:rPr>
        <w:t xml:space="preserve">Así, se reafirma la necesidad de que los abogados sean celosos y cuidadosos </w:t>
      </w:r>
      <w:r w:rsidR="009C244B">
        <w:rPr>
          <w:rFonts w:ascii="Book Antiqua" w:hAnsi="Book Antiqua"/>
          <w:szCs w:val="24"/>
          <w:lang w:val="es-PR"/>
        </w:rPr>
        <w:t>con la prueba que tienen y que pretenden utilizar.</w:t>
      </w:r>
    </w:p>
    <w:p w14:paraId="5AE18BA7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4874D644" w14:textId="165A8362" w:rsidR="00EC113F" w:rsidRDefault="00952CE3" w:rsidP="00A1030D">
      <w:pPr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En fin, </w:t>
      </w:r>
      <w:r w:rsidR="00BE7A84">
        <w:rPr>
          <w:rFonts w:ascii="Book Antiqua" w:hAnsi="Book Antiqua"/>
          <w:szCs w:val="24"/>
          <w:lang w:val="es-PR"/>
        </w:rPr>
        <w:t>e</w:t>
      </w:r>
      <w:r w:rsidR="00BE7A84" w:rsidRPr="00961252">
        <w:rPr>
          <w:rFonts w:ascii="Book Antiqua" w:hAnsi="Book Antiqua"/>
          <w:szCs w:val="24"/>
          <w:lang w:val="es-PR"/>
        </w:rPr>
        <w:t>sta Asamblea Legislativa tiene la facultad de enmendar la</w:t>
      </w:r>
      <w:r w:rsidR="00BE7A84">
        <w:rPr>
          <w:rFonts w:ascii="Book Antiqua" w:hAnsi="Book Antiqua"/>
          <w:szCs w:val="24"/>
          <w:lang w:val="es-PR"/>
        </w:rPr>
        <w:t>s Reglas de Procedimiento Civil de 2009. Así, se mejora la redacción de las reglas para ayudar a que las partes y los tribunales puedan esclarecer la verdad de las controversias judiciales</w:t>
      </w:r>
      <w:r w:rsidR="00436243">
        <w:rPr>
          <w:rFonts w:ascii="Book Antiqua" w:hAnsi="Book Antiqua"/>
          <w:szCs w:val="24"/>
          <w:lang w:val="es-PR"/>
        </w:rPr>
        <w:t xml:space="preserve"> de una manera justa</w:t>
      </w:r>
      <w:r w:rsidR="00BE7A84">
        <w:rPr>
          <w:rFonts w:ascii="Book Antiqua" w:hAnsi="Book Antiqua"/>
          <w:szCs w:val="24"/>
          <w:lang w:val="es-PR"/>
        </w:rPr>
        <w:t>. También se atemperan las reglas a los cambios inevitables que trae</w:t>
      </w:r>
      <w:r w:rsidR="00436243">
        <w:rPr>
          <w:rFonts w:ascii="Book Antiqua" w:hAnsi="Book Antiqua"/>
          <w:szCs w:val="24"/>
          <w:lang w:val="es-PR"/>
        </w:rPr>
        <w:t>n</w:t>
      </w:r>
      <w:r w:rsidR="00BE7A84">
        <w:rPr>
          <w:rFonts w:ascii="Book Antiqua" w:hAnsi="Book Antiqua"/>
          <w:szCs w:val="24"/>
          <w:lang w:val="es-PR"/>
        </w:rPr>
        <w:t xml:space="preserve"> los avances tecnológicos. </w:t>
      </w:r>
    </w:p>
    <w:p w14:paraId="0BD98928" w14:textId="77777777" w:rsidR="00A1030D" w:rsidRDefault="00A1030D" w:rsidP="00A1030D">
      <w:pPr>
        <w:jc w:val="both"/>
        <w:rPr>
          <w:rFonts w:ascii="Book Antiqua" w:hAnsi="Book Antiqua"/>
          <w:szCs w:val="24"/>
          <w:lang w:val="es-PR"/>
        </w:rPr>
      </w:pPr>
    </w:p>
    <w:p w14:paraId="13208182" w14:textId="72EDF3A9" w:rsidR="00D631B1" w:rsidRPr="00903F5D" w:rsidRDefault="00A1030D" w:rsidP="00A1030D">
      <w:pPr>
        <w:jc w:val="both"/>
        <w:rPr>
          <w:rFonts w:ascii="Book Antiqua" w:hAnsi="Book Antiqua"/>
          <w:bCs/>
          <w:i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      </w:t>
      </w:r>
      <w:r w:rsidR="00A75AB1" w:rsidRPr="00903F5D">
        <w:rPr>
          <w:rFonts w:ascii="Book Antiqua" w:hAnsi="Book Antiqua"/>
          <w:bCs/>
          <w:i/>
          <w:szCs w:val="24"/>
          <w:lang w:val="es-PR"/>
        </w:rPr>
        <w:t xml:space="preserve">DECRÉTASE </w:t>
      </w:r>
      <w:r w:rsidR="00C03EC4" w:rsidRPr="00903F5D">
        <w:rPr>
          <w:rFonts w:ascii="Book Antiqua" w:hAnsi="Book Antiqua"/>
          <w:bCs/>
          <w:i/>
          <w:szCs w:val="24"/>
          <w:lang w:val="es-PR"/>
        </w:rPr>
        <w:t>POR LA ASAMBLEA LEGISLATIVA DE PUERTO RICO:</w:t>
      </w:r>
    </w:p>
    <w:p w14:paraId="0257A390" w14:textId="77777777" w:rsidR="00C03EC4" w:rsidRDefault="00C03EC4" w:rsidP="00A1030D">
      <w:pPr>
        <w:jc w:val="both"/>
        <w:rPr>
          <w:rFonts w:ascii="Book Antiqua" w:hAnsi="Book Antiqua"/>
          <w:i/>
          <w:szCs w:val="24"/>
          <w:lang w:val="es-PR"/>
        </w:rPr>
      </w:pPr>
    </w:p>
    <w:p w14:paraId="611517D7" w14:textId="77777777" w:rsidR="00A1030D" w:rsidRPr="00826D36" w:rsidRDefault="00A1030D" w:rsidP="00A1030D">
      <w:pPr>
        <w:jc w:val="both"/>
        <w:rPr>
          <w:rFonts w:ascii="Book Antiqua" w:hAnsi="Book Antiqua"/>
          <w:i/>
          <w:szCs w:val="24"/>
          <w:lang w:val="es-PR"/>
        </w:rPr>
        <w:sectPr w:rsidR="00A1030D" w:rsidRPr="00826D36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648A7E21" w14:textId="78E828EF" w:rsidR="00495EF0" w:rsidRDefault="00495EF0" w:rsidP="00A1030D">
      <w:pPr>
        <w:pStyle w:val="Textoindependiente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303877">
        <w:rPr>
          <w:rFonts w:ascii="Book Antiqua" w:hAnsi="Book Antiqua"/>
          <w:lang w:val="es-PR"/>
        </w:rPr>
        <w:t>1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>a regla 9.1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3015A3F6" w14:textId="319D0FE8" w:rsidR="00495EF0" w:rsidRPr="00826D36" w:rsidRDefault="00495EF0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>
        <w:rPr>
          <w:rFonts w:ascii="Book Antiqua" w:hAnsi="Book Antiqua"/>
          <w:b/>
          <w:bCs/>
          <w:lang w:val="es-PR"/>
        </w:rPr>
        <w:t>Regla 9.</w:t>
      </w:r>
      <w:r w:rsidR="004F7F73">
        <w:rPr>
          <w:rFonts w:ascii="Book Antiqua" w:hAnsi="Book Antiqua"/>
          <w:b/>
          <w:bCs/>
          <w:lang w:val="es-PR"/>
        </w:rPr>
        <w:t>1</w:t>
      </w:r>
      <w:r>
        <w:rPr>
          <w:rFonts w:ascii="Book Antiqua" w:hAnsi="Book Antiqua"/>
          <w:b/>
          <w:bCs/>
          <w:lang w:val="es-PR"/>
        </w:rPr>
        <w:t xml:space="preserve">. </w:t>
      </w:r>
      <w:r w:rsidR="004F7F73" w:rsidRPr="004F7F73">
        <w:rPr>
          <w:rFonts w:ascii="Book Antiqua" w:hAnsi="Book Antiqua"/>
          <w:b/>
          <w:bCs/>
          <w:lang w:val="es-PR"/>
        </w:rPr>
        <w:t>Firma e información de los escritos.</w:t>
      </w:r>
    </w:p>
    <w:p w14:paraId="1B1F3539" w14:textId="04A4F965" w:rsidR="008F6CE2" w:rsidRPr="008F6CE2" w:rsidRDefault="008F6CE2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8F6CE2">
        <w:rPr>
          <w:rFonts w:ascii="Book Antiqua" w:hAnsi="Book Antiqua"/>
          <w:lang w:val="es-PR"/>
        </w:rPr>
        <w:t>Cuando la parte en el pleito tenga representación legal, todo escrito será firmado al menos por un abogado o abogada de autos, quien incluirá en el escrito su nombre, su número de abogado(a)</w:t>
      </w:r>
      <w:r>
        <w:rPr>
          <w:rFonts w:ascii="Book Antiqua" w:hAnsi="Book Antiqua"/>
          <w:lang w:val="es-PR"/>
        </w:rPr>
        <w:t xml:space="preserve"> </w:t>
      </w:r>
      <w:r w:rsidRPr="008F6CE2">
        <w:rPr>
          <w:rFonts w:ascii="Book Antiqua" w:hAnsi="Book Antiqua"/>
          <w:lang w:val="es-PR"/>
        </w:rPr>
        <w:t xml:space="preserve">ante el Tribunal Supremo de Puerto Rico, número de teléfono </w:t>
      </w:r>
      <w:r w:rsidR="002E634D" w:rsidRPr="002E634D">
        <w:rPr>
          <w:rFonts w:ascii="Book Antiqua" w:hAnsi="Book Antiqua"/>
          <w:b/>
          <w:bCs/>
          <w:lang w:val="es-PR"/>
        </w:rPr>
        <w:t>[</w:t>
      </w:r>
      <w:r w:rsidRPr="002E634D">
        <w:rPr>
          <w:rFonts w:ascii="Book Antiqua" w:hAnsi="Book Antiqua"/>
          <w:b/>
          <w:bCs/>
          <w:lang w:val="es-PR"/>
        </w:rPr>
        <w:t>y número de fax</w:t>
      </w:r>
      <w:r w:rsidRPr="004170C7">
        <w:rPr>
          <w:rFonts w:ascii="Book Antiqua" w:hAnsi="Book Antiqua"/>
          <w:b/>
          <w:bCs/>
          <w:lang w:val="es-PR"/>
        </w:rPr>
        <w:t>, y su</w:t>
      </w:r>
      <w:r w:rsidR="004170C7" w:rsidRPr="004170C7">
        <w:rPr>
          <w:rFonts w:ascii="Book Antiqua" w:hAnsi="Book Antiqua"/>
          <w:b/>
          <w:bCs/>
          <w:lang w:val="es-PR"/>
        </w:rPr>
        <w:t>]</w:t>
      </w:r>
      <w:r w:rsidRPr="008F6CE2">
        <w:rPr>
          <w:rFonts w:ascii="Book Antiqua" w:hAnsi="Book Antiqua"/>
          <w:lang w:val="es-PR"/>
        </w:rPr>
        <w:t xml:space="preserve"> dirección</w:t>
      </w:r>
      <w:r>
        <w:rPr>
          <w:rFonts w:ascii="Book Antiqua" w:hAnsi="Book Antiqua"/>
          <w:lang w:val="es-PR"/>
        </w:rPr>
        <w:t xml:space="preserve"> </w:t>
      </w:r>
      <w:r w:rsidRPr="008F6CE2">
        <w:rPr>
          <w:rFonts w:ascii="Book Antiqua" w:hAnsi="Book Antiqua"/>
          <w:lang w:val="es-PR"/>
        </w:rPr>
        <w:t xml:space="preserve">postal y dirección </w:t>
      </w:r>
      <w:r w:rsidR="004517A4" w:rsidRPr="004517A4">
        <w:rPr>
          <w:rFonts w:ascii="Book Antiqua" w:hAnsi="Book Antiqua"/>
          <w:b/>
          <w:bCs/>
          <w:lang w:val="es-PR"/>
        </w:rPr>
        <w:t>[</w:t>
      </w:r>
      <w:r w:rsidRPr="004517A4">
        <w:rPr>
          <w:rFonts w:ascii="Book Antiqua" w:hAnsi="Book Antiqua"/>
          <w:b/>
          <w:bCs/>
          <w:lang w:val="es-PR"/>
        </w:rPr>
        <w:t>electrónica</w:t>
      </w:r>
      <w:r w:rsidR="004517A4">
        <w:rPr>
          <w:rFonts w:ascii="Book Antiqua" w:hAnsi="Book Antiqua"/>
          <w:b/>
          <w:bCs/>
          <w:lang w:val="es-PR"/>
        </w:rPr>
        <w:t xml:space="preserve">] </w:t>
      </w:r>
      <w:r w:rsidR="004517A4">
        <w:rPr>
          <w:rFonts w:ascii="Book Antiqua" w:hAnsi="Book Antiqua"/>
          <w:i/>
          <w:iCs/>
          <w:lang w:val="es-PR"/>
        </w:rPr>
        <w:t xml:space="preserve">de correo </w:t>
      </w:r>
      <w:r w:rsidR="004517A4">
        <w:rPr>
          <w:rFonts w:ascii="Book Antiqua" w:hAnsi="Book Antiqua"/>
          <w:i/>
          <w:iCs/>
          <w:lang w:val="es-PR"/>
        </w:rPr>
        <w:lastRenderedPageBreak/>
        <w:t>electrónico</w:t>
      </w:r>
      <w:r w:rsidRPr="008F6CE2">
        <w:rPr>
          <w:rFonts w:ascii="Book Antiqua" w:hAnsi="Book Antiqua"/>
          <w:lang w:val="es-PR"/>
        </w:rPr>
        <w:t xml:space="preserve">, según consten en el registro del Tribunal Supremo de Puerto Rico. </w:t>
      </w:r>
    </w:p>
    <w:p w14:paraId="3CE5424E" w14:textId="138129F1" w:rsidR="00495EF0" w:rsidRDefault="008F6CE2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8F6CE2">
        <w:rPr>
          <w:rFonts w:ascii="Book Antiqua" w:hAnsi="Book Antiqua"/>
          <w:lang w:val="es-PR"/>
        </w:rPr>
        <w:t>Además, en el primer escrito que presente el abogado o abogada, deberá notificar la dirección física y postal</w:t>
      </w:r>
      <w:r w:rsidR="00F7756A">
        <w:rPr>
          <w:rFonts w:ascii="Book Antiqua" w:hAnsi="Book Antiqua"/>
          <w:i/>
          <w:iCs/>
          <w:lang w:val="es-PR"/>
        </w:rPr>
        <w:t>, la dirección de correo electrónico,</w:t>
      </w:r>
      <w:r w:rsidRPr="008F6CE2">
        <w:rPr>
          <w:rFonts w:ascii="Book Antiqua" w:hAnsi="Book Antiqua"/>
          <w:lang w:val="es-PR"/>
        </w:rPr>
        <w:t xml:space="preserve"> y el número de teléfono de la parte que representa. Cuando una persona natural sea</w:t>
      </w:r>
      <w:r w:rsidR="00C91811">
        <w:rPr>
          <w:rFonts w:ascii="Book Antiqua" w:hAnsi="Book Antiqua"/>
          <w:lang w:val="es-PR"/>
        </w:rPr>
        <w:t xml:space="preserve"> </w:t>
      </w:r>
      <w:r w:rsidRPr="008F6CE2">
        <w:rPr>
          <w:rFonts w:ascii="Book Antiqua" w:hAnsi="Book Antiqua"/>
          <w:lang w:val="es-PR"/>
        </w:rPr>
        <w:t xml:space="preserve">parte en el pleito y no esté representada por abogado o abogada, firmará su escrito y expresará su número de teléfono, </w:t>
      </w:r>
      <w:r w:rsidR="00377FB9" w:rsidRPr="00377FB9">
        <w:rPr>
          <w:rFonts w:ascii="Book Antiqua" w:hAnsi="Book Antiqua"/>
          <w:b/>
          <w:bCs/>
          <w:lang w:val="es-PR"/>
        </w:rPr>
        <w:t>[</w:t>
      </w:r>
      <w:r w:rsidRPr="00377FB9">
        <w:rPr>
          <w:rFonts w:ascii="Book Antiqua" w:hAnsi="Book Antiqua"/>
          <w:b/>
          <w:bCs/>
          <w:lang w:val="es-PR"/>
        </w:rPr>
        <w:t>número de fax, y</w:t>
      </w:r>
      <w:r w:rsidR="00377FB9" w:rsidRPr="00377FB9">
        <w:rPr>
          <w:rFonts w:ascii="Book Antiqua" w:hAnsi="Book Antiqua"/>
          <w:b/>
          <w:bCs/>
          <w:lang w:val="es-PR"/>
        </w:rPr>
        <w:t>]</w:t>
      </w:r>
      <w:r w:rsidRPr="008F6CE2">
        <w:rPr>
          <w:rFonts w:ascii="Book Antiqua" w:hAnsi="Book Antiqua"/>
          <w:lang w:val="es-PR"/>
        </w:rPr>
        <w:t xml:space="preserve"> su dirección postal y dirección </w:t>
      </w:r>
      <w:r w:rsidR="00E439A9" w:rsidRPr="00E439A9">
        <w:rPr>
          <w:rFonts w:ascii="Book Antiqua" w:hAnsi="Book Antiqua"/>
          <w:b/>
          <w:bCs/>
          <w:lang w:val="es-PR"/>
        </w:rPr>
        <w:t>[</w:t>
      </w:r>
      <w:r w:rsidRPr="00E439A9">
        <w:rPr>
          <w:rFonts w:ascii="Book Antiqua" w:hAnsi="Book Antiqua"/>
          <w:b/>
          <w:bCs/>
          <w:lang w:val="es-PR"/>
        </w:rPr>
        <w:t>electrónica</w:t>
      </w:r>
      <w:r w:rsidR="00E439A9" w:rsidRPr="00E439A9">
        <w:rPr>
          <w:rFonts w:ascii="Book Antiqua" w:hAnsi="Book Antiqua"/>
          <w:b/>
          <w:bCs/>
          <w:lang w:val="es-PR"/>
        </w:rPr>
        <w:t>]</w:t>
      </w:r>
      <w:r w:rsidR="00E439A9">
        <w:rPr>
          <w:rFonts w:ascii="Book Antiqua" w:hAnsi="Book Antiqua"/>
          <w:lang w:val="es-PR"/>
        </w:rPr>
        <w:t xml:space="preserve"> </w:t>
      </w:r>
      <w:r w:rsidR="00E439A9">
        <w:rPr>
          <w:rFonts w:ascii="Book Antiqua" w:hAnsi="Book Antiqua"/>
          <w:i/>
          <w:iCs/>
          <w:lang w:val="es-PR"/>
        </w:rPr>
        <w:t>de correo electrónico</w:t>
      </w:r>
      <w:r w:rsidRPr="008F6CE2">
        <w:rPr>
          <w:rFonts w:ascii="Book Antiqua" w:hAnsi="Book Antiqua"/>
          <w:lang w:val="es-PR"/>
        </w:rPr>
        <w:t>, si los tiene.</w:t>
      </w:r>
    </w:p>
    <w:p w14:paraId="27C19DD1" w14:textId="037BBB09" w:rsidR="00FD4C6C" w:rsidRDefault="00FD4C6C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FD4C6C">
        <w:rPr>
          <w:rFonts w:ascii="Book Antiqua" w:hAnsi="Book Antiqua"/>
          <w:lang w:val="es-PR"/>
        </w:rPr>
        <w:t>El abogado o abogada o la parte deberá notificar inmediatamente al tribunal, mediante una</w:t>
      </w:r>
      <w:r>
        <w:rPr>
          <w:rFonts w:ascii="Book Antiqua" w:hAnsi="Book Antiqua"/>
          <w:lang w:val="es-PR"/>
        </w:rPr>
        <w:t xml:space="preserve"> </w:t>
      </w:r>
      <w:r w:rsidRPr="00FD4C6C">
        <w:rPr>
          <w:rFonts w:ascii="Book Antiqua" w:hAnsi="Book Antiqua"/>
          <w:lang w:val="es-PR"/>
        </w:rPr>
        <w:t xml:space="preserve">moción bajo el epígrafe del caso, cualquier cambio en su número de teléfono, </w:t>
      </w:r>
      <w:r w:rsidR="006A07CA" w:rsidRPr="006A07CA">
        <w:rPr>
          <w:rFonts w:ascii="Book Antiqua" w:hAnsi="Book Antiqua"/>
          <w:b/>
          <w:bCs/>
          <w:lang w:val="es-PR"/>
        </w:rPr>
        <w:t>[</w:t>
      </w:r>
      <w:r w:rsidRPr="006A07CA">
        <w:rPr>
          <w:rFonts w:ascii="Book Antiqua" w:hAnsi="Book Antiqua"/>
          <w:b/>
          <w:bCs/>
          <w:lang w:val="es-PR"/>
        </w:rPr>
        <w:t>número de fax, y en su</w:t>
      </w:r>
      <w:r w:rsidR="006A07CA" w:rsidRPr="006A07CA">
        <w:rPr>
          <w:rFonts w:ascii="Book Antiqua" w:hAnsi="Book Antiqua"/>
          <w:b/>
          <w:bCs/>
          <w:lang w:val="es-PR"/>
        </w:rPr>
        <w:t>]</w:t>
      </w:r>
      <w:r w:rsidRPr="00FD4C6C">
        <w:rPr>
          <w:rFonts w:ascii="Book Antiqua" w:hAnsi="Book Antiqua"/>
          <w:lang w:val="es-PR"/>
        </w:rPr>
        <w:t xml:space="preserve"> dirección postal o dirección </w:t>
      </w:r>
      <w:r w:rsidR="006A07CA" w:rsidRPr="006A07CA">
        <w:rPr>
          <w:rFonts w:ascii="Book Antiqua" w:hAnsi="Book Antiqua"/>
          <w:b/>
          <w:bCs/>
          <w:lang w:val="es-PR"/>
        </w:rPr>
        <w:t>[</w:t>
      </w:r>
      <w:r w:rsidRPr="006A07CA">
        <w:rPr>
          <w:rFonts w:ascii="Book Antiqua" w:hAnsi="Book Antiqua"/>
          <w:b/>
          <w:bCs/>
          <w:lang w:val="es-PR"/>
        </w:rPr>
        <w:t>electrónica</w:t>
      </w:r>
      <w:r w:rsidR="006A07CA" w:rsidRPr="006A07CA">
        <w:rPr>
          <w:rFonts w:ascii="Book Antiqua" w:hAnsi="Book Antiqua"/>
          <w:b/>
          <w:bCs/>
          <w:lang w:val="es-PR"/>
        </w:rPr>
        <w:t>]</w:t>
      </w:r>
      <w:r w:rsidR="006A07CA">
        <w:rPr>
          <w:rFonts w:ascii="Book Antiqua" w:hAnsi="Book Antiqua"/>
          <w:lang w:val="es-PR"/>
        </w:rPr>
        <w:t xml:space="preserve"> </w:t>
      </w:r>
      <w:r w:rsidR="006A07CA">
        <w:rPr>
          <w:rFonts w:ascii="Book Antiqua" w:hAnsi="Book Antiqua"/>
          <w:i/>
          <w:iCs/>
          <w:lang w:val="es-PR"/>
        </w:rPr>
        <w:t>de correo electrónico</w:t>
      </w:r>
      <w:r w:rsidRPr="00FD4C6C">
        <w:rPr>
          <w:rFonts w:ascii="Book Antiqua" w:hAnsi="Book Antiqua"/>
          <w:lang w:val="es-PR"/>
        </w:rPr>
        <w:t>.</w:t>
      </w:r>
    </w:p>
    <w:p w14:paraId="44BB3B70" w14:textId="461FA77C" w:rsidR="00FD4C6C" w:rsidRDefault="00FD4C6C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...</w:t>
      </w:r>
    </w:p>
    <w:p w14:paraId="5EA781C6" w14:textId="5C8E6EC5" w:rsidR="008F6CE2" w:rsidRDefault="005239F5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5239F5">
        <w:rPr>
          <w:rFonts w:ascii="Book Antiqua" w:hAnsi="Book Antiqua"/>
          <w:lang w:val="es-PR"/>
        </w:rPr>
        <w:t>Si se determina que un escrito se ha presentado con información falsa, simulada, difamatoria</w:t>
      </w:r>
      <w:r>
        <w:rPr>
          <w:rFonts w:ascii="Book Antiqua" w:hAnsi="Book Antiqua"/>
          <w:lang w:val="es-PR"/>
        </w:rPr>
        <w:t xml:space="preserve"> </w:t>
      </w:r>
      <w:r w:rsidRPr="005239F5">
        <w:rPr>
          <w:rFonts w:ascii="Book Antiqua" w:hAnsi="Book Antiqua"/>
          <w:lang w:val="es-PR"/>
        </w:rPr>
        <w:t>o indecorosa o se utiliza lenguaje ofensivo o soez, el tribunal impondrá cualquier sanción conforme</w:t>
      </w:r>
      <w:r>
        <w:rPr>
          <w:rFonts w:ascii="Book Antiqua" w:hAnsi="Book Antiqua"/>
          <w:lang w:val="es-PR"/>
        </w:rPr>
        <w:t xml:space="preserve"> </w:t>
      </w:r>
      <w:r w:rsidRPr="005239F5">
        <w:rPr>
          <w:rFonts w:ascii="Book Antiqua" w:hAnsi="Book Antiqua"/>
          <w:lang w:val="es-PR"/>
        </w:rPr>
        <w:t>lo dispuesto en la Regla 9.3.</w:t>
      </w:r>
      <w:r>
        <w:rPr>
          <w:rFonts w:ascii="Book Antiqua" w:hAnsi="Book Antiqua"/>
          <w:lang w:val="es-PR"/>
        </w:rPr>
        <w:t>”</w:t>
      </w:r>
    </w:p>
    <w:p w14:paraId="5CF6CAC1" w14:textId="1EB4AB71" w:rsidR="00F31087" w:rsidRDefault="00F31087" w:rsidP="00A1030D">
      <w:pPr>
        <w:pStyle w:val="Textoindependiente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8D4481">
        <w:rPr>
          <w:rFonts w:ascii="Book Antiqua" w:hAnsi="Book Antiqua"/>
          <w:lang w:val="es-PR"/>
        </w:rPr>
        <w:t>2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 xml:space="preserve">a </w:t>
      </w:r>
      <w:r w:rsidR="00EB5819">
        <w:rPr>
          <w:rFonts w:ascii="Book Antiqua" w:hAnsi="Book Antiqua"/>
          <w:lang w:val="es-PR"/>
        </w:rPr>
        <w:t>r</w:t>
      </w:r>
      <w:r>
        <w:rPr>
          <w:rFonts w:ascii="Book Antiqua" w:hAnsi="Book Antiqua"/>
          <w:lang w:val="es-PR"/>
        </w:rPr>
        <w:t xml:space="preserve">egla </w:t>
      </w:r>
      <w:r w:rsidR="00A92120">
        <w:rPr>
          <w:rFonts w:ascii="Book Antiqua" w:hAnsi="Book Antiqua"/>
          <w:lang w:val="es-PR"/>
        </w:rPr>
        <w:t>9.2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 w:rsidR="00A92120"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7C0BACC5" w14:textId="0F501A4A" w:rsidR="0038125F" w:rsidRPr="00826D36" w:rsidRDefault="0038125F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 w:rsidR="00803455">
        <w:rPr>
          <w:rFonts w:ascii="Book Antiqua" w:hAnsi="Book Antiqua"/>
          <w:b/>
          <w:bCs/>
          <w:lang w:val="es-PR"/>
        </w:rPr>
        <w:t xml:space="preserve">Regla </w:t>
      </w:r>
      <w:r w:rsidR="00B55512">
        <w:rPr>
          <w:rFonts w:ascii="Book Antiqua" w:hAnsi="Book Antiqua"/>
          <w:b/>
          <w:bCs/>
          <w:lang w:val="es-PR"/>
        </w:rPr>
        <w:t>9</w:t>
      </w:r>
      <w:r w:rsidR="00803455">
        <w:rPr>
          <w:rFonts w:ascii="Book Antiqua" w:hAnsi="Book Antiqua"/>
          <w:b/>
          <w:bCs/>
          <w:lang w:val="es-PR"/>
        </w:rPr>
        <w:t>.</w:t>
      </w:r>
      <w:r w:rsidR="00B55512">
        <w:rPr>
          <w:rFonts w:ascii="Book Antiqua" w:hAnsi="Book Antiqua"/>
          <w:b/>
          <w:bCs/>
          <w:lang w:val="es-PR"/>
        </w:rPr>
        <w:t>2.</w:t>
      </w:r>
      <w:r w:rsidR="00803455">
        <w:rPr>
          <w:rFonts w:ascii="Book Antiqua" w:hAnsi="Book Antiqua"/>
          <w:b/>
          <w:bCs/>
          <w:lang w:val="es-PR"/>
        </w:rPr>
        <w:t xml:space="preserve"> </w:t>
      </w:r>
      <w:r w:rsidR="00B55512">
        <w:rPr>
          <w:rFonts w:ascii="Book Antiqua" w:hAnsi="Book Antiqua"/>
          <w:b/>
          <w:bCs/>
          <w:lang w:val="es-PR"/>
        </w:rPr>
        <w:t>Representación legal.</w:t>
      </w:r>
    </w:p>
    <w:p w14:paraId="0C124A52" w14:textId="4BBA0CF7" w:rsidR="00D20825" w:rsidRPr="00D20825" w:rsidRDefault="00D20825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D20825">
        <w:rPr>
          <w:rFonts w:ascii="Book Antiqua" w:hAnsi="Book Antiqua"/>
          <w:lang w:val="es-PR"/>
        </w:rPr>
        <w:t>El abogado o abogada que asuma la representación profesional de una parte en un procedimiento pendiente ante el tribunal, deberá presentar una moción a esos efectos</w:t>
      </w:r>
      <w:r w:rsidR="00C12D9F" w:rsidRPr="00C12D9F">
        <w:rPr>
          <w:rFonts w:ascii="Book Antiqua" w:hAnsi="Book Antiqua"/>
          <w:b/>
          <w:bCs/>
          <w:lang w:val="es-PR"/>
        </w:rPr>
        <w:t>[</w:t>
      </w:r>
      <w:r w:rsidRPr="00C12D9F">
        <w:rPr>
          <w:rFonts w:ascii="Book Antiqua" w:hAnsi="Book Antiqua"/>
          <w:b/>
          <w:bCs/>
          <w:lang w:val="es-PR"/>
        </w:rPr>
        <w:t>, en la cual</w:t>
      </w:r>
      <w:r w:rsidRPr="00D20825">
        <w:rPr>
          <w:rFonts w:ascii="Book Antiqua" w:hAnsi="Book Antiqua"/>
          <w:lang w:val="es-PR"/>
        </w:rPr>
        <w:t xml:space="preserve"> </w:t>
      </w:r>
      <w:r w:rsidRPr="005E3C9F">
        <w:rPr>
          <w:rFonts w:ascii="Book Antiqua" w:hAnsi="Book Antiqua"/>
          <w:b/>
          <w:bCs/>
          <w:lang w:val="es-PR"/>
        </w:rPr>
        <w:t>incluirá</w:t>
      </w:r>
      <w:r w:rsidR="005E3C9F" w:rsidRPr="005E3C9F">
        <w:rPr>
          <w:rFonts w:ascii="Book Antiqua" w:hAnsi="Book Antiqua"/>
          <w:b/>
          <w:bCs/>
          <w:lang w:val="es-PR"/>
        </w:rPr>
        <w:t>]</w:t>
      </w:r>
      <w:r w:rsidR="005E3C9F">
        <w:rPr>
          <w:rFonts w:ascii="Book Antiqua" w:hAnsi="Book Antiqua"/>
          <w:i/>
          <w:iCs/>
          <w:lang w:val="es-PR"/>
        </w:rPr>
        <w:t>. Incluirá</w:t>
      </w:r>
      <w:r w:rsidRPr="00D20825">
        <w:rPr>
          <w:rFonts w:ascii="Book Antiqua" w:hAnsi="Book Antiqua"/>
          <w:lang w:val="es-PR"/>
        </w:rPr>
        <w:t xml:space="preserve"> su número de abogado(a) ante el Tribunal Supremo de Puerto Rico, número de teléfono,</w:t>
      </w:r>
      <w:r>
        <w:rPr>
          <w:rFonts w:ascii="Book Antiqua" w:hAnsi="Book Antiqua"/>
          <w:lang w:val="es-PR"/>
        </w:rPr>
        <w:t xml:space="preserve"> </w:t>
      </w:r>
      <w:r w:rsidR="005E3C9F" w:rsidRPr="00940828">
        <w:rPr>
          <w:rFonts w:ascii="Book Antiqua" w:hAnsi="Book Antiqua"/>
          <w:b/>
          <w:bCs/>
          <w:lang w:val="es-PR"/>
        </w:rPr>
        <w:t>[</w:t>
      </w:r>
      <w:r w:rsidRPr="005E3C9F">
        <w:rPr>
          <w:rFonts w:ascii="Book Antiqua" w:hAnsi="Book Antiqua"/>
          <w:b/>
          <w:bCs/>
          <w:lang w:val="es-PR"/>
        </w:rPr>
        <w:t>número de fax,</w:t>
      </w:r>
      <w:r w:rsidRPr="00D20825">
        <w:rPr>
          <w:rFonts w:ascii="Book Antiqua" w:hAnsi="Book Antiqua"/>
          <w:lang w:val="es-PR"/>
        </w:rPr>
        <w:t xml:space="preserve"> </w:t>
      </w:r>
      <w:r w:rsidRPr="00940828">
        <w:rPr>
          <w:rFonts w:ascii="Book Antiqua" w:hAnsi="Book Antiqua"/>
          <w:b/>
          <w:bCs/>
          <w:lang w:val="es-PR"/>
        </w:rPr>
        <w:t>y</w:t>
      </w:r>
      <w:r w:rsidR="00940828" w:rsidRPr="00940828">
        <w:rPr>
          <w:rFonts w:ascii="Book Antiqua" w:hAnsi="Book Antiqua"/>
          <w:b/>
          <w:bCs/>
          <w:lang w:val="es-PR"/>
        </w:rPr>
        <w:t>]</w:t>
      </w:r>
      <w:r w:rsidRPr="00D20825">
        <w:rPr>
          <w:rFonts w:ascii="Book Antiqua" w:hAnsi="Book Antiqua"/>
          <w:lang w:val="es-PR"/>
        </w:rPr>
        <w:t xml:space="preserve"> dirección postal y dirección</w:t>
      </w:r>
      <w:r w:rsidR="00940828">
        <w:rPr>
          <w:rFonts w:ascii="Book Antiqua" w:hAnsi="Book Antiqua"/>
          <w:lang w:val="es-PR"/>
        </w:rPr>
        <w:t xml:space="preserve"> </w:t>
      </w:r>
      <w:r w:rsidR="002E3EFA">
        <w:rPr>
          <w:rFonts w:ascii="Book Antiqua" w:hAnsi="Book Antiqua"/>
          <w:b/>
          <w:bCs/>
          <w:lang w:val="es-PR"/>
        </w:rPr>
        <w:lastRenderedPageBreak/>
        <w:t>[</w:t>
      </w:r>
      <w:r w:rsidRPr="002E3EFA">
        <w:rPr>
          <w:rFonts w:ascii="Book Antiqua" w:hAnsi="Book Antiqua"/>
          <w:b/>
          <w:bCs/>
          <w:lang w:val="es-PR"/>
        </w:rPr>
        <w:t>electrónica</w:t>
      </w:r>
      <w:r w:rsidR="002E3EFA" w:rsidRPr="002E3EFA">
        <w:rPr>
          <w:rFonts w:ascii="Book Antiqua" w:hAnsi="Book Antiqua"/>
          <w:b/>
          <w:bCs/>
          <w:lang w:val="es-PR"/>
        </w:rPr>
        <w:t>]</w:t>
      </w:r>
      <w:r w:rsidR="002E3EFA">
        <w:rPr>
          <w:rFonts w:ascii="Book Antiqua" w:hAnsi="Book Antiqua"/>
          <w:lang w:val="es-PR"/>
        </w:rPr>
        <w:t xml:space="preserve"> </w:t>
      </w:r>
      <w:r w:rsidR="002E3EFA">
        <w:rPr>
          <w:rFonts w:ascii="Book Antiqua" w:hAnsi="Book Antiqua"/>
          <w:i/>
          <w:iCs/>
          <w:lang w:val="es-PR"/>
        </w:rPr>
        <w:t>de correo electrónico</w:t>
      </w:r>
      <w:r w:rsidRPr="00D20825">
        <w:rPr>
          <w:rFonts w:ascii="Book Antiqua" w:hAnsi="Book Antiqua"/>
          <w:lang w:val="es-PR"/>
        </w:rPr>
        <w:t xml:space="preserve">. </w:t>
      </w:r>
    </w:p>
    <w:p w14:paraId="4CC9FAA2" w14:textId="680F3343" w:rsidR="00B55512" w:rsidRDefault="00D20825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D20825">
        <w:rPr>
          <w:rFonts w:ascii="Book Antiqua" w:hAnsi="Book Antiqua"/>
          <w:lang w:val="es-PR"/>
        </w:rPr>
        <w:t>Cuando un abogado o abogada que haya comparecido ante un tribunal en representación de un(a) cliente(a) solicite renunciar a esa representación, deberá presentar una moción por escrito a</w:t>
      </w:r>
      <w:r w:rsidR="00202C88">
        <w:rPr>
          <w:rFonts w:ascii="Book Antiqua" w:hAnsi="Book Antiqua"/>
          <w:lang w:val="es-PR"/>
        </w:rPr>
        <w:t xml:space="preserve"> </w:t>
      </w:r>
      <w:r w:rsidRPr="00D20825">
        <w:rPr>
          <w:rFonts w:ascii="Book Antiqua" w:hAnsi="Book Antiqua"/>
          <w:lang w:val="es-PR"/>
        </w:rPr>
        <w:t>tal efecto. El abogado o abogada expondrá las razones por las cuales debe permitirse su renuncia e informará el número de teléfono</w:t>
      </w:r>
      <w:r w:rsidR="00D1034D">
        <w:rPr>
          <w:rFonts w:ascii="Book Antiqua" w:hAnsi="Book Antiqua"/>
          <w:i/>
          <w:iCs/>
          <w:lang w:val="es-PR"/>
        </w:rPr>
        <w:t>,</w:t>
      </w:r>
      <w:r w:rsidR="00D857FC">
        <w:rPr>
          <w:rFonts w:ascii="Book Antiqua" w:hAnsi="Book Antiqua"/>
          <w:i/>
          <w:iCs/>
          <w:lang w:val="es-PR"/>
        </w:rPr>
        <w:t xml:space="preserve"> la dirección de correo electrónico,</w:t>
      </w:r>
      <w:r w:rsidRPr="00D20825">
        <w:rPr>
          <w:rFonts w:ascii="Book Antiqua" w:hAnsi="Book Antiqua"/>
          <w:lang w:val="es-PR"/>
        </w:rPr>
        <w:t xml:space="preserve"> y la dirección postal de quien represente. Hará constar, además,</w:t>
      </w:r>
      <w:r w:rsidR="00202C88">
        <w:rPr>
          <w:rFonts w:ascii="Book Antiqua" w:hAnsi="Book Antiqua"/>
          <w:lang w:val="es-PR"/>
        </w:rPr>
        <w:t xml:space="preserve"> </w:t>
      </w:r>
      <w:r w:rsidRPr="00D20825">
        <w:rPr>
          <w:rFonts w:ascii="Book Antiqua" w:hAnsi="Book Antiqua"/>
          <w:lang w:val="es-PR"/>
        </w:rPr>
        <w:t xml:space="preserve">que ha notificado la renuncia a su cliente(a) y que ha cumplido con las exigencias de </w:t>
      </w:r>
      <w:r w:rsidR="006338DD">
        <w:rPr>
          <w:rFonts w:ascii="Book Antiqua" w:hAnsi="Book Antiqua"/>
          <w:b/>
          <w:bCs/>
          <w:lang w:val="es-PR"/>
        </w:rPr>
        <w:t>[</w:t>
      </w:r>
      <w:r w:rsidRPr="006338DD">
        <w:rPr>
          <w:rFonts w:ascii="Book Antiqua" w:hAnsi="Book Antiqua"/>
          <w:b/>
          <w:bCs/>
          <w:lang w:val="es-PR"/>
        </w:rPr>
        <w:t>los cánones del Código de Ética Profesional</w:t>
      </w:r>
      <w:r w:rsidR="006338DD" w:rsidRPr="006338DD">
        <w:rPr>
          <w:rFonts w:ascii="Book Antiqua" w:hAnsi="Book Antiqua"/>
          <w:b/>
          <w:bCs/>
          <w:lang w:val="es-PR"/>
        </w:rPr>
        <w:t>]</w:t>
      </w:r>
      <w:r w:rsidR="00B20F3D">
        <w:rPr>
          <w:rFonts w:ascii="Book Antiqua" w:hAnsi="Book Antiqua"/>
          <w:lang w:val="es-PR"/>
        </w:rPr>
        <w:t xml:space="preserve"> </w:t>
      </w:r>
      <w:r w:rsidR="00B20F3D">
        <w:rPr>
          <w:rFonts w:ascii="Book Antiqua" w:hAnsi="Book Antiqua"/>
          <w:i/>
          <w:iCs/>
          <w:lang w:val="es-PR"/>
        </w:rPr>
        <w:t>las Reglas de Conducta Profesional</w:t>
      </w:r>
      <w:r w:rsidRPr="00D20825">
        <w:rPr>
          <w:rFonts w:ascii="Book Antiqua" w:hAnsi="Book Antiqua"/>
          <w:lang w:val="es-PR"/>
        </w:rPr>
        <w:t>. El tribunal tendrá facultad para rechazar la renuncia solicitada en aquellos casos excepcionales en que estime que los derechos de una parte podrían verse seriamente lesionados o que se retrasaría indebidamente el procedimiento.</w:t>
      </w:r>
      <w:r w:rsidR="00152D6A">
        <w:rPr>
          <w:rFonts w:ascii="Book Antiqua" w:hAnsi="Book Antiqua"/>
          <w:lang w:val="es-PR"/>
        </w:rPr>
        <w:t>”</w:t>
      </w:r>
    </w:p>
    <w:p w14:paraId="0E774ABA" w14:textId="1C1E9922" w:rsidR="00C96F78" w:rsidRDefault="00C96F78" w:rsidP="00A1030D">
      <w:pPr>
        <w:pStyle w:val="Textoindependiente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D04668">
        <w:rPr>
          <w:rFonts w:ascii="Book Antiqua" w:hAnsi="Book Antiqua"/>
          <w:lang w:val="es-PR"/>
        </w:rPr>
        <w:t>3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>a regla 37.4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0F6482B3" w14:textId="710790BF" w:rsidR="00C96F78" w:rsidRDefault="00C96F78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b/>
          <w:bCs/>
          <w:lang w:val="es-PR"/>
        </w:rPr>
      </w:pPr>
      <w:r>
        <w:rPr>
          <w:rFonts w:ascii="Book Antiqua" w:hAnsi="Book Antiqua"/>
          <w:lang w:val="es-PR"/>
        </w:rPr>
        <w:t>“</w:t>
      </w:r>
      <w:r>
        <w:rPr>
          <w:rFonts w:ascii="Book Antiqua" w:hAnsi="Book Antiqua"/>
          <w:b/>
          <w:bCs/>
          <w:lang w:val="es-PR"/>
        </w:rPr>
        <w:t xml:space="preserve">Regla 37.4. </w:t>
      </w:r>
      <w:r w:rsidR="000420A1" w:rsidRPr="000420A1">
        <w:rPr>
          <w:rFonts w:ascii="Book Antiqua" w:hAnsi="Book Antiqua"/>
          <w:b/>
          <w:bCs/>
          <w:lang w:val="es-PR"/>
        </w:rPr>
        <w:t>Reunión en preparación para la conferencia con antelación al juicio</w:t>
      </w:r>
      <w:r>
        <w:rPr>
          <w:rFonts w:ascii="Book Antiqua" w:hAnsi="Book Antiqua"/>
          <w:b/>
          <w:bCs/>
          <w:lang w:val="es-PR"/>
        </w:rPr>
        <w:t>.</w:t>
      </w:r>
    </w:p>
    <w:p w14:paraId="4EE07BE9" w14:textId="6B4A64C4" w:rsidR="000420A1" w:rsidRPr="000420A1" w:rsidRDefault="000420A1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 w:rsidRPr="000420A1">
        <w:rPr>
          <w:rFonts w:ascii="Book Antiqua" w:hAnsi="Book Antiqua"/>
          <w:lang w:val="es-PR"/>
        </w:rPr>
        <w:t>En los casos señalados para conferencia con antelación al juicio, los abogados o abogadas de las partes se reunirán entre sí informalmente por lo menos quince (15) días antes de la fecha señalada para la conferencia</w:t>
      </w:r>
      <w:r w:rsidR="0027120B">
        <w:rPr>
          <w:rFonts w:ascii="Book Antiqua" w:hAnsi="Book Antiqua"/>
          <w:i/>
          <w:iCs/>
          <w:lang w:val="es-PR"/>
        </w:rPr>
        <w:t>. Esto,</w:t>
      </w:r>
      <w:r w:rsidRPr="000420A1">
        <w:rPr>
          <w:rFonts w:ascii="Book Antiqua" w:hAnsi="Book Antiqua"/>
          <w:lang w:val="es-PR"/>
        </w:rPr>
        <w:t xml:space="preserve"> con el propósito de preparar, con arreglo al Informe para el Manejo del Caso, a los acuerdos en la orden de calendarización y de los incidentes posteriores a éstos, un Informe Preliminar entre Abogados y Abogadas que incluya lo siguiente: </w:t>
      </w:r>
    </w:p>
    <w:p w14:paraId="28744328" w14:textId="123AC7EC" w:rsidR="00C96F78" w:rsidRDefault="000420A1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lang w:val="es-PR"/>
        </w:rPr>
      </w:pPr>
      <w:r w:rsidRPr="000420A1">
        <w:rPr>
          <w:rFonts w:ascii="Book Antiqua" w:hAnsi="Book Antiqua"/>
          <w:lang w:val="es-PR"/>
        </w:rPr>
        <w:t xml:space="preserve">(a) Nombres, direcciones, teléfonos, </w:t>
      </w:r>
      <w:r w:rsidR="00EF2F74" w:rsidRPr="00EF2F74">
        <w:rPr>
          <w:rFonts w:ascii="Book Antiqua" w:hAnsi="Book Antiqua"/>
          <w:b/>
          <w:bCs/>
          <w:lang w:val="es-PR"/>
        </w:rPr>
        <w:t>[</w:t>
      </w:r>
      <w:r w:rsidRPr="00EF2F74">
        <w:rPr>
          <w:rFonts w:ascii="Book Antiqua" w:hAnsi="Book Antiqua"/>
          <w:b/>
          <w:bCs/>
          <w:lang w:val="es-PR"/>
        </w:rPr>
        <w:t>fax</w:t>
      </w:r>
      <w:r w:rsidR="00EF2F74" w:rsidRPr="00EF2F74">
        <w:rPr>
          <w:rFonts w:ascii="Book Antiqua" w:hAnsi="Book Antiqua"/>
          <w:b/>
          <w:bCs/>
          <w:lang w:val="es-PR"/>
        </w:rPr>
        <w:t>]</w:t>
      </w:r>
      <w:r w:rsidRPr="000420A1">
        <w:rPr>
          <w:rFonts w:ascii="Book Antiqua" w:hAnsi="Book Antiqua"/>
          <w:lang w:val="es-PR"/>
        </w:rPr>
        <w:t xml:space="preserve"> y correo electrónico de los abogados y abogadas que intervendrán en representación de las partes en la vista en su fondo del </w:t>
      </w:r>
      <w:r w:rsidRPr="000420A1">
        <w:rPr>
          <w:rFonts w:ascii="Book Antiqua" w:hAnsi="Book Antiqua"/>
          <w:lang w:val="es-PR"/>
        </w:rPr>
        <w:lastRenderedPageBreak/>
        <w:t>caso.</w:t>
      </w:r>
    </w:p>
    <w:p w14:paraId="57386F82" w14:textId="75033E39" w:rsidR="000420A1" w:rsidRDefault="00EF2F74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...</w:t>
      </w:r>
    </w:p>
    <w:p w14:paraId="44BAF24D" w14:textId="2FCE144C" w:rsidR="00EF2F74" w:rsidRPr="00553B82" w:rsidRDefault="00553B82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i/>
          <w:iCs/>
          <w:lang w:val="es-PR"/>
        </w:rPr>
      </w:pPr>
      <w:r w:rsidRPr="00553B82">
        <w:rPr>
          <w:rFonts w:ascii="Book Antiqua" w:hAnsi="Book Antiqua"/>
          <w:lang w:val="es-PR"/>
        </w:rPr>
        <w:t>A menos que se demuestre justa causa, el tribunal no permitirá la presentación en el juicio de aquellos documentos, testigos o controversias no identificadas conforme lo requiere esta regla, y tendrá por renunciadas aquellas objeciones y defensas que no hayan sido especificadas en el informe.</w:t>
      </w:r>
      <w:r>
        <w:rPr>
          <w:rFonts w:ascii="Book Antiqua" w:hAnsi="Book Antiqua"/>
          <w:lang w:val="es-PR"/>
        </w:rPr>
        <w:t xml:space="preserve"> </w:t>
      </w:r>
      <w:r w:rsidR="00D93722">
        <w:rPr>
          <w:rFonts w:ascii="Book Antiqua" w:hAnsi="Book Antiqua"/>
          <w:i/>
          <w:iCs/>
          <w:lang w:val="es-PR"/>
        </w:rPr>
        <w:t xml:space="preserve">Esto incluye impugnaciones </w:t>
      </w:r>
      <w:r w:rsidR="00F52FF7">
        <w:rPr>
          <w:rFonts w:ascii="Book Antiqua" w:hAnsi="Book Antiqua"/>
          <w:i/>
          <w:iCs/>
          <w:lang w:val="es-PR"/>
        </w:rPr>
        <w:t>sobre la autenticidad o admisibilidad de prueba generada por computadora u otra</w:t>
      </w:r>
      <w:r w:rsidR="00BC24E3">
        <w:rPr>
          <w:rFonts w:ascii="Book Antiqua" w:hAnsi="Book Antiqua"/>
          <w:i/>
          <w:iCs/>
          <w:lang w:val="es-PR"/>
        </w:rPr>
        <w:t xml:space="preserve"> prueba electrónica</w:t>
      </w:r>
      <w:r w:rsidR="0056696E">
        <w:rPr>
          <w:rFonts w:ascii="Book Antiqua" w:hAnsi="Book Antiqua"/>
          <w:i/>
          <w:iCs/>
          <w:lang w:val="es-PR"/>
        </w:rPr>
        <w:t xml:space="preserve">, manipulada o fabricada, total o parcialmente, </w:t>
      </w:r>
      <w:r w:rsidR="00D34C77">
        <w:rPr>
          <w:rFonts w:ascii="Book Antiqua" w:hAnsi="Book Antiqua"/>
          <w:i/>
          <w:iCs/>
          <w:lang w:val="es-PR"/>
        </w:rPr>
        <w:t>con inteligencia artificial generativa.</w:t>
      </w:r>
      <w:r w:rsidR="00D34C77">
        <w:rPr>
          <w:rFonts w:ascii="Book Antiqua" w:hAnsi="Book Antiqua"/>
          <w:lang w:val="es-PR"/>
        </w:rPr>
        <w:t>”</w:t>
      </w:r>
      <w:r w:rsidR="00BC24E3">
        <w:rPr>
          <w:rFonts w:ascii="Book Antiqua" w:hAnsi="Book Antiqua"/>
          <w:i/>
          <w:iCs/>
          <w:lang w:val="es-PR"/>
        </w:rPr>
        <w:t xml:space="preserve"> </w:t>
      </w:r>
    </w:p>
    <w:p w14:paraId="4C05BD86" w14:textId="522FFF6A" w:rsidR="00327538" w:rsidRDefault="00327538" w:rsidP="00A1030D">
      <w:pPr>
        <w:pStyle w:val="Textoindependiente"/>
        <w:spacing w:line="480" w:lineRule="auto"/>
        <w:ind w:left="0" w:firstLine="720"/>
        <w:jc w:val="both"/>
        <w:rPr>
          <w:rFonts w:ascii="Book Antiqua" w:hAnsi="Book Antiqua"/>
          <w:lang w:val="es-PR"/>
        </w:rPr>
      </w:pPr>
      <w:r w:rsidRPr="00826D36">
        <w:rPr>
          <w:rFonts w:ascii="Book Antiqua" w:hAnsi="Book Antiqua"/>
          <w:lang w:val="es-PR"/>
        </w:rPr>
        <w:t xml:space="preserve">Sección </w:t>
      </w:r>
      <w:r w:rsidR="00D04668">
        <w:rPr>
          <w:rFonts w:ascii="Book Antiqua" w:hAnsi="Book Antiqua"/>
          <w:lang w:val="es-PR"/>
        </w:rPr>
        <w:t>4</w:t>
      </w:r>
      <w:r w:rsidRPr="00826D36">
        <w:rPr>
          <w:rFonts w:ascii="Book Antiqua" w:hAnsi="Book Antiqua"/>
          <w:lang w:val="es-PR"/>
        </w:rPr>
        <w:t>. Se enmienda l</w:t>
      </w:r>
      <w:r>
        <w:rPr>
          <w:rFonts w:ascii="Book Antiqua" w:hAnsi="Book Antiqua"/>
          <w:lang w:val="es-PR"/>
        </w:rPr>
        <w:t>a regla 47</w:t>
      </w:r>
      <w:r w:rsidRPr="00826D36">
        <w:rPr>
          <w:rFonts w:ascii="Book Antiqua" w:hAnsi="Book Antiqua"/>
          <w:lang w:val="es-PR"/>
        </w:rPr>
        <w:t xml:space="preserve"> de la</w:t>
      </w:r>
      <w:r>
        <w:rPr>
          <w:rFonts w:ascii="Book Antiqua" w:hAnsi="Book Antiqua"/>
          <w:lang w:val="es-PR"/>
        </w:rPr>
        <w:t xml:space="preserve">s </w:t>
      </w:r>
      <w:r w:rsidRPr="005B12A4">
        <w:rPr>
          <w:rFonts w:ascii="Book Antiqua" w:hAnsi="Book Antiqua"/>
          <w:lang w:val="es-PR"/>
        </w:rPr>
        <w:t>Reglas de</w:t>
      </w:r>
      <w:r>
        <w:rPr>
          <w:rFonts w:ascii="Book Antiqua" w:hAnsi="Book Antiqua"/>
          <w:lang w:val="es-PR"/>
        </w:rPr>
        <w:t xml:space="preserve"> Procedimiento Civil de 2009</w:t>
      </w:r>
      <w:r w:rsidRPr="00826D36">
        <w:rPr>
          <w:rFonts w:ascii="Book Antiqua" w:hAnsi="Book Antiqua"/>
          <w:lang w:val="es-PR"/>
        </w:rPr>
        <w:t>, según enmendada</w:t>
      </w:r>
      <w:r>
        <w:rPr>
          <w:rFonts w:ascii="Book Antiqua" w:hAnsi="Book Antiqua"/>
          <w:lang w:val="es-PR"/>
        </w:rPr>
        <w:t>s</w:t>
      </w:r>
      <w:r w:rsidRPr="00826D36">
        <w:rPr>
          <w:rFonts w:ascii="Book Antiqua" w:hAnsi="Book Antiqua"/>
          <w:lang w:val="es-PR"/>
        </w:rPr>
        <w:t xml:space="preserve">, para que </w:t>
      </w:r>
      <w:r>
        <w:rPr>
          <w:rFonts w:ascii="Book Antiqua" w:hAnsi="Book Antiqua"/>
          <w:lang w:val="es-PR"/>
        </w:rPr>
        <w:t xml:space="preserve">se </w:t>
      </w:r>
      <w:r w:rsidRPr="00826D36">
        <w:rPr>
          <w:rFonts w:ascii="Book Antiqua" w:hAnsi="Book Antiqua"/>
          <w:lang w:val="es-PR"/>
        </w:rPr>
        <w:t>lea como sigue:</w:t>
      </w:r>
    </w:p>
    <w:p w14:paraId="1344A59C" w14:textId="6E398561" w:rsidR="00327538" w:rsidRPr="00826D36" w:rsidRDefault="00327538" w:rsidP="00A1030D">
      <w:pPr>
        <w:pStyle w:val="Textoindependiente"/>
        <w:spacing w:line="480" w:lineRule="auto"/>
        <w:ind w:left="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“</w:t>
      </w:r>
      <w:r>
        <w:rPr>
          <w:rFonts w:ascii="Book Antiqua" w:hAnsi="Book Antiqua"/>
          <w:b/>
          <w:bCs/>
          <w:lang w:val="es-PR"/>
        </w:rPr>
        <w:t>Regla 47. Reconsideración.</w:t>
      </w:r>
    </w:p>
    <w:p w14:paraId="05E87704" w14:textId="742B222F" w:rsidR="00327538" w:rsidRDefault="003C49C0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...</w:t>
      </w:r>
    </w:p>
    <w:p w14:paraId="7B0A6AFA" w14:textId="4B6FE568" w:rsidR="003C49C0" w:rsidRPr="00687A0C" w:rsidRDefault="00BD6225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i/>
          <w:iCs/>
          <w:lang w:val="es-PR"/>
        </w:rPr>
      </w:pPr>
      <w:r w:rsidRPr="00BD6225">
        <w:rPr>
          <w:rFonts w:ascii="Book Antiqua" w:hAnsi="Book Antiqua"/>
          <w:lang w:val="es-PR"/>
        </w:rPr>
        <w:t>La moción de reconsideración debe exponer con suficiente particularidad y especificidad los hechos y el derecho que la parte promovente estima que deben reconsiderarse y fundarse en</w:t>
      </w:r>
      <w:r>
        <w:rPr>
          <w:rFonts w:ascii="Book Antiqua" w:hAnsi="Book Antiqua"/>
          <w:lang w:val="es-PR"/>
        </w:rPr>
        <w:t xml:space="preserve"> </w:t>
      </w:r>
      <w:r w:rsidR="00467F2E" w:rsidRPr="00467F2E">
        <w:rPr>
          <w:rFonts w:ascii="Book Antiqua" w:hAnsi="Book Antiqua"/>
          <w:lang w:val="es-PR"/>
        </w:rPr>
        <w:t>cuestiones sustanciales relacionadas con las determinaciones de hechos pertinentes o conclusiones de derecho materiales.</w:t>
      </w:r>
      <w:r w:rsidR="00467F2E">
        <w:rPr>
          <w:rFonts w:ascii="Book Antiqua" w:hAnsi="Book Antiqua"/>
          <w:lang w:val="es-PR"/>
        </w:rPr>
        <w:t xml:space="preserve"> </w:t>
      </w:r>
      <w:r w:rsidR="00687A0C">
        <w:rPr>
          <w:rFonts w:ascii="Book Antiqua" w:hAnsi="Book Antiqua"/>
          <w:i/>
          <w:iCs/>
          <w:lang w:val="es-PR"/>
        </w:rPr>
        <w:t xml:space="preserve">No se podrá utilizar esta moción para presentar evidencia que se pudo o debió haber presentado en etapas </w:t>
      </w:r>
      <w:r w:rsidR="006E350F">
        <w:rPr>
          <w:rFonts w:ascii="Book Antiqua" w:hAnsi="Book Antiqua"/>
          <w:i/>
          <w:iCs/>
          <w:lang w:val="es-PR"/>
        </w:rPr>
        <w:t>previas judiciales.</w:t>
      </w:r>
    </w:p>
    <w:p w14:paraId="1F2D7AA3" w14:textId="0BB80E82" w:rsidR="00467F2E" w:rsidRDefault="00467F2E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...</w:t>
      </w:r>
    </w:p>
    <w:p w14:paraId="21BFA770" w14:textId="6C57CE04" w:rsidR="00F37A09" w:rsidRPr="00467F2E" w:rsidRDefault="00252A45" w:rsidP="00A1030D">
      <w:pPr>
        <w:pStyle w:val="Textoindependiente"/>
        <w:spacing w:line="480" w:lineRule="auto"/>
        <w:ind w:left="0" w:firstLine="360"/>
        <w:jc w:val="both"/>
        <w:rPr>
          <w:rFonts w:ascii="Book Antiqua" w:hAnsi="Book Antiqua"/>
          <w:color w:val="000000"/>
          <w:lang w:val="es-PR"/>
        </w:rPr>
      </w:pPr>
      <w:r w:rsidRPr="00252A45">
        <w:rPr>
          <w:rFonts w:ascii="Book Antiqua" w:hAnsi="Book Antiqua"/>
          <w:color w:val="000000"/>
          <w:lang w:val="es-PR"/>
        </w:rPr>
        <w:t>La moción de reconsideración se notificará a las demás partes en el pleito dentro de los quince</w:t>
      </w:r>
      <w:r>
        <w:rPr>
          <w:rFonts w:ascii="Book Antiqua" w:hAnsi="Book Antiqua"/>
          <w:color w:val="000000"/>
          <w:lang w:val="es-PR"/>
        </w:rPr>
        <w:t xml:space="preserve"> </w:t>
      </w:r>
      <w:r w:rsidRPr="00252A45">
        <w:rPr>
          <w:rFonts w:ascii="Book Antiqua" w:hAnsi="Book Antiqua"/>
          <w:color w:val="000000"/>
          <w:lang w:val="es-PR"/>
        </w:rPr>
        <w:t>(15) días establecidos por esta regla para presentarla ante el tribunal de manera simultánea. El</w:t>
      </w:r>
      <w:r>
        <w:rPr>
          <w:rFonts w:ascii="Book Antiqua" w:hAnsi="Book Antiqua"/>
          <w:color w:val="000000"/>
          <w:lang w:val="es-PR"/>
        </w:rPr>
        <w:t xml:space="preserve"> </w:t>
      </w:r>
      <w:r w:rsidRPr="00252A45">
        <w:rPr>
          <w:rFonts w:ascii="Book Antiqua" w:hAnsi="Book Antiqua"/>
          <w:color w:val="000000"/>
          <w:lang w:val="es-PR"/>
        </w:rPr>
        <w:t>término para notificar será de cumplimiento estricto.</w:t>
      </w:r>
      <w:r>
        <w:rPr>
          <w:rFonts w:ascii="Book Antiqua" w:hAnsi="Book Antiqua"/>
          <w:color w:val="000000"/>
          <w:lang w:val="es-PR"/>
        </w:rPr>
        <w:t>”</w:t>
      </w:r>
    </w:p>
    <w:p w14:paraId="3069EE36" w14:textId="6B72ABC3" w:rsidR="003F1475" w:rsidRPr="003F1475" w:rsidRDefault="003F1475" w:rsidP="00A1030D">
      <w:pPr>
        <w:pStyle w:val="Textoindependiente"/>
        <w:spacing w:line="480" w:lineRule="auto"/>
        <w:ind w:left="720"/>
        <w:jc w:val="both"/>
        <w:rPr>
          <w:rFonts w:ascii="Book Antiqua" w:hAnsi="Book Antiqua"/>
          <w:color w:val="000000"/>
          <w:lang w:val="es-PR"/>
        </w:rPr>
      </w:pPr>
      <w:r w:rsidRPr="003F1475">
        <w:rPr>
          <w:rFonts w:ascii="Book Antiqua" w:hAnsi="Book Antiqua"/>
          <w:color w:val="000000"/>
          <w:lang w:val="es-PR"/>
        </w:rPr>
        <w:lastRenderedPageBreak/>
        <w:t xml:space="preserve">Sección </w:t>
      </w:r>
      <w:r w:rsidR="009A62A0">
        <w:rPr>
          <w:rFonts w:ascii="Book Antiqua" w:hAnsi="Book Antiqua"/>
          <w:color w:val="000000"/>
          <w:lang w:val="es-PR"/>
        </w:rPr>
        <w:t>5</w:t>
      </w:r>
      <w:r w:rsidRPr="003F1475">
        <w:rPr>
          <w:rFonts w:ascii="Book Antiqua" w:hAnsi="Book Antiqua"/>
          <w:color w:val="000000"/>
          <w:lang w:val="es-PR"/>
        </w:rPr>
        <w:t>.</w:t>
      </w:r>
      <w:r w:rsidR="004F5D76">
        <w:rPr>
          <w:rFonts w:ascii="Book Antiqua" w:hAnsi="Book Antiqua"/>
          <w:color w:val="000000"/>
          <w:lang w:val="es-PR"/>
        </w:rPr>
        <w:t xml:space="preserve"> </w:t>
      </w:r>
      <w:r w:rsidRPr="003F1475">
        <w:rPr>
          <w:rFonts w:ascii="Book Antiqua" w:hAnsi="Book Antiqua"/>
          <w:color w:val="000000"/>
          <w:lang w:val="es-PR"/>
        </w:rPr>
        <w:t>Separabilidad.</w:t>
      </w:r>
    </w:p>
    <w:p w14:paraId="6AE44C8E" w14:textId="77777777" w:rsidR="003F1475" w:rsidRPr="003F1475" w:rsidRDefault="003F1475" w:rsidP="00A1030D">
      <w:pPr>
        <w:spacing w:line="480" w:lineRule="auto"/>
        <w:ind w:firstLine="720"/>
        <w:jc w:val="both"/>
        <w:rPr>
          <w:rFonts w:ascii="Book Antiqua" w:hAnsi="Book Antiqua"/>
          <w:color w:val="000000"/>
          <w:szCs w:val="24"/>
          <w:lang w:val="es-PR"/>
        </w:rPr>
      </w:pPr>
      <w:r w:rsidRPr="003F1475">
        <w:rPr>
          <w:rFonts w:ascii="Book Antiqua" w:hAnsi="Book Antiqua"/>
          <w:color w:val="000000"/>
          <w:szCs w:val="24"/>
          <w:lang w:val="es-PR"/>
        </w:rPr>
        <w:t>Si cualquier cláusula, párrafo, artículo, sección, inciso o parte de esta ley fuere declarada inconstitucional por un tribunal competente, la sentencia a tal efecto dictada no afectará, perjudicará ni invalidará el resto de esta. El efecto de dicha sentencia quedará limitado a la cláusula, párrafo, artículo, sección, inciso o parte de esta que así hubiere sido declarada inconstitucional.</w:t>
      </w:r>
    </w:p>
    <w:p w14:paraId="5359D39A" w14:textId="01106E63" w:rsidR="00F22AF4" w:rsidRPr="00D5474C" w:rsidRDefault="00B82558" w:rsidP="00A1030D">
      <w:pPr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E148F0">
        <w:rPr>
          <w:rFonts w:ascii="Book Antiqua" w:hAnsi="Book Antiqua"/>
          <w:szCs w:val="24"/>
          <w:lang w:val="es-PR"/>
        </w:rPr>
        <w:t>Sección</w:t>
      </w:r>
      <w:r w:rsidR="00F22AF4" w:rsidRPr="00E148F0">
        <w:rPr>
          <w:rFonts w:ascii="Book Antiqua" w:hAnsi="Book Antiqua"/>
          <w:szCs w:val="24"/>
          <w:lang w:val="es-PR"/>
        </w:rPr>
        <w:t xml:space="preserve"> </w:t>
      </w:r>
      <w:r w:rsidR="009A62A0">
        <w:rPr>
          <w:rFonts w:ascii="Book Antiqua" w:hAnsi="Book Antiqua"/>
          <w:szCs w:val="24"/>
          <w:lang w:val="es-PR"/>
        </w:rPr>
        <w:t>6</w:t>
      </w:r>
      <w:r w:rsidR="00F22AF4" w:rsidRPr="00D5474C">
        <w:rPr>
          <w:rFonts w:ascii="Book Antiqua" w:hAnsi="Book Antiqua"/>
          <w:szCs w:val="24"/>
          <w:lang w:val="es-PR"/>
        </w:rPr>
        <w:t>.</w:t>
      </w:r>
      <w:r w:rsidR="004F5D76">
        <w:rPr>
          <w:rFonts w:ascii="Book Antiqua" w:hAnsi="Book Antiqua"/>
          <w:szCs w:val="24"/>
          <w:lang w:val="es-PR"/>
        </w:rPr>
        <w:t xml:space="preserve"> </w:t>
      </w:r>
      <w:r w:rsidR="00F22AF4" w:rsidRPr="00D5474C">
        <w:rPr>
          <w:rFonts w:ascii="Book Antiqua" w:hAnsi="Book Antiqua"/>
          <w:szCs w:val="24"/>
          <w:lang w:val="es-PR"/>
        </w:rPr>
        <w:t>Vigencia</w:t>
      </w:r>
      <w:r w:rsidR="00521CB1" w:rsidRPr="00D5474C">
        <w:rPr>
          <w:rFonts w:ascii="Book Antiqua" w:hAnsi="Book Antiqua"/>
          <w:szCs w:val="24"/>
          <w:lang w:val="es-PR"/>
        </w:rPr>
        <w:t>.</w:t>
      </w:r>
    </w:p>
    <w:p w14:paraId="3817AA11" w14:textId="77777777" w:rsidR="00EA0152" w:rsidRPr="00BE06BC" w:rsidRDefault="00F22AF4" w:rsidP="00A1030D">
      <w:pPr>
        <w:autoSpaceDE w:val="0"/>
        <w:autoSpaceDN w:val="0"/>
        <w:adjustRightInd w:val="0"/>
        <w:spacing w:line="480" w:lineRule="auto"/>
        <w:ind w:firstLine="720"/>
        <w:jc w:val="both"/>
        <w:rPr>
          <w:rFonts w:ascii="Book Antiqua" w:hAnsi="Book Antiqua"/>
          <w:szCs w:val="24"/>
          <w:lang w:val="es-PR"/>
        </w:rPr>
      </w:pPr>
      <w:r w:rsidRPr="00BE06BC">
        <w:rPr>
          <w:rFonts w:ascii="Book Antiqua" w:hAnsi="Book Antiqua"/>
          <w:szCs w:val="24"/>
          <w:lang w:val="es-PR"/>
        </w:rPr>
        <w:t>Esta Ley comenzará a regir inmediatamente después de su aprobación</w:t>
      </w:r>
      <w:r w:rsidR="0055569B" w:rsidRPr="00BE06BC">
        <w:rPr>
          <w:rFonts w:ascii="Book Antiqua" w:hAnsi="Book Antiqua"/>
          <w:szCs w:val="24"/>
          <w:lang w:val="es-PR"/>
        </w:rPr>
        <w:t>.</w:t>
      </w:r>
    </w:p>
    <w:sectPr w:rsidR="00EA0152" w:rsidRPr="00BE06BC" w:rsidSect="00C03EC4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2F9189" w14:textId="77777777" w:rsidR="00FF4371" w:rsidRDefault="00FF4371">
      <w:r>
        <w:separator/>
      </w:r>
    </w:p>
  </w:endnote>
  <w:endnote w:type="continuationSeparator" w:id="0">
    <w:p w14:paraId="4F7435ED" w14:textId="77777777" w:rsidR="00FF4371" w:rsidRDefault="00FF43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rlow">
    <w:charset w:val="00"/>
    <w:family w:val="auto"/>
    <w:pitch w:val="variable"/>
    <w:sig w:usb0="20000007" w:usb1="00000000" w:usb2="00000000" w:usb3="00000000" w:csb0="0000019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C33C4E" w14:textId="77777777" w:rsidR="00FF4371" w:rsidRDefault="00FF4371">
      <w:r>
        <w:separator/>
      </w:r>
    </w:p>
  </w:footnote>
  <w:footnote w:type="continuationSeparator" w:id="0">
    <w:p w14:paraId="57CEB60E" w14:textId="77777777" w:rsidR="00FF4371" w:rsidRDefault="00FF4371">
      <w:r>
        <w:continuationSeparator/>
      </w:r>
    </w:p>
  </w:footnote>
  <w:footnote w:id="1">
    <w:p w14:paraId="7CB768A9" w14:textId="00F26410" w:rsidR="001E303E" w:rsidRPr="001E303E" w:rsidRDefault="00DA0A34">
      <w:pPr>
        <w:pStyle w:val="Textonotapie"/>
        <w:rPr>
          <w:i/>
          <w:iCs/>
        </w:rPr>
      </w:pPr>
      <w:r>
        <w:rPr>
          <w:rStyle w:val="Refdenotaalpie"/>
        </w:rPr>
        <w:footnoteRef/>
      </w:r>
      <w:r>
        <w:t xml:space="preserve"> </w:t>
      </w:r>
      <w:r w:rsidR="001E303E">
        <w:t xml:space="preserve">Véase </w:t>
      </w:r>
      <w:r w:rsidR="001E303E" w:rsidRPr="001E303E">
        <w:rPr>
          <w:i/>
          <w:iCs/>
        </w:rPr>
        <w:t>Schlegel, Scott,</w:t>
      </w:r>
      <w:r w:rsidR="001E303E">
        <w:rPr>
          <w:i/>
          <w:iCs/>
        </w:rPr>
        <w:t xml:space="preserve"> Breaking legal news for Louisiana!</w:t>
      </w:r>
      <w:r w:rsidR="002273F8">
        <w:rPr>
          <w:i/>
          <w:iCs/>
        </w:rPr>
        <w:t xml:space="preserve"> (June 23, 2025), </w:t>
      </w:r>
      <w:r w:rsidR="00832B48">
        <w:rPr>
          <w:i/>
          <w:iCs/>
        </w:rPr>
        <w:t xml:space="preserve">[sch] Legal Tech, </w:t>
      </w:r>
      <w:r w:rsidR="00FB1015" w:rsidRPr="00FB1015">
        <w:rPr>
          <w:i/>
          <w:iCs/>
        </w:rPr>
        <w:t>https://judgeschlegel.substack.com/p/breaking-legal-news-for-louisiana</w:t>
      </w:r>
      <w:r w:rsidR="00FB1015">
        <w:rPr>
          <w:i/>
          <w:iCs/>
        </w:rPr>
        <w:t>.</w:t>
      </w:r>
      <w:r w:rsidR="001E303E">
        <w:t xml:space="preserve"> </w:t>
      </w:r>
    </w:p>
    <w:p w14:paraId="16673DC2" w14:textId="370D002E" w:rsidR="00DA0A34" w:rsidRDefault="00DA0A34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8706" w14:textId="77777777" w:rsidR="0075068A" w:rsidRDefault="0075068A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42AFD">
      <w:rPr>
        <w:rStyle w:val="Nmerodepgina"/>
        <w:noProof/>
      </w:rPr>
      <w:t>9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54995"/>
    <w:multiLevelType w:val="hybridMultilevel"/>
    <w:tmpl w:val="B13CEDBA"/>
    <w:lvl w:ilvl="0" w:tplc="D1542BC0">
      <w:start w:val="1"/>
      <w:numFmt w:val="lowerLetter"/>
      <w:lvlText w:val="(%1)"/>
      <w:lvlJc w:val="left"/>
      <w:pPr>
        <w:ind w:left="720" w:hanging="360"/>
      </w:pPr>
      <w:rPr>
        <w:rFonts w:hint="default"/>
        <w:b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D35B3"/>
    <w:multiLevelType w:val="hybridMultilevel"/>
    <w:tmpl w:val="8D9AAE70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547785"/>
    <w:multiLevelType w:val="hybridMultilevel"/>
    <w:tmpl w:val="3830D356"/>
    <w:lvl w:ilvl="0" w:tplc="FB429C3C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1C84713"/>
    <w:multiLevelType w:val="hybridMultilevel"/>
    <w:tmpl w:val="B2DAEEF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185234EB"/>
    <w:multiLevelType w:val="hybridMultilevel"/>
    <w:tmpl w:val="C63CA3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AA02492"/>
    <w:multiLevelType w:val="hybridMultilevel"/>
    <w:tmpl w:val="4B78C8DA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1A74CDF"/>
    <w:multiLevelType w:val="hybridMultilevel"/>
    <w:tmpl w:val="AD6A6902"/>
    <w:lvl w:ilvl="0" w:tplc="14CE5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BB0534"/>
    <w:multiLevelType w:val="hybridMultilevel"/>
    <w:tmpl w:val="9076A628"/>
    <w:lvl w:ilvl="0" w:tplc="6F4A02F4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8FD2D04"/>
    <w:multiLevelType w:val="hybridMultilevel"/>
    <w:tmpl w:val="73482C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4644AD"/>
    <w:multiLevelType w:val="hybridMultilevel"/>
    <w:tmpl w:val="D4847552"/>
    <w:lvl w:ilvl="0" w:tplc="8896775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F551B41"/>
    <w:multiLevelType w:val="hybridMultilevel"/>
    <w:tmpl w:val="716EF36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0E75DE9"/>
    <w:multiLevelType w:val="hybridMultilevel"/>
    <w:tmpl w:val="C8F290F2"/>
    <w:lvl w:ilvl="0" w:tplc="88967750">
      <w:start w:val="1"/>
      <w:numFmt w:val="lowerLetter"/>
      <w:lvlText w:val="(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EEE39A2">
      <w:start w:val="1"/>
      <w:numFmt w:val="decimal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517990"/>
    <w:multiLevelType w:val="hybridMultilevel"/>
    <w:tmpl w:val="D9B0C84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F6D7354"/>
    <w:multiLevelType w:val="hybridMultilevel"/>
    <w:tmpl w:val="3A6A727A"/>
    <w:lvl w:ilvl="0" w:tplc="DDCEAB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00366C7"/>
    <w:multiLevelType w:val="hybridMultilevel"/>
    <w:tmpl w:val="D19838D4"/>
    <w:lvl w:ilvl="0" w:tplc="D812CF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2090DCE"/>
    <w:multiLevelType w:val="hybridMultilevel"/>
    <w:tmpl w:val="BE10E62E"/>
    <w:lvl w:ilvl="0" w:tplc="F0D00C5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D2B7C"/>
    <w:multiLevelType w:val="hybridMultilevel"/>
    <w:tmpl w:val="3C4ECC00"/>
    <w:lvl w:ilvl="0" w:tplc="2BE08322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4D60653"/>
    <w:multiLevelType w:val="hybridMultilevel"/>
    <w:tmpl w:val="BF2CA80C"/>
    <w:lvl w:ilvl="0" w:tplc="49CC95E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AD3D79"/>
    <w:multiLevelType w:val="hybridMultilevel"/>
    <w:tmpl w:val="0AD61FF8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C8002C"/>
    <w:multiLevelType w:val="hybridMultilevel"/>
    <w:tmpl w:val="7F1278C4"/>
    <w:lvl w:ilvl="0" w:tplc="BCB64AC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AD2624"/>
    <w:multiLevelType w:val="hybridMultilevel"/>
    <w:tmpl w:val="CF6881B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560392"/>
    <w:multiLevelType w:val="hybridMultilevel"/>
    <w:tmpl w:val="C3FE694A"/>
    <w:lvl w:ilvl="0" w:tplc="14CE5F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B4A0C77"/>
    <w:multiLevelType w:val="hybridMultilevel"/>
    <w:tmpl w:val="E1AE7B88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B787CA0"/>
    <w:multiLevelType w:val="hybridMultilevel"/>
    <w:tmpl w:val="9AF411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09072D4"/>
    <w:multiLevelType w:val="hybridMultilevel"/>
    <w:tmpl w:val="20A60094"/>
    <w:lvl w:ilvl="0" w:tplc="24F6744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BA7A61"/>
    <w:multiLevelType w:val="hybridMultilevel"/>
    <w:tmpl w:val="668CA6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D6656CA"/>
    <w:multiLevelType w:val="hybridMultilevel"/>
    <w:tmpl w:val="B258835A"/>
    <w:lvl w:ilvl="0" w:tplc="2604C9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235266"/>
    <w:multiLevelType w:val="hybridMultilevel"/>
    <w:tmpl w:val="920AEE26"/>
    <w:lvl w:ilvl="0" w:tplc="8896775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D715FDF"/>
    <w:multiLevelType w:val="hybridMultilevel"/>
    <w:tmpl w:val="6296707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E503C83"/>
    <w:multiLevelType w:val="hybridMultilevel"/>
    <w:tmpl w:val="D5EC8052"/>
    <w:lvl w:ilvl="0" w:tplc="0409000F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05D6FEF"/>
    <w:multiLevelType w:val="hybridMultilevel"/>
    <w:tmpl w:val="EC58858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324793B"/>
    <w:multiLevelType w:val="hybridMultilevel"/>
    <w:tmpl w:val="FD1EFA70"/>
    <w:lvl w:ilvl="0" w:tplc="DE842056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9DA7685"/>
    <w:multiLevelType w:val="hybridMultilevel"/>
    <w:tmpl w:val="73482CD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BE14317"/>
    <w:multiLevelType w:val="hybridMultilevel"/>
    <w:tmpl w:val="A5285D06"/>
    <w:lvl w:ilvl="0" w:tplc="96B081D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D4214A3"/>
    <w:multiLevelType w:val="hybridMultilevel"/>
    <w:tmpl w:val="0A62C644"/>
    <w:lvl w:ilvl="0" w:tplc="B08ED958">
      <w:start w:val="1"/>
      <w:numFmt w:val="decimal"/>
      <w:lvlText w:val="(%1)"/>
      <w:lvlJc w:val="left"/>
      <w:pPr>
        <w:ind w:left="450" w:hanging="360"/>
      </w:pPr>
      <w:rPr>
        <w:rFonts w:ascii="Book Antiqua" w:eastAsia="Times New Roman" w:hAnsi="Book Antiqua" w:cs="Times New Roman"/>
      </w:rPr>
    </w:lvl>
    <w:lvl w:ilvl="1" w:tplc="500A0019" w:tentative="1">
      <w:start w:val="1"/>
      <w:numFmt w:val="lowerLetter"/>
      <w:lvlText w:val="%2."/>
      <w:lvlJc w:val="left"/>
      <w:pPr>
        <w:ind w:left="1170" w:hanging="360"/>
      </w:pPr>
    </w:lvl>
    <w:lvl w:ilvl="2" w:tplc="500A001B" w:tentative="1">
      <w:start w:val="1"/>
      <w:numFmt w:val="lowerRoman"/>
      <w:lvlText w:val="%3."/>
      <w:lvlJc w:val="right"/>
      <w:pPr>
        <w:ind w:left="1890" w:hanging="180"/>
      </w:pPr>
    </w:lvl>
    <w:lvl w:ilvl="3" w:tplc="500A000F" w:tentative="1">
      <w:start w:val="1"/>
      <w:numFmt w:val="decimal"/>
      <w:lvlText w:val="%4."/>
      <w:lvlJc w:val="left"/>
      <w:pPr>
        <w:ind w:left="2610" w:hanging="360"/>
      </w:pPr>
    </w:lvl>
    <w:lvl w:ilvl="4" w:tplc="500A0019" w:tentative="1">
      <w:start w:val="1"/>
      <w:numFmt w:val="lowerLetter"/>
      <w:lvlText w:val="%5."/>
      <w:lvlJc w:val="left"/>
      <w:pPr>
        <w:ind w:left="3330" w:hanging="360"/>
      </w:pPr>
    </w:lvl>
    <w:lvl w:ilvl="5" w:tplc="500A001B" w:tentative="1">
      <w:start w:val="1"/>
      <w:numFmt w:val="lowerRoman"/>
      <w:lvlText w:val="%6."/>
      <w:lvlJc w:val="right"/>
      <w:pPr>
        <w:ind w:left="4050" w:hanging="180"/>
      </w:pPr>
    </w:lvl>
    <w:lvl w:ilvl="6" w:tplc="500A000F" w:tentative="1">
      <w:start w:val="1"/>
      <w:numFmt w:val="decimal"/>
      <w:lvlText w:val="%7."/>
      <w:lvlJc w:val="left"/>
      <w:pPr>
        <w:ind w:left="4770" w:hanging="360"/>
      </w:pPr>
    </w:lvl>
    <w:lvl w:ilvl="7" w:tplc="500A0019" w:tentative="1">
      <w:start w:val="1"/>
      <w:numFmt w:val="lowerLetter"/>
      <w:lvlText w:val="%8."/>
      <w:lvlJc w:val="left"/>
      <w:pPr>
        <w:ind w:left="5490" w:hanging="360"/>
      </w:pPr>
    </w:lvl>
    <w:lvl w:ilvl="8" w:tplc="500A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5" w15:restartNumberingAfterBreak="0">
    <w:nsid w:val="7DD70759"/>
    <w:multiLevelType w:val="hybridMultilevel"/>
    <w:tmpl w:val="777C3600"/>
    <w:lvl w:ilvl="0" w:tplc="13C0339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DFB4956"/>
    <w:multiLevelType w:val="hybridMultilevel"/>
    <w:tmpl w:val="6F2C69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035956">
    <w:abstractNumId w:val="23"/>
  </w:num>
  <w:num w:numId="2" w16cid:durableId="1242912370">
    <w:abstractNumId w:val="25"/>
  </w:num>
  <w:num w:numId="3" w16cid:durableId="689330409">
    <w:abstractNumId w:val="20"/>
  </w:num>
  <w:num w:numId="4" w16cid:durableId="538707358">
    <w:abstractNumId w:val="11"/>
  </w:num>
  <w:num w:numId="5" w16cid:durableId="505243023">
    <w:abstractNumId w:val="6"/>
  </w:num>
  <w:num w:numId="6" w16cid:durableId="2009627419">
    <w:abstractNumId w:val="29"/>
  </w:num>
  <w:num w:numId="7" w16cid:durableId="192888929">
    <w:abstractNumId w:val="36"/>
  </w:num>
  <w:num w:numId="8" w16cid:durableId="412313005">
    <w:abstractNumId w:val="13"/>
  </w:num>
  <w:num w:numId="9" w16cid:durableId="1942757724">
    <w:abstractNumId w:val="21"/>
  </w:num>
  <w:num w:numId="10" w16cid:durableId="2051570311">
    <w:abstractNumId w:val="10"/>
  </w:num>
  <w:num w:numId="11" w16cid:durableId="1340499938">
    <w:abstractNumId w:val="24"/>
  </w:num>
  <w:num w:numId="12" w16cid:durableId="291326427">
    <w:abstractNumId w:val="35"/>
  </w:num>
  <w:num w:numId="13" w16cid:durableId="567690175">
    <w:abstractNumId w:val="19"/>
  </w:num>
  <w:num w:numId="14" w16cid:durableId="1053193637">
    <w:abstractNumId w:val="4"/>
  </w:num>
  <w:num w:numId="15" w16cid:durableId="264844001">
    <w:abstractNumId w:val="1"/>
  </w:num>
  <w:num w:numId="16" w16cid:durableId="348871967">
    <w:abstractNumId w:val="9"/>
  </w:num>
  <w:num w:numId="17" w16cid:durableId="1232277239">
    <w:abstractNumId w:val="3"/>
  </w:num>
  <w:num w:numId="18" w16cid:durableId="1574117354">
    <w:abstractNumId w:val="27"/>
  </w:num>
  <w:num w:numId="19" w16cid:durableId="289020175">
    <w:abstractNumId w:val="30"/>
  </w:num>
  <w:num w:numId="20" w16cid:durableId="2044288544">
    <w:abstractNumId w:val="12"/>
  </w:num>
  <w:num w:numId="21" w16cid:durableId="1037007059">
    <w:abstractNumId w:val="5"/>
  </w:num>
  <w:num w:numId="22" w16cid:durableId="287274605">
    <w:abstractNumId w:val="28"/>
  </w:num>
  <w:num w:numId="23" w16cid:durableId="2071809115">
    <w:abstractNumId w:val="8"/>
  </w:num>
  <w:num w:numId="24" w16cid:durableId="232128646">
    <w:abstractNumId w:val="32"/>
  </w:num>
  <w:num w:numId="25" w16cid:durableId="1302881232">
    <w:abstractNumId w:val="18"/>
  </w:num>
  <w:num w:numId="26" w16cid:durableId="1645087311">
    <w:abstractNumId w:val="22"/>
  </w:num>
  <w:num w:numId="27" w16cid:durableId="634026611">
    <w:abstractNumId w:val="31"/>
  </w:num>
  <w:num w:numId="28" w16cid:durableId="1486891619">
    <w:abstractNumId w:val="2"/>
  </w:num>
  <w:num w:numId="29" w16cid:durableId="1431777001">
    <w:abstractNumId w:val="7"/>
  </w:num>
  <w:num w:numId="30" w16cid:durableId="1684240053">
    <w:abstractNumId w:val="16"/>
  </w:num>
  <w:num w:numId="31" w16cid:durableId="1097599429">
    <w:abstractNumId w:val="33"/>
  </w:num>
  <w:num w:numId="32" w16cid:durableId="192807694">
    <w:abstractNumId w:val="14"/>
  </w:num>
  <w:num w:numId="33" w16cid:durableId="126508072">
    <w:abstractNumId w:val="17"/>
  </w:num>
  <w:num w:numId="34" w16cid:durableId="2109882507">
    <w:abstractNumId w:val="0"/>
  </w:num>
  <w:num w:numId="35" w16cid:durableId="871842950">
    <w:abstractNumId w:val="15"/>
  </w:num>
  <w:num w:numId="36" w16cid:durableId="1582719589">
    <w:abstractNumId w:val="26"/>
  </w:num>
  <w:num w:numId="37" w16cid:durableId="107658952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82ADF"/>
    <w:rsid w:val="00001FCF"/>
    <w:rsid w:val="0000386F"/>
    <w:rsid w:val="00004FF0"/>
    <w:rsid w:val="0000579F"/>
    <w:rsid w:val="000146BA"/>
    <w:rsid w:val="00015887"/>
    <w:rsid w:val="00016127"/>
    <w:rsid w:val="000209D7"/>
    <w:rsid w:val="00020BBB"/>
    <w:rsid w:val="00024593"/>
    <w:rsid w:val="00027579"/>
    <w:rsid w:val="000335CA"/>
    <w:rsid w:val="000350E0"/>
    <w:rsid w:val="0003554A"/>
    <w:rsid w:val="000419F6"/>
    <w:rsid w:val="000420A1"/>
    <w:rsid w:val="0004248B"/>
    <w:rsid w:val="00050F34"/>
    <w:rsid w:val="000522EB"/>
    <w:rsid w:val="00054006"/>
    <w:rsid w:val="00055958"/>
    <w:rsid w:val="0005630A"/>
    <w:rsid w:val="0005798E"/>
    <w:rsid w:val="000612E9"/>
    <w:rsid w:val="00063135"/>
    <w:rsid w:val="00065B89"/>
    <w:rsid w:val="00067922"/>
    <w:rsid w:val="00067A52"/>
    <w:rsid w:val="00072AEC"/>
    <w:rsid w:val="00073200"/>
    <w:rsid w:val="00074329"/>
    <w:rsid w:val="00081C31"/>
    <w:rsid w:val="00082ADF"/>
    <w:rsid w:val="00085318"/>
    <w:rsid w:val="00087CBD"/>
    <w:rsid w:val="000940C3"/>
    <w:rsid w:val="000958CD"/>
    <w:rsid w:val="00095AE1"/>
    <w:rsid w:val="000A05ED"/>
    <w:rsid w:val="000A1B45"/>
    <w:rsid w:val="000A345D"/>
    <w:rsid w:val="000A47F6"/>
    <w:rsid w:val="000B3101"/>
    <w:rsid w:val="000B6DDE"/>
    <w:rsid w:val="000C0E4D"/>
    <w:rsid w:val="000C5DE8"/>
    <w:rsid w:val="000C7984"/>
    <w:rsid w:val="000D1C3C"/>
    <w:rsid w:val="000D3237"/>
    <w:rsid w:val="000E0D07"/>
    <w:rsid w:val="000E101C"/>
    <w:rsid w:val="000E6140"/>
    <w:rsid w:val="000E776D"/>
    <w:rsid w:val="000F1ACC"/>
    <w:rsid w:val="000F2A48"/>
    <w:rsid w:val="000F4E59"/>
    <w:rsid w:val="00102BD8"/>
    <w:rsid w:val="00107BD3"/>
    <w:rsid w:val="001112C6"/>
    <w:rsid w:val="00111E71"/>
    <w:rsid w:val="00112D13"/>
    <w:rsid w:val="001140F1"/>
    <w:rsid w:val="00114C76"/>
    <w:rsid w:val="00116D9B"/>
    <w:rsid w:val="0011753A"/>
    <w:rsid w:val="00120C97"/>
    <w:rsid w:val="001259FF"/>
    <w:rsid w:val="00125CF7"/>
    <w:rsid w:val="001277B2"/>
    <w:rsid w:val="001370C4"/>
    <w:rsid w:val="00144300"/>
    <w:rsid w:val="0014477D"/>
    <w:rsid w:val="00144BEC"/>
    <w:rsid w:val="00152D6A"/>
    <w:rsid w:val="001546DA"/>
    <w:rsid w:val="00160DBE"/>
    <w:rsid w:val="00161BF3"/>
    <w:rsid w:val="00163038"/>
    <w:rsid w:val="001635FC"/>
    <w:rsid w:val="00165AB8"/>
    <w:rsid w:val="001710C5"/>
    <w:rsid w:val="001734E6"/>
    <w:rsid w:val="00173F63"/>
    <w:rsid w:val="001758FE"/>
    <w:rsid w:val="00177756"/>
    <w:rsid w:val="00180F82"/>
    <w:rsid w:val="001822BC"/>
    <w:rsid w:val="00182738"/>
    <w:rsid w:val="00183530"/>
    <w:rsid w:val="00192EF2"/>
    <w:rsid w:val="001945D8"/>
    <w:rsid w:val="00194A87"/>
    <w:rsid w:val="0019790D"/>
    <w:rsid w:val="001A4E48"/>
    <w:rsid w:val="001A5B9A"/>
    <w:rsid w:val="001A7ABC"/>
    <w:rsid w:val="001B1156"/>
    <w:rsid w:val="001B1270"/>
    <w:rsid w:val="001B3A5D"/>
    <w:rsid w:val="001B6026"/>
    <w:rsid w:val="001B60D3"/>
    <w:rsid w:val="001B6116"/>
    <w:rsid w:val="001C16B1"/>
    <w:rsid w:val="001C1CE6"/>
    <w:rsid w:val="001C2A9E"/>
    <w:rsid w:val="001C52F2"/>
    <w:rsid w:val="001C64EA"/>
    <w:rsid w:val="001C7F52"/>
    <w:rsid w:val="001D2F51"/>
    <w:rsid w:val="001D6767"/>
    <w:rsid w:val="001E303E"/>
    <w:rsid w:val="001E58E2"/>
    <w:rsid w:val="001E5A69"/>
    <w:rsid w:val="001E5B0B"/>
    <w:rsid w:val="001E623B"/>
    <w:rsid w:val="001E6449"/>
    <w:rsid w:val="001E7B64"/>
    <w:rsid w:val="001F4408"/>
    <w:rsid w:val="001F5023"/>
    <w:rsid w:val="001F5AE3"/>
    <w:rsid w:val="002028FF"/>
    <w:rsid w:val="00202C88"/>
    <w:rsid w:val="00204109"/>
    <w:rsid w:val="00206917"/>
    <w:rsid w:val="00207BDE"/>
    <w:rsid w:val="00210406"/>
    <w:rsid w:val="00211396"/>
    <w:rsid w:val="00213F3D"/>
    <w:rsid w:val="002171B2"/>
    <w:rsid w:val="0021732D"/>
    <w:rsid w:val="002209C7"/>
    <w:rsid w:val="002226D7"/>
    <w:rsid w:val="00223B63"/>
    <w:rsid w:val="00224A11"/>
    <w:rsid w:val="00225B80"/>
    <w:rsid w:val="002273F8"/>
    <w:rsid w:val="00230BD4"/>
    <w:rsid w:val="00231DC4"/>
    <w:rsid w:val="00237088"/>
    <w:rsid w:val="002375C3"/>
    <w:rsid w:val="00242584"/>
    <w:rsid w:val="0024374A"/>
    <w:rsid w:val="002468E4"/>
    <w:rsid w:val="00247DAA"/>
    <w:rsid w:val="00250CC3"/>
    <w:rsid w:val="00252A45"/>
    <w:rsid w:val="002630FB"/>
    <w:rsid w:val="0027120B"/>
    <w:rsid w:val="002712E5"/>
    <w:rsid w:val="00280137"/>
    <w:rsid w:val="002807F7"/>
    <w:rsid w:val="00282789"/>
    <w:rsid w:val="00283386"/>
    <w:rsid w:val="00294D55"/>
    <w:rsid w:val="002959EE"/>
    <w:rsid w:val="002971EC"/>
    <w:rsid w:val="002979A8"/>
    <w:rsid w:val="002A077A"/>
    <w:rsid w:val="002A1E55"/>
    <w:rsid w:val="002A2D8E"/>
    <w:rsid w:val="002A301D"/>
    <w:rsid w:val="002A3855"/>
    <w:rsid w:val="002A3C88"/>
    <w:rsid w:val="002A4248"/>
    <w:rsid w:val="002A46C0"/>
    <w:rsid w:val="002A619E"/>
    <w:rsid w:val="002B1C89"/>
    <w:rsid w:val="002B402E"/>
    <w:rsid w:val="002B48DD"/>
    <w:rsid w:val="002C2A8A"/>
    <w:rsid w:val="002C4884"/>
    <w:rsid w:val="002C6E8A"/>
    <w:rsid w:val="002C7066"/>
    <w:rsid w:val="002D04B0"/>
    <w:rsid w:val="002D26E2"/>
    <w:rsid w:val="002D4AC8"/>
    <w:rsid w:val="002D6351"/>
    <w:rsid w:val="002E078A"/>
    <w:rsid w:val="002E3EFA"/>
    <w:rsid w:val="002E58ED"/>
    <w:rsid w:val="002E634D"/>
    <w:rsid w:val="002E69AC"/>
    <w:rsid w:val="002E74D7"/>
    <w:rsid w:val="002F3174"/>
    <w:rsid w:val="002F31AD"/>
    <w:rsid w:val="002F3A9B"/>
    <w:rsid w:val="00300924"/>
    <w:rsid w:val="00303877"/>
    <w:rsid w:val="00303883"/>
    <w:rsid w:val="00303C37"/>
    <w:rsid w:val="00304205"/>
    <w:rsid w:val="00305468"/>
    <w:rsid w:val="00307D9A"/>
    <w:rsid w:val="00310C3C"/>
    <w:rsid w:val="00311E2B"/>
    <w:rsid w:val="00315705"/>
    <w:rsid w:val="003166A4"/>
    <w:rsid w:val="003170D5"/>
    <w:rsid w:val="003174BD"/>
    <w:rsid w:val="00317EAE"/>
    <w:rsid w:val="003204F3"/>
    <w:rsid w:val="0032238F"/>
    <w:rsid w:val="003239D0"/>
    <w:rsid w:val="00327538"/>
    <w:rsid w:val="003276B6"/>
    <w:rsid w:val="003276CB"/>
    <w:rsid w:val="00327C6D"/>
    <w:rsid w:val="00331CCF"/>
    <w:rsid w:val="00341545"/>
    <w:rsid w:val="00344B38"/>
    <w:rsid w:val="0034515A"/>
    <w:rsid w:val="00345792"/>
    <w:rsid w:val="00347E61"/>
    <w:rsid w:val="003509BD"/>
    <w:rsid w:val="00351EA8"/>
    <w:rsid w:val="00352F7D"/>
    <w:rsid w:val="00353105"/>
    <w:rsid w:val="003543CC"/>
    <w:rsid w:val="0035763E"/>
    <w:rsid w:val="00363D06"/>
    <w:rsid w:val="00372240"/>
    <w:rsid w:val="00372EE0"/>
    <w:rsid w:val="003751BD"/>
    <w:rsid w:val="00376693"/>
    <w:rsid w:val="00376697"/>
    <w:rsid w:val="00377FB9"/>
    <w:rsid w:val="00380A08"/>
    <w:rsid w:val="00380B28"/>
    <w:rsid w:val="0038125F"/>
    <w:rsid w:val="00385598"/>
    <w:rsid w:val="003860E5"/>
    <w:rsid w:val="00392FBC"/>
    <w:rsid w:val="00393450"/>
    <w:rsid w:val="003A0BA7"/>
    <w:rsid w:val="003A16EA"/>
    <w:rsid w:val="003A171C"/>
    <w:rsid w:val="003A5213"/>
    <w:rsid w:val="003A5519"/>
    <w:rsid w:val="003A64B2"/>
    <w:rsid w:val="003A6AAF"/>
    <w:rsid w:val="003A7548"/>
    <w:rsid w:val="003B621B"/>
    <w:rsid w:val="003B67A2"/>
    <w:rsid w:val="003B6DAF"/>
    <w:rsid w:val="003B7A3B"/>
    <w:rsid w:val="003C484A"/>
    <w:rsid w:val="003C49C0"/>
    <w:rsid w:val="003C5DD5"/>
    <w:rsid w:val="003D0860"/>
    <w:rsid w:val="003D1E44"/>
    <w:rsid w:val="003D6C6D"/>
    <w:rsid w:val="003D7E9E"/>
    <w:rsid w:val="003E22B8"/>
    <w:rsid w:val="003E2DAF"/>
    <w:rsid w:val="003E37A9"/>
    <w:rsid w:val="003E3DF2"/>
    <w:rsid w:val="003E452C"/>
    <w:rsid w:val="003E56C3"/>
    <w:rsid w:val="003E67A5"/>
    <w:rsid w:val="003E6993"/>
    <w:rsid w:val="003E7541"/>
    <w:rsid w:val="003E7FA5"/>
    <w:rsid w:val="003F0D40"/>
    <w:rsid w:val="003F1475"/>
    <w:rsid w:val="003F2A90"/>
    <w:rsid w:val="003F5653"/>
    <w:rsid w:val="003F5F75"/>
    <w:rsid w:val="003F693B"/>
    <w:rsid w:val="003F69E7"/>
    <w:rsid w:val="004007C2"/>
    <w:rsid w:val="00405750"/>
    <w:rsid w:val="00407497"/>
    <w:rsid w:val="004153E3"/>
    <w:rsid w:val="0041548F"/>
    <w:rsid w:val="004170C7"/>
    <w:rsid w:val="00417678"/>
    <w:rsid w:val="00417AA7"/>
    <w:rsid w:val="00422CB4"/>
    <w:rsid w:val="00424A91"/>
    <w:rsid w:val="00431DC2"/>
    <w:rsid w:val="0043384C"/>
    <w:rsid w:val="00436243"/>
    <w:rsid w:val="00437F61"/>
    <w:rsid w:val="004440CB"/>
    <w:rsid w:val="004517A4"/>
    <w:rsid w:val="004528AE"/>
    <w:rsid w:val="0045777B"/>
    <w:rsid w:val="0045784E"/>
    <w:rsid w:val="00460D1F"/>
    <w:rsid w:val="00464A35"/>
    <w:rsid w:val="004664C8"/>
    <w:rsid w:val="00466C2D"/>
    <w:rsid w:val="004671D4"/>
    <w:rsid w:val="004672D0"/>
    <w:rsid w:val="00467F2E"/>
    <w:rsid w:val="004713D2"/>
    <w:rsid w:val="00471BB0"/>
    <w:rsid w:val="00475844"/>
    <w:rsid w:val="00483A33"/>
    <w:rsid w:val="00483A8E"/>
    <w:rsid w:val="00484378"/>
    <w:rsid w:val="00484999"/>
    <w:rsid w:val="004874F5"/>
    <w:rsid w:val="00487689"/>
    <w:rsid w:val="00495EF0"/>
    <w:rsid w:val="004A1D1B"/>
    <w:rsid w:val="004A4E82"/>
    <w:rsid w:val="004A77D2"/>
    <w:rsid w:val="004B1F72"/>
    <w:rsid w:val="004B4400"/>
    <w:rsid w:val="004B7950"/>
    <w:rsid w:val="004C2354"/>
    <w:rsid w:val="004C6CD3"/>
    <w:rsid w:val="004C7A64"/>
    <w:rsid w:val="004C7BD2"/>
    <w:rsid w:val="004D0502"/>
    <w:rsid w:val="004D1AD8"/>
    <w:rsid w:val="004D3D58"/>
    <w:rsid w:val="004D55D0"/>
    <w:rsid w:val="004E24A1"/>
    <w:rsid w:val="004E388B"/>
    <w:rsid w:val="004E6182"/>
    <w:rsid w:val="004F0D24"/>
    <w:rsid w:val="004F1944"/>
    <w:rsid w:val="004F2F07"/>
    <w:rsid w:val="004F3A42"/>
    <w:rsid w:val="004F5D76"/>
    <w:rsid w:val="004F60FD"/>
    <w:rsid w:val="004F673A"/>
    <w:rsid w:val="004F7F73"/>
    <w:rsid w:val="00501BB5"/>
    <w:rsid w:val="00503FB6"/>
    <w:rsid w:val="00507692"/>
    <w:rsid w:val="00512DB0"/>
    <w:rsid w:val="005149CB"/>
    <w:rsid w:val="00520DFC"/>
    <w:rsid w:val="00521CB1"/>
    <w:rsid w:val="00522F50"/>
    <w:rsid w:val="00523679"/>
    <w:rsid w:val="005239F5"/>
    <w:rsid w:val="00525759"/>
    <w:rsid w:val="005261B0"/>
    <w:rsid w:val="00526614"/>
    <w:rsid w:val="00527E95"/>
    <w:rsid w:val="0053712D"/>
    <w:rsid w:val="0054281D"/>
    <w:rsid w:val="0055299E"/>
    <w:rsid w:val="00553B82"/>
    <w:rsid w:val="00555018"/>
    <w:rsid w:val="0055569B"/>
    <w:rsid w:val="00555F34"/>
    <w:rsid w:val="00560ED2"/>
    <w:rsid w:val="00565A90"/>
    <w:rsid w:val="0056696E"/>
    <w:rsid w:val="00571853"/>
    <w:rsid w:val="005723DC"/>
    <w:rsid w:val="0057272B"/>
    <w:rsid w:val="005738BD"/>
    <w:rsid w:val="00574214"/>
    <w:rsid w:val="00580163"/>
    <w:rsid w:val="005803AE"/>
    <w:rsid w:val="005808A8"/>
    <w:rsid w:val="005809D7"/>
    <w:rsid w:val="00582F52"/>
    <w:rsid w:val="005844A5"/>
    <w:rsid w:val="005846E5"/>
    <w:rsid w:val="0058757D"/>
    <w:rsid w:val="00594A41"/>
    <w:rsid w:val="005A1F49"/>
    <w:rsid w:val="005A2920"/>
    <w:rsid w:val="005A5F30"/>
    <w:rsid w:val="005A637D"/>
    <w:rsid w:val="005A68E4"/>
    <w:rsid w:val="005A6D09"/>
    <w:rsid w:val="005A7295"/>
    <w:rsid w:val="005B0483"/>
    <w:rsid w:val="005B12A4"/>
    <w:rsid w:val="005B44F7"/>
    <w:rsid w:val="005C2EF0"/>
    <w:rsid w:val="005C74B0"/>
    <w:rsid w:val="005C7D65"/>
    <w:rsid w:val="005D2B2E"/>
    <w:rsid w:val="005D5916"/>
    <w:rsid w:val="005D7DBC"/>
    <w:rsid w:val="005E333D"/>
    <w:rsid w:val="005E3C9F"/>
    <w:rsid w:val="005E494F"/>
    <w:rsid w:val="005E49D8"/>
    <w:rsid w:val="005F0800"/>
    <w:rsid w:val="005F1DED"/>
    <w:rsid w:val="005F3635"/>
    <w:rsid w:val="005F39B7"/>
    <w:rsid w:val="005F5A25"/>
    <w:rsid w:val="005F781E"/>
    <w:rsid w:val="006004D5"/>
    <w:rsid w:val="0060286D"/>
    <w:rsid w:val="0060790C"/>
    <w:rsid w:val="0061201C"/>
    <w:rsid w:val="00613162"/>
    <w:rsid w:val="00623737"/>
    <w:rsid w:val="00624691"/>
    <w:rsid w:val="00625FC0"/>
    <w:rsid w:val="00626EC3"/>
    <w:rsid w:val="00632A09"/>
    <w:rsid w:val="006330F4"/>
    <w:rsid w:val="006338DD"/>
    <w:rsid w:val="006345A1"/>
    <w:rsid w:val="00635827"/>
    <w:rsid w:val="00637889"/>
    <w:rsid w:val="006405EF"/>
    <w:rsid w:val="00640CF6"/>
    <w:rsid w:val="0064138A"/>
    <w:rsid w:val="00646331"/>
    <w:rsid w:val="00650C95"/>
    <w:rsid w:val="00651A95"/>
    <w:rsid w:val="00652BB1"/>
    <w:rsid w:val="00653397"/>
    <w:rsid w:val="00655653"/>
    <w:rsid w:val="00660C35"/>
    <w:rsid w:val="006620F5"/>
    <w:rsid w:val="006659E2"/>
    <w:rsid w:val="00671851"/>
    <w:rsid w:val="00673F92"/>
    <w:rsid w:val="0067613C"/>
    <w:rsid w:val="00676452"/>
    <w:rsid w:val="0067714F"/>
    <w:rsid w:val="0067750C"/>
    <w:rsid w:val="006775D6"/>
    <w:rsid w:val="00680585"/>
    <w:rsid w:val="00682AA6"/>
    <w:rsid w:val="006836B9"/>
    <w:rsid w:val="00683B31"/>
    <w:rsid w:val="00683BB4"/>
    <w:rsid w:val="00684C07"/>
    <w:rsid w:val="00684FC5"/>
    <w:rsid w:val="00687A0C"/>
    <w:rsid w:val="006903FD"/>
    <w:rsid w:val="006904F7"/>
    <w:rsid w:val="006934A5"/>
    <w:rsid w:val="00693B1C"/>
    <w:rsid w:val="00695599"/>
    <w:rsid w:val="00695AD9"/>
    <w:rsid w:val="0069607E"/>
    <w:rsid w:val="006A07CA"/>
    <w:rsid w:val="006A4E88"/>
    <w:rsid w:val="006B3486"/>
    <w:rsid w:val="006B3500"/>
    <w:rsid w:val="006C1F61"/>
    <w:rsid w:val="006C4749"/>
    <w:rsid w:val="006C6D32"/>
    <w:rsid w:val="006C71A8"/>
    <w:rsid w:val="006D05FD"/>
    <w:rsid w:val="006D1581"/>
    <w:rsid w:val="006D2CAB"/>
    <w:rsid w:val="006D6392"/>
    <w:rsid w:val="006E08FE"/>
    <w:rsid w:val="006E350F"/>
    <w:rsid w:val="006E4575"/>
    <w:rsid w:val="006F0130"/>
    <w:rsid w:val="006F0C1A"/>
    <w:rsid w:val="006F10DD"/>
    <w:rsid w:val="006F17B4"/>
    <w:rsid w:val="006F39C2"/>
    <w:rsid w:val="006F734B"/>
    <w:rsid w:val="007004A2"/>
    <w:rsid w:val="007021B3"/>
    <w:rsid w:val="007037E7"/>
    <w:rsid w:val="007054B7"/>
    <w:rsid w:val="00711693"/>
    <w:rsid w:val="00712CD9"/>
    <w:rsid w:val="0071680C"/>
    <w:rsid w:val="0072467C"/>
    <w:rsid w:val="00724FF9"/>
    <w:rsid w:val="00727C9C"/>
    <w:rsid w:val="00727F77"/>
    <w:rsid w:val="007334CC"/>
    <w:rsid w:val="00736F5E"/>
    <w:rsid w:val="00737CC9"/>
    <w:rsid w:val="00740059"/>
    <w:rsid w:val="007429A2"/>
    <w:rsid w:val="00743185"/>
    <w:rsid w:val="00743B69"/>
    <w:rsid w:val="0074516B"/>
    <w:rsid w:val="007454E4"/>
    <w:rsid w:val="00750517"/>
    <w:rsid w:val="00750631"/>
    <w:rsid w:val="0075068A"/>
    <w:rsid w:val="007547F8"/>
    <w:rsid w:val="00755155"/>
    <w:rsid w:val="0076012D"/>
    <w:rsid w:val="00762C05"/>
    <w:rsid w:val="00765A91"/>
    <w:rsid w:val="007667B0"/>
    <w:rsid w:val="00767043"/>
    <w:rsid w:val="0077147E"/>
    <w:rsid w:val="00772E77"/>
    <w:rsid w:val="00777821"/>
    <w:rsid w:val="00785551"/>
    <w:rsid w:val="0079049C"/>
    <w:rsid w:val="00791239"/>
    <w:rsid w:val="00792743"/>
    <w:rsid w:val="00794564"/>
    <w:rsid w:val="00794ED4"/>
    <w:rsid w:val="007A084F"/>
    <w:rsid w:val="007A0D64"/>
    <w:rsid w:val="007A1754"/>
    <w:rsid w:val="007A35BB"/>
    <w:rsid w:val="007A363B"/>
    <w:rsid w:val="007A49D9"/>
    <w:rsid w:val="007A4A5F"/>
    <w:rsid w:val="007A5D13"/>
    <w:rsid w:val="007A6659"/>
    <w:rsid w:val="007B0DBD"/>
    <w:rsid w:val="007B2D85"/>
    <w:rsid w:val="007B7899"/>
    <w:rsid w:val="007C15CB"/>
    <w:rsid w:val="007C19EC"/>
    <w:rsid w:val="007C5A66"/>
    <w:rsid w:val="007D1643"/>
    <w:rsid w:val="007D52EB"/>
    <w:rsid w:val="007D580D"/>
    <w:rsid w:val="007D64B7"/>
    <w:rsid w:val="007D6C30"/>
    <w:rsid w:val="007E0E03"/>
    <w:rsid w:val="007E1B50"/>
    <w:rsid w:val="007E1D14"/>
    <w:rsid w:val="007E7011"/>
    <w:rsid w:val="007E736B"/>
    <w:rsid w:val="007F1C52"/>
    <w:rsid w:val="007F4769"/>
    <w:rsid w:val="007F4D8B"/>
    <w:rsid w:val="007F602C"/>
    <w:rsid w:val="00800032"/>
    <w:rsid w:val="0080004A"/>
    <w:rsid w:val="0080321A"/>
    <w:rsid w:val="00803455"/>
    <w:rsid w:val="00810F19"/>
    <w:rsid w:val="00812943"/>
    <w:rsid w:val="00815ED3"/>
    <w:rsid w:val="008174BF"/>
    <w:rsid w:val="00817BB2"/>
    <w:rsid w:val="00817BE7"/>
    <w:rsid w:val="00820C41"/>
    <w:rsid w:val="0082361B"/>
    <w:rsid w:val="00826948"/>
    <w:rsid w:val="00826D36"/>
    <w:rsid w:val="00831A6C"/>
    <w:rsid w:val="0083282F"/>
    <w:rsid w:val="00832B48"/>
    <w:rsid w:val="008347C0"/>
    <w:rsid w:val="00835AD0"/>
    <w:rsid w:val="00840F9F"/>
    <w:rsid w:val="00843740"/>
    <w:rsid w:val="00844AA7"/>
    <w:rsid w:val="00844FD8"/>
    <w:rsid w:val="00855D95"/>
    <w:rsid w:val="00860C34"/>
    <w:rsid w:val="0086117E"/>
    <w:rsid w:val="0086676D"/>
    <w:rsid w:val="008715C1"/>
    <w:rsid w:val="008758D7"/>
    <w:rsid w:val="00875B2F"/>
    <w:rsid w:val="00875B6C"/>
    <w:rsid w:val="00877B7C"/>
    <w:rsid w:val="00881DB0"/>
    <w:rsid w:val="00883704"/>
    <w:rsid w:val="00884B20"/>
    <w:rsid w:val="00886961"/>
    <w:rsid w:val="00890523"/>
    <w:rsid w:val="00893182"/>
    <w:rsid w:val="008931C1"/>
    <w:rsid w:val="0089776B"/>
    <w:rsid w:val="00897C17"/>
    <w:rsid w:val="008A7A8C"/>
    <w:rsid w:val="008B0AC5"/>
    <w:rsid w:val="008B2855"/>
    <w:rsid w:val="008B677E"/>
    <w:rsid w:val="008C289D"/>
    <w:rsid w:val="008C3076"/>
    <w:rsid w:val="008C362A"/>
    <w:rsid w:val="008C3C25"/>
    <w:rsid w:val="008C3EAE"/>
    <w:rsid w:val="008D4481"/>
    <w:rsid w:val="008D48B4"/>
    <w:rsid w:val="008D4FCA"/>
    <w:rsid w:val="008D5075"/>
    <w:rsid w:val="008D749E"/>
    <w:rsid w:val="008D77FE"/>
    <w:rsid w:val="008E2A47"/>
    <w:rsid w:val="008E33F6"/>
    <w:rsid w:val="008E39D8"/>
    <w:rsid w:val="008E43EC"/>
    <w:rsid w:val="008E4F10"/>
    <w:rsid w:val="008F1835"/>
    <w:rsid w:val="008F1924"/>
    <w:rsid w:val="008F35BE"/>
    <w:rsid w:val="008F3BF6"/>
    <w:rsid w:val="008F4F8F"/>
    <w:rsid w:val="008F6485"/>
    <w:rsid w:val="008F6CE2"/>
    <w:rsid w:val="008F7FCB"/>
    <w:rsid w:val="00902581"/>
    <w:rsid w:val="00903F5D"/>
    <w:rsid w:val="009101FC"/>
    <w:rsid w:val="00911FC2"/>
    <w:rsid w:val="00912181"/>
    <w:rsid w:val="00912445"/>
    <w:rsid w:val="00913DE3"/>
    <w:rsid w:val="0091451E"/>
    <w:rsid w:val="0091634A"/>
    <w:rsid w:val="00921435"/>
    <w:rsid w:val="00921B83"/>
    <w:rsid w:val="00925373"/>
    <w:rsid w:val="00926A1B"/>
    <w:rsid w:val="00926F33"/>
    <w:rsid w:val="00927A22"/>
    <w:rsid w:val="00930901"/>
    <w:rsid w:val="00930987"/>
    <w:rsid w:val="00932B78"/>
    <w:rsid w:val="00932ECB"/>
    <w:rsid w:val="00933A85"/>
    <w:rsid w:val="009349D4"/>
    <w:rsid w:val="00934E7D"/>
    <w:rsid w:val="009356AE"/>
    <w:rsid w:val="00940828"/>
    <w:rsid w:val="00941EF9"/>
    <w:rsid w:val="00942AC5"/>
    <w:rsid w:val="009441E6"/>
    <w:rsid w:val="0094703D"/>
    <w:rsid w:val="009516BE"/>
    <w:rsid w:val="00952219"/>
    <w:rsid w:val="00952CE3"/>
    <w:rsid w:val="00961252"/>
    <w:rsid w:val="00961FF2"/>
    <w:rsid w:val="00962375"/>
    <w:rsid w:val="00962594"/>
    <w:rsid w:val="009637D3"/>
    <w:rsid w:val="0097177E"/>
    <w:rsid w:val="00974143"/>
    <w:rsid w:val="00976853"/>
    <w:rsid w:val="009831CD"/>
    <w:rsid w:val="0098345A"/>
    <w:rsid w:val="00985F6E"/>
    <w:rsid w:val="0099098C"/>
    <w:rsid w:val="009A2B59"/>
    <w:rsid w:val="009A55AF"/>
    <w:rsid w:val="009A62A0"/>
    <w:rsid w:val="009B58C7"/>
    <w:rsid w:val="009B596B"/>
    <w:rsid w:val="009B5D8D"/>
    <w:rsid w:val="009C244B"/>
    <w:rsid w:val="009C3B8B"/>
    <w:rsid w:val="009C3FEF"/>
    <w:rsid w:val="009C48EE"/>
    <w:rsid w:val="009C7A16"/>
    <w:rsid w:val="009D6CC1"/>
    <w:rsid w:val="009E2047"/>
    <w:rsid w:val="009E5027"/>
    <w:rsid w:val="009E643C"/>
    <w:rsid w:val="009E6938"/>
    <w:rsid w:val="009F22F4"/>
    <w:rsid w:val="009F4939"/>
    <w:rsid w:val="009F5093"/>
    <w:rsid w:val="009F6123"/>
    <w:rsid w:val="00A006F0"/>
    <w:rsid w:val="00A03401"/>
    <w:rsid w:val="00A07FC6"/>
    <w:rsid w:val="00A1030D"/>
    <w:rsid w:val="00A12121"/>
    <w:rsid w:val="00A166DE"/>
    <w:rsid w:val="00A22C31"/>
    <w:rsid w:val="00A23133"/>
    <w:rsid w:val="00A26CD0"/>
    <w:rsid w:val="00A277A5"/>
    <w:rsid w:val="00A3214B"/>
    <w:rsid w:val="00A3324B"/>
    <w:rsid w:val="00A352C6"/>
    <w:rsid w:val="00A44571"/>
    <w:rsid w:val="00A44822"/>
    <w:rsid w:val="00A50DFA"/>
    <w:rsid w:val="00A52A1D"/>
    <w:rsid w:val="00A55619"/>
    <w:rsid w:val="00A562B0"/>
    <w:rsid w:val="00A57583"/>
    <w:rsid w:val="00A579C0"/>
    <w:rsid w:val="00A617B7"/>
    <w:rsid w:val="00A648BA"/>
    <w:rsid w:val="00A652DB"/>
    <w:rsid w:val="00A65D43"/>
    <w:rsid w:val="00A71159"/>
    <w:rsid w:val="00A723B0"/>
    <w:rsid w:val="00A75AB1"/>
    <w:rsid w:val="00A84298"/>
    <w:rsid w:val="00A90B77"/>
    <w:rsid w:val="00A92120"/>
    <w:rsid w:val="00A94280"/>
    <w:rsid w:val="00A95582"/>
    <w:rsid w:val="00AA1592"/>
    <w:rsid w:val="00AA5C1C"/>
    <w:rsid w:val="00AA643D"/>
    <w:rsid w:val="00AA709D"/>
    <w:rsid w:val="00AB22BA"/>
    <w:rsid w:val="00AB2D60"/>
    <w:rsid w:val="00AB7802"/>
    <w:rsid w:val="00AC64E8"/>
    <w:rsid w:val="00AD3FBB"/>
    <w:rsid w:val="00AD5AEA"/>
    <w:rsid w:val="00AD7B0D"/>
    <w:rsid w:val="00AE21D2"/>
    <w:rsid w:val="00AE3EBB"/>
    <w:rsid w:val="00AE45D7"/>
    <w:rsid w:val="00AE51E8"/>
    <w:rsid w:val="00AE588E"/>
    <w:rsid w:val="00AE5922"/>
    <w:rsid w:val="00AE6A7F"/>
    <w:rsid w:val="00AF041A"/>
    <w:rsid w:val="00AF1985"/>
    <w:rsid w:val="00AF7602"/>
    <w:rsid w:val="00B03105"/>
    <w:rsid w:val="00B051CD"/>
    <w:rsid w:val="00B059AB"/>
    <w:rsid w:val="00B07C52"/>
    <w:rsid w:val="00B11D5F"/>
    <w:rsid w:val="00B123BA"/>
    <w:rsid w:val="00B143CD"/>
    <w:rsid w:val="00B1466A"/>
    <w:rsid w:val="00B14CC4"/>
    <w:rsid w:val="00B15077"/>
    <w:rsid w:val="00B16085"/>
    <w:rsid w:val="00B17380"/>
    <w:rsid w:val="00B20F3D"/>
    <w:rsid w:val="00B2288A"/>
    <w:rsid w:val="00B31C73"/>
    <w:rsid w:val="00B363F4"/>
    <w:rsid w:val="00B36F0F"/>
    <w:rsid w:val="00B41079"/>
    <w:rsid w:val="00B421C6"/>
    <w:rsid w:val="00B43F57"/>
    <w:rsid w:val="00B44E34"/>
    <w:rsid w:val="00B44F8D"/>
    <w:rsid w:val="00B5278C"/>
    <w:rsid w:val="00B55512"/>
    <w:rsid w:val="00B57D50"/>
    <w:rsid w:val="00B63F37"/>
    <w:rsid w:val="00B667AD"/>
    <w:rsid w:val="00B67F9B"/>
    <w:rsid w:val="00B70DC9"/>
    <w:rsid w:val="00B71CB8"/>
    <w:rsid w:val="00B76D80"/>
    <w:rsid w:val="00B77C69"/>
    <w:rsid w:val="00B80B9A"/>
    <w:rsid w:val="00B81BE9"/>
    <w:rsid w:val="00B824DD"/>
    <w:rsid w:val="00B82558"/>
    <w:rsid w:val="00B86504"/>
    <w:rsid w:val="00B874C5"/>
    <w:rsid w:val="00B87F32"/>
    <w:rsid w:val="00B90749"/>
    <w:rsid w:val="00B91CE3"/>
    <w:rsid w:val="00B9251A"/>
    <w:rsid w:val="00B94DA2"/>
    <w:rsid w:val="00B9798C"/>
    <w:rsid w:val="00BA7F35"/>
    <w:rsid w:val="00BB11C4"/>
    <w:rsid w:val="00BB1D89"/>
    <w:rsid w:val="00BB2657"/>
    <w:rsid w:val="00BB2CE3"/>
    <w:rsid w:val="00BB2D90"/>
    <w:rsid w:val="00BB3BD3"/>
    <w:rsid w:val="00BB5650"/>
    <w:rsid w:val="00BB6CC4"/>
    <w:rsid w:val="00BC24E3"/>
    <w:rsid w:val="00BC32F2"/>
    <w:rsid w:val="00BD0602"/>
    <w:rsid w:val="00BD06C4"/>
    <w:rsid w:val="00BD3851"/>
    <w:rsid w:val="00BD38CF"/>
    <w:rsid w:val="00BD6225"/>
    <w:rsid w:val="00BD6989"/>
    <w:rsid w:val="00BE06BC"/>
    <w:rsid w:val="00BE2386"/>
    <w:rsid w:val="00BE478F"/>
    <w:rsid w:val="00BE5EC8"/>
    <w:rsid w:val="00BE5FD7"/>
    <w:rsid w:val="00BE7A84"/>
    <w:rsid w:val="00BF228B"/>
    <w:rsid w:val="00BF2F82"/>
    <w:rsid w:val="00BF447C"/>
    <w:rsid w:val="00BF6635"/>
    <w:rsid w:val="00C00951"/>
    <w:rsid w:val="00C03EC4"/>
    <w:rsid w:val="00C0489A"/>
    <w:rsid w:val="00C065D7"/>
    <w:rsid w:val="00C10835"/>
    <w:rsid w:val="00C10C5B"/>
    <w:rsid w:val="00C12044"/>
    <w:rsid w:val="00C12821"/>
    <w:rsid w:val="00C12C8D"/>
    <w:rsid w:val="00C12D9F"/>
    <w:rsid w:val="00C140DE"/>
    <w:rsid w:val="00C2033F"/>
    <w:rsid w:val="00C24A5A"/>
    <w:rsid w:val="00C254C6"/>
    <w:rsid w:val="00C263EB"/>
    <w:rsid w:val="00C26EF0"/>
    <w:rsid w:val="00C37304"/>
    <w:rsid w:val="00C40D43"/>
    <w:rsid w:val="00C5039F"/>
    <w:rsid w:val="00C62936"/>
    <w:rsid w:val="00C67570"/>
    <w:rsid w:val="00C679E6"/>
    <w:rsid w:val="00C716B1"/>
    <w:rsid w:val="00C7241F"/>
    <w:rsid w:val="00C75A5F"/>
    <w:rsid w:val="00C82804"/>
    <w:rsid w:val="00C82C98"/>
    <w:rsid w:val="00C87596"/>
    <w:rsid w:val="00C87D32"/>
    <w:rsid w:val="00C91811"/>
    <w:rsid w:val="00C930F3"/>
    <w:rsid w:val="00C9328F"/>
    <w:rsid w:val="00C96F78"/>
    <w:rsid w:val="00CA55C3"/>
    <w:rsid w:val="00CA741F"/>
    <w:rsid w:val="00CA7E81"/>
    <w:rsid w:val="00CB401F"/>
    <w:rsid w:val="00CB7751"/>
    <w:rsid w:val="00CC3211"/>
    <w:rsid w:val="00CC4F79"/>
    <w:rsid w:val="00CC79B3"/>
    <w:rsid w:val="00CD66E5"/>
    <w:rsid w:val="00CE18D7"/>
    <w:rsid w:val="00CE1AB2"/>
    <w:rsid w:val="00CE22B1"/>
    <w:rsid w:val="00CE2F17"/>
    <w:rsid w:val="00CE4B1F"/>
    <w:rsid w:val="00CE5645"/>
    <w:rsid w:val="00CE6812"/>
    <w:rsid w:val="00CE7809"/>
    <w:rsid w:val="00CF13E8"/>
    <w:rsid w:val="00CF412B"/>
    <w:rsid w:val="00CF6E6C"/>
    <w:rsid w:val="00D009FF"/>
    <w:rsid w:val="00D04098"/>
    <w:rsid w:val="00D045CF"/>
    <w:rsid w:val="00D04668"/>
    <w:rsid w:val="00D1034D"/>
    <w:rsid w:val="00D1119E"/>
    <w:rsid w:val="00D11ACB"/>
    <w:rsid w:val="00D11B75"/>
    <w:rsid w:val="00D12C1F"/>
    <w:rsid w:val="00D12D07"/>
    <w:rsid w:val="00D1335C"/>
    <w:rsid w:val="00D14124"/>
    <w:rsid w:val="00D177A4"/>
    <w:rsid w:val="00D20522"/>
    <w:rsid w:val="00D20825"/>
    <w:rsid w:val="00D2504C"/>
    <w:rsid w:val="00D30F24"/>
    <w:rsid w:val="00D34C77"/>
    <w:rsid w:val="00D351CD"/>
    <w:rsid w:val="00D37E58"/>
    <w:rsid w:val="00D45976"/>
    <w:rsid w:val="00D53425"/>
    <w:rsid w:val="00D5474C"/>
    <w:rsid w:val="00D57F01"/>
    <w:rsid w:val="00D610F0"/>
    <w:rsid w:val="00D6252C"/>
    <w:rsid w:val="00D631B1"/>
    <w:rsid w:val="00D668BB"/>
    <w:rsid w:val="00D7032F"/>
    <w:rsid w:val="00D70FED"/>
    <w:rsid w:val="00D71C1B"/>
    <w:rsid w:val="00D7421A"/>
    <w:rsid w:val="00D74DD1"/>
    <w:rsid w:val="00D76B1D"/>
    <w:rsid w:val="00D76FB4"/>
    <w:rsid w:val="00D779FE"/>
    <w:rsid w:val="00D82458"/>
    <w:rsid w:val="00D84D25"/>
    <w:rsid w:val="00D84D7B"/>
    <w:rsid w:val="00D857FC"/>
    <w:rsid w:val="00D909AD"/>
    <w:rsid w:val="00D90E4E"/>
    <w:rsid w:val="00D9174E"/>
    <w:rsid w:val="00D93722"/>
    <w:rsid w:val="00D979ED"/>
    <w:rsid w:val="00DA0A34"/>
    <w:rsid w:val="00DA161F"/>
    <w:rsid w:val="00DA186F"/>
    <w:rsid w:val="00DA3738"/>
    <w:rsid w:val="00DA4A24"/>
    <w:rsid w:val="00DA4D74"/>
    <w:rsid w:val="00DA5585"/>
    <w:rsid w:val="00DA7B0A"/>
    <w:rsid w:val="00DC2A92"/>
    <w:rsid w:val="00DC4AB4"/>
    <w:rsid w:val="00DD3C16"/>
    <w:rsid w:val="00DD5DA2"/>
    <w:rsid w:val="00DD61C3"/>
    <w:rsid w:val="00DE317D"/>
    <w:rsid w:val="00DE403A"/>
    <w:rsid w:val="00DE603E"/>
    <w:rsid w:val="00DF1391"/>
    <w:rsid w:val="00E04690"/>
    <w:rsid w:val="00E04937"/>
    <w:rsid w:val="00E060FE"/>
    <w:rsid w:val="00E102CD"/>
    <w:rsid w:val="00E13E25"/>
    <w:rsid w:val="00E148F0"/>
    <w:rsid w:val="00E14C65"/>
    <w:rsid w:val="00E16E37"/>
    <w:rsid w:val="00E213D7"/>
    <w:rsid w:val="00E25C7A"/>
    <w:rsid w:val="00E31298"/>
    <w:rsid w:val="00E341B5"/>
    <w:rsid w:val="00E346FA"/>
    <w:rsid w:val="00E354A9"/>
    <w:rsid w:val="00E3586A"/>
    <w:rsid w:val="00E439A9"/>
    <w:rsid w:val="00E4510E"/>
    <w:rsid w:val="00E454EF"/>
    <w:rsid w:val="00E4627C"/>
    <w:rsid w:val="00E46732"/>
    <w:rsid w:val="00E5231B"/>
    <w:rsid w:val="00E5437E"/>
    <w:rsid w:val="00E56C5A"/>
    <w:rsid w:val="00E614EC"/>
    <w:rsid w:val="00E70E55"/>
    <w:rsid w:val="00E741B4"/>
    <w:rsid w:val="00E763AC"/>
    <w:rsid w:val="00E8360A"/>
    <w:rsid w:val="00E83D62"/>
    <w:rsid w:val="00E925F5"/>
    <w:rsid w:val="00E928BB"/>
    <w:rsid w:val="00E96AC4"/>
    <w:rsid w:val="00EA0152"/>
    <w:rsid w:val="00EA48F2"/>
    <w:rsid w:val="00EB04F7"/>
    <w:rsid w:val="00EB2562"/>
    <w:rsid w:val="00EB33E7"/>
    <w:rsid w:val="00EB5819"/>
    <w:rsid w:val="00EB6C81"/>
    <w:rsid w:val="00EB7708"/>
    <w:rsid w:val="00EC113F"/>
    <w:rsid w:val="00EC2594"/>
    <w:rsid w:val="00EC3143"/>
    <w:rsid w:val="00EC3E45"/>
    <w:rsid w:val="00EC54A0"/>
    <w:rsid w:val="00EC734B"/>
    <w:rsid w:val="00EE0802"/>
    <w:rsid w:val="00EE1393"/>
    <w:rsid w:val="00EE4273"/>
    <w:rsid w:val="00EE4A75"/>
    <w:rsid w:val="00EF022C"/>
    <w:rsid w:val="00EF0634"/>
    <w:rsid w:val="00EF1AE4"/>
    <w:rsid w:val="00EF1D16"/>
    <w:rsid w:val="00EF275A"/>
    <w:rsid w:val="00EF2F74"/>
    <w:rsid w:val="00EF636F"/>
    <w:rsid w:val="00F042CB"/>
    <w:rsid w:val="00F06308"/>
    <w:rsid w:val="00F12FC5"/>
    <w:rsid w:val="00F13AAA"/>
    <w:rsid w:val="00F169BE"/>
    <w:rsid w:val="00F172E3"/>
    <w:rsid w:val="00F215D5"/>
    <w:rsid w:val="00F224C0"/>
    <w:rsid w:val="00F22AF4"/>
    <w:rsid w:val="00F243A8"/>
    <w:rsid w:val="00F24490"/>
    <w:rsid w:val="00F27060"/>
    <w:rsid w:val="00F31087"/>
    <w:rsid w:val="00F33DF8"/>
    <w:rsid w:val="00F33FBF"/>
    <w:rsid w:val="00F37A09"/>
    <w:rsid w:val="00F42AFD"/>
    <w:rsid w:val="00F46C34"/>
    <w:rsid w:val="00F51B2E"/>
    <w:rsid w:val="00F51D61"/>
    <w:rsid w:val="00F52FF7"/>
    <w:rsid w:val="00F554CC"/>
    <w:rsid w:val="00F560A7"/>
    <w:rsid w:val="00F63DA2"/>
    <w:rsid w:val="00F64038"/>
    <w:rsid w:val="00F6658F"/>
    <w:rsid w:val="00F715EF"/>
    <w:rsid w:val="00F73A42"/>
    <w:rsid w:val="00F7756A"/>
    <w:rsid w:val="00F805E6"/>
    <w:rsid w:val="00F853BD"/>
    <w:rsid w:val="00F90DA0"/>
    <w:rsid w:val="00F91F15"/>
    <w:rsid w:val="00F92860"/>
    <w:rsid w:val="00F93A99"/>
    <w:rsid w:val="00F94318"/>
    <w:rsid w:val="00F97F49"/>
    <w:rsid w:val="00FA1121"/>
    <w:rsid w:val="00FA1514"/>
    <w:rsid w:val="00FB0DA7"/>
    <w:rsid w:val="00FB1015"/>
    <w:rsid w:val="00FB1C88"/>
    <w:rsid w:val="00FB44D9"/>
    <w:rsid w:val="00FB65FD"/>
    <w:rsid w:val="00FC009D"/>
    <w:rsid w:val="00FC5ED6"/>
    <w:rsid w:val="00FD04CE"/>
    <w:rsid w:val="00FD0F7D"/>
    <w:rsid w:val="00FD249F"/>
    <w:rsid w:val="00FD3E32"/>
    <w:rsid w:val="00FD4C6C"/>
    <w:rsid w:val="00FE3D06"/>
    <w:rsid w:val="00FE4C2B"/>
    <w:rsid w:val="00FF4371"/>
    <w:rsid w:val="00FF4DD7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C0AF486"/>
  <w15:chartTrackingRefBased/>
  <w15:docId w15:val="{AB15754F-7BCF-471B-949F-DC8F87316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D06C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A44571"/>
    <w:pPr>
      <w:ind w:left="720"/>
      <w:contextualSpacing/>
    </w:pPr>
  </w:style>
  <w:style w:type="table" w:styleId="Tablaconcuadrcula">
    <w:name w:val="Table Grid"/>
    <w:basedOn w:val="Tablanormal"/>
    <w:uiPriority w:val="59"/>
    <w:rsid w:val="00875B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5Dark-Accent31">
    <w:name w:val="Grid Table 5 Dark - Accent 31"/>
    <w:basedOn w:val="Tablanormal"/>
    <w:uiPriority w:val="50"/>
    <w:rsid w:val="005A1F49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05630A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05630A"/>
    <w:rPr>
      <w:rFonts w:ascii="Segoe UI" w:hAnsi="Segoe UI" w:cs="Segoe UI"/>
      <w:sz w:val="18"/>
      <w:szCs w:val="18"/>
    </w:rPr>
  </w:style>
  <w:style w:type="character" w:customStyle="1" w:styleId="DeltaViewInsertion">
    <w:name w:val="DeltaView Insertion"/>
    <w:rsid w:val="003C5DD5"/>
    <w:rPr>
      <w:color w:val="0000FF"/>
      <w:spacing w:val="0"/>
      <w:u w:val="double"/>
    </w:rPr>
  </w:style>
  <w:style w:type="character" w:customStyle="1" w:styleId="DeltaViewMoveDestination">
    <w:name w:val="DeltaView Move Destination"/>
    <w:rsid w:val="003C5DD5"/>
    <w:rPr>
      <w:color w:val="00C000"/>
      <w:spacing w:val="0"/>
      <w:u w:val="double"/>
    </w:rPr>
  </w:style>
  <w:style w:type="paragraph" w:customStyle="1" w:styleId="Default">
    <w:name w:val="Default"/>
    <w:rsid w:val="003E7541"/>
    <w:pPr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13F3D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13F3D"/>
  </w:style>
  <w:style w:type="character" w:styleId="Refdenotaalpie">
    <w:name w:val="footnote reference"/>
    <w:uiPriority w:val="99"/>
    <w:semiHidden/>
    <w:rsid w:val="00213F3D"/>
    <w:rPr>
      <w:vertAlign w:val="superscript"/>
    </w:rPr>
  </w:style>
  <w:style w:type="table" w:styleId="Tablanormal5">
    <w:name w:val="Plain Table 5"/>
    <w:basedOn w:val="Tablanormal"/>
    <w:uiPriority w:val="45"/>
    <w:rsid w:val="00213F3D"/>
    <w:tblPr>
      <w:tblStyleRowBandSize w:val="1"/>
      <w:tblStyleColBandSize w:val="1"/>
    </w:tblPr>
    <w:tblStylePr w:type="firstRow">
      <w:rPr>
        <w:rFonts w:ascii="Barlow" w:eastAsia="Times New Roman" w:hAnsi="Barlow" w:cs="Times New Roma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Barlow" w:eastAsia="Times New Roman" w:hAnsi="Barlow" w:cs="Times New Roma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Barlow" w:eastAsia="Times New Roman" w:hAnsi="Barlow" w:cs="Times New Roma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Barlow" w:eastAsia="Times New Roman" w:hAnsi="Barlow" w:cs="Times New Roma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Refdecomentario">
    <w:name w:val="annotation reference"/>
    <w:uiPriority w:val="99"/>
    <w:semiHidden/>
    <w:unhideWhenUsed/>
    <w:rsid w:val="00E213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213D7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213D7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213D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E213D7"/>
    <w:rPr>
      <w:b/>
      <w:bCs/>
    </w:rPr>
  </w:style>
  <w:style w:type="character" w:customStyle="1" w:styleId="Ttulo4Car">
    <w:name w:val="Título 4 Car"/>
    <w:link w:val="Ttulo4"/>
    <w:uiPriority w:val="9"/>
    <w:semiHidden/>
    <w:rsid w:val="00BD06C4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character" w:styleId="Fuerte">
    <w:name w:val="Strong"/>
    <w:uiPriority w:val="22"/>
    <w:qFormat/>
    <w:rsid w:val="006D05FD"/>
    <w:rPr>
      <w:b/>
      <w:bCs/>
    </w:rPr>
  </w:style>
  <w:style w:type="paragraph" w:styleId="Textoindependiente">
    <w:name w:val="Body Text"/>
    <w:basedOn w:val="Normal"/>
    <w:link w:val="TextoindependienteCar"/>
    <w:uiPriority w:val="1"/>
    <w:qFormat/>
    <w:rsid w:val="00673F92"/>
    <w:pPr>
      <w:widowControl w:val="0"/>
      <w:ind w:left="880"/>
    </w:pPr>
    <w:rPr>
      <w:szCs w:val="24"/>
    </w:rPr>
  </w:style>
  <w:style w:type="character" w:customStyle="1" w:styleId="TextoindependienteCar">
    <w:name w:val="Texto independiente Car"/>
    <w:link w:val="Textoindependiente"/>
    <w:uiPriority w:val="1"/>
    <w:rsid w:val="00673F92"/>
    <w:rPr>
      <w:sz w:val="24"/>
      <w:szCs w:val="24"/>
    </w:rPr>
  </w:style>
  <w:style w:type="paragraph" w:customStyle="1" w:styleId="ecxmsonormal">
    <w:name w:val="ecxmsonormal"/>
    <w:basedOn w:val="Normal"/>
    <w:rsid w:val="00F27060"/>
    <w:rPr>
      <w:szCs w:val="24"/>
    </w:rPr>
  </w:style>
  <w:style w:type="character" w:customStyle="1" w:styleId="apple-converted-space">
    <w:name w:val="apple-converted-space"/>
    <w:basedOn w:val="Fuentedeprrafopredeter"/>
    <w:rsid w:val="00AF76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34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7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2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02944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90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363839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160839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4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40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239586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308162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58395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417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27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88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815096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44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68411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F5F5F5"/>
                        <w:left w:val="single" w:sz="6" w:space="0" w:color="F5F5F5"/>
                        <w:bottom w:val="single" w:sz="6" w:space="0" w:color="F5F5F5"/>
                        <w:right w:val="single" w:sz="6" w:space="0" w:color="F5F5F5"/>
                      </w:divBdr>
                      <w:divsChild>
                        <w:div w:id="203195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382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239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3402">
              <w:marLeft w:val="0"/>
              <w:marRight w:val="6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9702475">
                  <w:marLeft w:val="0"/>
                  <w:marRight w:val="0"/>
                  <w:marTop w:val="0"/>
                  <w:marBottom w:val="120"/>
                  <w:divBdr>
                    <w:top w:val="single" w:sz="6" w:space="0" w:color="C0C0C0"/>
                    <w:left w:val="single" w:sz="6" w:space="0" w:color="D9D9D9"/>
                    <w:bottom w:val="single" w:sz="6" w:space="0" w:color="D9D9D9"/>
                    <w:right w:val="single" w:sz="6" w:space="0" w:color="D9D9D9"/>
                  </w:divBdr>
                  <w:divsChild>
                    <w:div w:id="121893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02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1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K:\Macros\Senadore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B31B8A30A244419F03ED34723EFBC4" ma:contentTypeVersion="8" ma:contentTypeDescription="Create a new document." ma:contentTypeScope="" ma:versionID="57efab5e83c35146a1f4e6bf53a632fc">
  <xsd:schema xmlns:xsd="http://www.w3.org/2001/XMLSchema" xmlns:xs="http://www.w3.org/2001/XMLSchema" xmlns:p="http://schemas.microsoft.com/office/2006/metadata/properties" xmlns:ns3="025eeb65-9313-4846-b03a-c0038c4f18bc" targetNamespace="http://schemas.microsoft.com/office/2006/metadata/properties" ma:root="true" ma:fieldsID="cd2662cc5ee74cefd461207d45cc3197" ns3:_="">
    <xsd:import namespace="025eeb65-9313-4846-b03a-c0038c4f18b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5eeb65-9313-4846-b03a-c0038c4f1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3BFC0B-E21E-4D42-8F59-BAC60DEF12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63A050-D506-4ECF-9566-078469AE32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5eeb65-9313-4846-b03a-c0038c4f18b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198CAE-8B94-456E-9023-8245FFFE62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DDBA85-C483-4691-8B5D-8501DB2CE8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8</TotalTime>
  <Pages>6</Pages>
  <Words>1421</Words>
  <Characters>7665</Characters>
  <Application>Microsoft Office Word</Application>
  <DocSecurity>0</DocSecurity>
  <Lines>153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Hewlett-Packard</Company>
  <LinksUpToDate>false</LinksUpToDate>
  <CharactersWithSpaces>9035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Arnaldo Cruz Sanabria (Com. Gobierno)</dc:creator>
  <cp:keywords/>
  <dc:description/>
  <cp:lastModifiedBy>Rocío Alayón Morell</cp:lastModifiedBy>
  <cp:revision>4</cp:revision>
  <cp:lastPrinted>2026-01-29T20:28:00Z</cp:lastPrinted>
  <dcterms:created xsi:type="dcterms:W3CDTF">2026-02-02T16:13:00Z</dcterms:created>
  <dcterms:modified xsi:type="dcterms:W3CDTF">2026-02-02T20:38:00Z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0x0101008DB31B8A30A244419F03ED34723EFBC4</vt:lpwstr>
  </property>
</Properties>
</file>