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37AF3F4F" w:rsidR="00DF7D86" w:rsidRPr="00D160E9"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D160E9">
        <w:rPr>
          <w:rFonts w:ascii="Book Antiqua" w:eastAsia="Book Antiqua" w:hAnsi="Book Antiqua" w:cs="Book Antiqua"/>
          <w:color w:val="000000" w:themeColor="text1"/>
          <w:spacing w:val="12"/>
          <w:sz w:val="28"/>
          <w:szCs w:val="28"/>
          <w:lang w:val="es-PR"/>
        </w:rPr>
        <w:t>GOBIERNO</w:t>
      </w:r>
      <w:r w:rsidR="0038510E" w:rsidRPr="00D160E9">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4E2D2AC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C13938">
        <w:rPr>
          <w:rFonts w:ascii="Book Antiqua" w:eastAsia="Book Antiqua" w:hAnsi="Book Antiqua" w:cs="Book Antiqua"/>
          <w:color w:val="000000" w:themeColor="text1"/>
          <w:lang w:val="es-PR"/>
        </w:rPr>
        <w:t>3</w:t>
      </w:r>
      <w:r w:rsidR="00A42843">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1711E6" w:rsidRDefault="0038510E">
      <w:pPr>
        <w:spacing w:line="360" w:lineRule="auto"/>
        <w:jc w:val="center"/>
        <w:rPr>
          <w:rFonts w:ascii="Book Antiqua" w:eastAsia="Book Antiqua" w:hAnsi="Book Antiqua" w:cs="Book Antiqua"/>
          <w:b/>
          <w:color w:val="000000" w:themeColor="text1"/>
          <w:sz w:val="36"/>
          <w:szCs w:val="36"/>
          <w:lang w:val="es-PR"/>
        </w:rPr>
      </w:pPr>
      <w:r w:rsidRPr="001711E6">
        <w:rPr>
          <w:rFonts w:ascii="Book Antiqua" w:eastAsia="Book Antiqua" w:hAnsi="Book Antiqua" w:cs="Book Antiqua"/>
          <w:b/>
          <w:color w:val="000000" w:themeColor="text1"/>
          <w:sz w:val="36"/>
          <w:szCs w:val="36"/>
          <w:lang w:val="es-PR"/>
        </w:rPr>
        <w:t>CÁMARA DE REPRESENTANTES</w:t>
      </w:r>
    </w:p>
    <w:p w14:paraId="224C8555" w14:textId="2EBED8DC"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954C22">
        <w:rPr>
          <w:rFonts w:ascii="Book Antiqua" w:eastAsia="Book Antiqua" w:hAnsi="Book Antiqua" w:cs="Book Antiqua"/>
          <w:b/>
          <w:color w:val="000000" w:themeColor="text1"/>
          <w:sz w:val="52"/>
          <w:szCs w:val="52"/>
          <w:lang w:val="es-PR"/>
        </w:rPr>
        <w:t>1</w:t>
      </w:r>
      <w:r w:rsidR="00C13938">
        <w:rPr>
          <w:rFonts w:ascii="Book Antiqua" w:eastAsia="Book Antiqua" w:hAnsi="Book Antiqua" w:cs="Book Antiqua"/>
          <w:b/>
          <w:color w:val="000000" w:themeColor="text1"/>
          <w:sz w:val="52"/>
          <w:szCs w:val="52"/>
          <w:lang w:val="es-PR"/>
        </w:rPr>
        <w:t>0</w:t>
      </w:r>
      <w:r w:rsidR="00D6126F">
        <w:rPr>
          <w:rFonts w:ascii="Book Antiqua" w:eastAsia="Book Antiqua" w:hAnsi="Book Antiqua" w:cs="Book Antiqua"/>
          <w:b/>
          <w:color w:val="000000" w:themeColor="text1"/>
          <w:sz w:val="52"/>
          <w:szCs w:val="52"/>
          <w:lang w:val="es-PR"/>
        </w:rPr>
        <w:t>9</w:t>
      </w:r>
      <w:r w:rsidR="007C2BA9">
        <w:rPr>
          <w:rFonts w:ascii="Book Antiqua" w:eastAsia="Book Antiqua" w:hAnsi="Book Antiqua" w:cs="Book Antiqua"/>
          <w:b/>
          <w:color w:val="000000" w:themeColor="text1"/>
          <w:sz w:val="52"/>
          <w:szCs w:val="52"/>
          <w:lang w:val="es-PR"/>
        </w:rPr>
        <w:t>9</w:t>
      </w:r>
    </w:p>
    <w:p w14:paraId="6CA3DF2C" w14:textId="77777777" w:rsidR="00DF7D86" w:rsidRPr="00A42843"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A42843">
        <w:rPr>
          <w:rFonts w:ascii="Book Antiqua" w:eastAsia="Book Antiqua" w:hAnsi="Book Antiqua" w:cs="Book Antiqua"/>
          <w:bCs/>
          <w:color w:val="000000" w:themeColor="text1"/>
          <w:spacing w:val="12"/>
          <w:sz w:val="28"/>
          <w:szCs w:val="28"/>
          <w:lang w:val="es-PR"/>
        </w:rPr>
        <w:t>INFORME POSITIVO</w:t>
      </w:r>
    </w:p>
    <w:p w14:paraId="65B59E42" w14:textId="387A1C11" w:rsidR="00DF7D86" w:rsidRPr="001711E6" w:rsidRDefault="00E466A6" w:rsidP="00A42843">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5</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254825">
        <w:rPr>
          <w:rFonts w:ascii="Book Antiqua" w:eastAsia="Book Antiqua" w:hAnsi="Book Antiqua" w:cs="Book Antiqua"/>
          <w:color w:val="000000" w:themeColor="text1"/>
          <w:lang w:val="es-PR"/>
        </w:rPr>
        <w:t>juni</w:t>
      </w:r>
      <w:r w:rsidR="00C13938">
        <w:rPr>
          <w:rFonts w:ascii="Book Antiqua" w:eastAsia="Book Antiqua" w:hAnsi="Book Antiqua" w:cs="Book Antiqua"/>
          <w:color w:val="000000" w:themeColor="text1"/>
          <w:lang w:val="es-PR"/>
        </w:rPr>
        <w:t>o</w:t>
      </w:r>
      <w:r w:rsidR="00C54AD6" w:rsidRPr="001711E6">
        <w:rPr>
          <w:rFonts w:ascii="Book Antiqua" w:eastAsia="Book Antiqua" w:hAnsi="Book Antiqua" w:cs="Book Antiqua"/>
          <w:color w:val="000000" w:themeColor="text1"/>
          <w:lang w:val="es-PR"/>
        </w:rPr>
        <w:t xml:space="preserve"> de 202</w:t>
      </w:r>
      <w:r w:rsidR="00C13938">
        <w:rPr>
          <w:rFonts w:ascii="Book Antiqua" w:eastAsia="Book Antiqua" w:hAnsi="Book Antiqua" w:cs="Book Antiqua"/>
          <w:color w:val="000000" w:themeColor="text1"/>
          <w:lang w:val="es-PR"/>
        </w:rPr>
        <w:t>6</w:t>
      </w:r>
    </w:p>
    <w:p w14:paraId="2714CB15" w14:textId="787FA8DE" w:rsidR="00DF7D86" w:rsidRPr="00710C10" w:rsidRDefault="0038510E" w:rsidP="001F2899">
      <w:pPr>
        <w:spacing w:line="360" w:lineRule="auto"/>
        <w:jc w:val="both"/>
        <w:rPr>
          <w:rFonts w:ascii="Book Antiqua" w:eastAsia="Book Antiqua" w:hAnsi="Book Antiqua" w:cs="Book Antiqua"/>
          <w:bCs/>
          <w:color w:val="000000" w:themeColor="text1"/>
          <w:spacing w:val="12"/>
          <w:lang w:val="es-PR"/>
        </w:rPr>
      </w:pPr>
      <w:r w:rsidRPr="00710C10">
        <w:rPr>
          <w:rFonts w:ascii="Book Antiqua" w:eastAsia="Book Antiqua" w:hAnsi="Book Antiqua" w:cs="Book Antiqua"/>
          <w:bCs/>
          <w:color w:val="000000" w:themeColor="text1"/>
          <w:spacing w:val="12"/>
          <w:lang w:val="es-PR"/>
        </w:rPr>
        <w:t>A LA CÁMARA DE REPRESENTANTES DE PUERTO RICO</w:t>
      </w:r>
    </w:p>
    <w:p w14:paraId="48CACF04" w14:textId="4B1BF8E9" w:rsidR="00DF7D86" w:rsidRPr="001711E6" w:rsidRDefault="00F169E1" w:rsidP="00D018B2">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7B257D" w:rsidRPr="001711E6">
        <w:rPr>
          <w:rFonts w:ascii="Book Antiqua" w:eastAsia="Book Antiqua" w:hAnsi="Book Antiqua" w:cs="Book Antiqua"/>
          <w:color w:val="000000" w:themeColor="text1"/>
          <w:lang w:val="es-PR"/>
        </w:rPr>
        <w:t>a</w:t>
      </w:r>
      <w:r w:rsidR="0038510E" w:rsidRPr="001711E6">
        <w:rPr>
          <w:rFonts w:ascii="Book Antiqua" w:eastAsia="Book Antiqua" w:hAnsi="Book Antiqua" w:cs="Book Antiqua"/>
          <w:color w:val="000000" w:themeColor="text1"/>
          <w:lang w:val="es-PR"/>
        </w:rPr>
        <w:t xml:space="preserve"> 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w:t>
      </w:r>
      <w:r w:rsidR="007B257D" w:rsidRPr="001711E6">
        <w:rPr>
          <w:rFonts w:ascii="Book Antiqua" w:eastAsia="Book Antiqua" w:hAnsi="Book Antiqua" w:cs="Book Antiqua"/>
          <w:color w:val="000000" w:themeColor="text1"/>
          <w:lang w:val="es-PR"/>
        </w:rPr>
        <w:t xml:space="preserve"> de Puerto Rico</w:t>
      </w:r>
      <w:r w:rsidR="0038510E" w:rsidRPr="001711E6">
        <w:rPr>
          <w:rFonts w:ascii="Book Antiqua" w:eastAsia="Book Antiqua" w:hAnsi="Book Antiqua" w:cs="Book Antiqua"/>
          <w:color w:val="000000" w:themeColor="text1"/>
          <w:lang w:val="es-PR"/>
        </w:rPr>
        <w:t>, previo estudio y c</w:t>
      </w:r>
      <w:r w:rsidR="00611979" w:rsidRPr="001711E6">
        <w:rPr>
          <w:rFonts w:ascii="Book Antiqua" w:eastAsia="Book Antiqua" w:hAnsi="Book Antiqua" w:cs="Book Antiqua"/>
          <w:color w:val="000000" w:themeColor="text1"/>
          <w:lang w:val="es-PR"/>
        </w:rPr>
        <w:t>onsideración del P</w:t>
      </w:r>
      <w:r w:rsidR="00954C22">
        <w:rPr>
          <w:rFonts w:ascii="Book Antiqua" w:eastAsia="Book Antiqua" w:hAnsi="Book Antiqua" w:cs="Book Antiqua"/>
          <w:color w:val="000000" w:themeColor="text1"/>
          <w:lang w:val="es-PR"/>
        </w:rPr>
        <w:t>royecto</w:t>
      </w:r>
      <w:r w:rsidR="00611979" w:rsidRPr="001711E6">
        <w:rPr>
          <w:rFonts w:ascii="Book Antiqua" w:eastAsia="Book Antiqua" w:hAnsi="Book Antiqua" w:cs="Book Antiqua"/>
          <w:color w:val="000000" w:themeColor="text1"/>
          <w:lang w:val="es-PR"/>
        </w:rPr>
        <w:t xml:space="preserve"> de la C</w:t>
      </w:r>
      <w:r w:rsidR="00954C22">
        <w:rPr>
          <w:rFonts w:ascii="Book Antiqua" w:eastAsia="Book Antiqua" w:hAnsi="Book Antiqua" w:cs="Book Antiqua"/>
          <w:color w:val="000000" w:themeColor="text1"/>
          <w:lang w:val="es-PR"/>
        </w:rPr>
        <w:t>ámara 1</w:t>
      </w:r>
      <w:r w:rsidR="00437B8E">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254825">
        <w:rPr>
          <w:rFonts w:ascii="Book Antiqua" w:eastAsia="Book Antiqua" w:hAnsi="Book Antiqua" w:cs="Book Antiqua"/>
          <w:color w:val="000000" w:themeColor="text1"/>
          <w:lang w:val="es-PR"/>
        </w:rPr>
        <w:t>9</w:t>
      </w:r>
      <w:r w:rsidR="00437B8E">
        <w:rPr>
          <w:rFonts w:ascii="Book Antiqua" w:eastAsia="Book Antiqua" w:hAnsi="Book Antiqua" w:cs="Book Antiqua"/>
          <w:color w:val="000000" w:themeColor="text1"/>
          <w:lang w:val="es-PR"/>
        </w:rPr>
        <w:t xml:space="preserve"> </w:t>
      </w:r>
      <w:r w:rsidR="00A22725">
        <w:rPr>
          <w:rFonts w:ascii="Book Antiqua" w:eastAsia="Book Antiqua" w:hAnsi="Book Antiqua" w:cs="Book Antiqua"/>
          <w:color w:val="000000" w:themeColor="text1"/>
          <w:lang w:val="es-PR"/>
        </w:rPr>
        <w:t>(P. de la C. 1</w:t>
      </w:r>
      <w:r w:rsidR="004A2F7B">
        <w:rPr>
          <w:rFonts w:ascii="Book Antiqua" w:eastAsia="Book Antiqua" w:hAnsi="Book Antiqua" w:cs="Book Antiqua"/>
          <w:color w:val="000000" w:themeColor="text1"/>
          <w:lang w:val="es-PR"/>
        </w:rPr>
        <w:t>0</w:t>
      </w:r>
      <w:r w:rsidR="00D6126F">
        <w:rPr>
          <w:rFonts w:ascii="Book Antiqua" w:eastAsia="Book Antiqua" w:hAnsi="Book Antiqua" w:cs="Book Antiqua"/>
          <w:color w:val="000000" w:themeColor="text1"/>
          <w:lang w:val="es-PR"/>
        </w:rPr>
        <w:t>9</w:t>
      </w:r>
      <w:r w:rsidR="00254825">
        <w:rPr>
          <w:rFonts w:ascii="Book Antiqua" w:eastAsia="Book Antiqua" w:hAnsi="Book Antiqua" w:cs="Book Antiqua"/>
          <w:color w:val="000000" w:themeColor="text1"/>
          <w:lang w:val="es-PR"/>
        </w:rPr>
        <w:t>9</w:t>
      </w:r>
      <w:r w:rsidR="00A22725">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sidR="00A42843">
        <w:rPr>
          <w:rFonts w:ascii="Book Antiqua" w:eastAsia="Book Antiqua" w:hAnsi="Book Antiqua" w:cs="Book Antiqua"/>
          <w:color w:val="000000" w:themeColor="text1"/>
          <w:lang w:val="es-PR"/>
        </w:rPr>
        <w:t>ienda</w:t>
      </w:r>
      <w:r w:rsidR="00D93990" w:rsidRPr="001711E6">
        <w:rPr>
          <w:rFonts w:ascii="Book Antiqua" w:eastAsia="Book Antiqua" w:hAnsi="Book Antiqua" w:cs="Book Antiqua"/>
          <w:color w:val="000000" w:themeColor="text1"/>
          <w:lang w:val="es-PR"/>
        </w:rPr>
        <w:t xml:space="preserve">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B55DDB" w:rsidRPr="001711E6">
        <w:rPr>
          <w:rFonts w:ascii="Book Antiqua" w:eastAsia="Book Antiqua" w:hAnsi="Book Antiqua" w:cs="Book Antiqua"/>
          <w:color w:val="000000" w:themeColor="text1"/>
          <w:lang w:val="es-PR"/>
        </w:rPr>
        <w:t>entirillado</w:t>
      </w:r>
      <w:proofErr w:type="spellEnd"/>
      <w:r w:rsidR="00B55DDB" w:rsidRPr="001711E6">
        <w:rPr>
          <w:rFonts w:ascii="Book Antiqua" w:eastAsia="Book Antiqua" w:hAnsi="Book Antiqua" w:cs="Book Antiqua"/>
          <w:color w:val="000000" w:themeColor="text1"/>
          <w:lang w:val="es-PR"/>
        </w:rPr>
        <w:t xml:space="preserve"> electrónico</w:t>
      </w:r>
      <w:r w:rsidR="003062AE">
        <w:rPr>
          <w:rFonts w:ascii="Book Antiqua" w:eastAsia="Book Antiqua" w:hAnsi="Book Antiqua" w:cs="Book Antiqua"/>
          <w:color w:val="000000" w:themeColor="text1"/>
          <w:lang w:val="es-PR"/>
        </w:rPr>
        <w:t xml:space="preserve"> adjunto</w:t>
      </w:r>
      <w:r w:rsidR="00B55DDB"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 </w:t>
      </w:r>
    </w:p>
    <w:p w14:paraId="00C5E8B9" w14:textId="77777777" w:rsidR="003B38A4" w:rsidRPr="00A42843" w:rsidRDefault="003B38A4" w:rsidP="001F2899">
      <w:pPr>
        <w:spacing w:line="360" w:lineRule="auto"/>
        <w:jc w:val="center"/>
        <w:rPr>
          <w:rFonts w:ascii="Book Antiqua" w:eastAsia="Book Antiqua" w:hAnsi="Book Antiqua" w:cs="Book Antiqua"/>
          <w:color w:val="000000" w:themeColor="text1"/>
          <w:spacing w:val="12"/>
          <w:lang w:val="es-PR"/>
        </w:rPr>
      </w:pPr>
      <w:r w:rsidRPr="00A42843">
        <w:rPr>
          <w:rFonts w:ascii="Book Antiqua" w:eastAsia="Book Antiqua" w:hAnsi="Book Antiqua" w:cs="Book Antiqua"/>
          <w:color w:val="000000" w:themeColor="text1"/>
          <w:spacing w:val="12"/>
          <w:lang w:val="es-PR"/>
        </w:rPr>
        <w:t>ALCANCE DE LA MEDIDA</w:t>
      </w:r>
    </w:p>
    <w:p w14:paraId="0B26FB88" w14:textId="5EEE650A" w:rsidR="00015228" w:rsidRPr="008F28C6" w:rsidRDefault="003B38A4" w:rsidP="006E184A">
      <w:pPr>
        <w:spacing w:after="160" w:line="288" w:lineRule="auto"/>
        <w:ind w:firstLine="720"/>
        <w:jc w:val="both"/>
        <w:rPr>
          <w:rFonts w:ascii="Book Antiqua" w:eastAsia="Book Antiqua" w:hAnsi="Book Antiqua" w:cs="Book Antiqua"/>
          <w:color w:val="000000" w:themeColor="text1"/>
          <w:lang w:val="es-ES_tradnl"/>
        </w:rPr>
      </w:pPr>
      <w:r w:rsidRPr="00DC6EAE">
        <w:rPr>
          <w:rFonts w:ascii="Book Antiqua" w:eastAsia="Book Antiqua" w:hAnsi="Book Antiqua" w:cs="Book Antiqua"/>
          <w:color w:val="000000" w:themeColor="text1"/>
          <w:lang w:val="es-PR"/>
        </w:rPr>
        <w:t xml:space="preserve">El </w:t>
      </w:r>
      <w:r w:rsidR="00851E49" w:rsidRPr="00DC6EAE">
        <w:rPr>
          <w:rFonts w:ascii="Book Antiqua" w:eastAsia="Book Antiqua" w:hAnsi="Book Antiqua" w:cs="Book Antiqua"/>
          <w:color w:val="000000" w:themeColor="text1"/>
          <w:lang w:val="es-PR"/>
        </w:rPr>
        <w:t>P</w:t>
      </w:r>
      <w:r w:rsidR="00382AD9" w:rsidRPr="00DC6EAE">
        <w:rPr>
          <w:rFonts w:ascii="Book Antiqua" w:eastAsia="Book Antiqua" w:hAnsi="Book Antiqua" w:cs="Book Antiqua"/>
          <w:color w:val="000000" w:themeColor="text1"/>
          <w:lang w:val="es-PR"/>
        </w:rPr>
        <w:t>. de la C. 1</w:t>
      </w:r>
      <w:r w:rsidR="00437B8E" w:rsidRPr="00DC6EAE">
        <w:rPr>
          <w:rFonts w:ascii="Book Antiqua" w:eastAsia="Book Antiqua" w:hAnsi="Book Antiqua" w:cs="Book Antiqua"/>
          <w:color w:val="000000" w:themeColor="text1"/>
          <w:lang w:val="es-PR"/>
        </w:rPr>
        <w:t>0</w:t>
      </w:r>
      <w:r w:rsidR="00ED05F6" w:rsidRPr="00DC6EAE">
        <w:rPr>
          <w:rFonts w:ascii="Book Antiqua" w:eastAsia="Book Antiqua" w:hAnsi="Book Antiqua" w:cs="Book Antiqua"/>
          <w:color w:val="000000" w:themeColor="text1"/>
          <w:lang w:val="es-PR"/>
        </w:rPr>
        <w:t>9</w:t>
      </w:r>
      <w:r w:rsidR="00B512D8">
        <w:rPr>
          <w:rFonts w:ascii="Book Antiqua" w:eastAsia="Book Antiqua" w:hAnsi="Book Antiqua" w:cs="Book Antiqua"/>
          <w:color w:val="000000" w:themeColor="text1"/>
          <w:lang w:val="es-PR"/>
        </w:rPr>
        <w:t>9</w:t>
      </w:r>
      <w:r w:rsidRPr="00DC6EAE">
        <w:rPr>
          <w:rFonts w:ascii="Book Antiqua" w:eastAsia="Book Antiqua" w:hAnsi="Book Antiqua" w:cs="Book Antiqua"/>
          <w:color w:val="000000" w:themeColor="text1"/>
          <w:lang w:val="es-PR"/>
        </w:rPr>
        <w:t xml:space="preserve"> tiene</w:t>
      </w:r>
      <w:r w:rsidR="00954C22" w:rsidRPr="00DC6EAE">
        <w:rPr>
          <w:rFonts w:ascii="Book Antiqua" w:eastAsia="Book Antiqua" w:hAnsi="Book Antiqua" w:cs="Book Antiqua"/>
          <w:color w:val="000000" w:themeColor="text1"/>
          <w:lang w:val="es-PR"/>
        </w:rPr>
        <w:t xml:space="preserve"> como </w:t>
      </w:r>
      <w:r w:rsidR="00633335" w:rsidRPr="00DC6EAE">
        <w:rPr>
          <w:rFonts w:ascii="Book Antiqua" w:eastAsia="Book Antiqua" w:hAnsi="Book Antiqua" w:cs="Book Antiqua"/>
          <w:color w:val="000000" w:themeColor="text1"/>
          <w:lang w:val="es-PR"/>
        </w:rPr>
        <w:t>propósito</w:t>
      </w:r>
      <w:r w:rsidR="00521964" w:rsidRPr="00DC6EAE">
        <w:rPr>
          <w:rFonts w:ascii="Book Antiqua" w:eastAsia="Book Antiqua" w:hAnsi="Book Antiqua" w:cs="Book Antiqua"/>
          <w:color w:val="000000" w:themeColor="text1"/>
          <w:lang w:val="es-PR"/>
        </w:rPr>
        <w:t>:</w:t>
      </w:r>
      <w:r w:rsidR="00A22725" w:rsidRPr="00DC6EAE">
        <w:rPr>
          <w:rFonts w:ascii="Book Antiqua" w:eastAsia="Book Antiqua" w:hAnsi="Book Antiqua" w:cs="Book Antiqua"/>
          <w:color w:val="000000" w:themeColor="text1"/>
          <w:lang w:val="es-PR"/>
        </w:rPr>
        <w:t xml:space="preserve"> </w:t>
      </w:r>
      <w:r w:rsidR="007760D1" w:rsidRPr="006A4E88">
        <w:rPr>
          <w:rFonts w:ascii="Book Antiqua" w:hAnsi="Book Antiqua"/>
          <w:szCs w:val="24"/>
          <w:lang w:val="es-ES_tradnl"/>
        </w:rPr>
        <w:t>enmendar</w:t>
      </w:r>
      <w:r w:rsidR="007760D1">
        <w:rPr>
          <w:rFonts w:ascii="Book Antiqua" w:hAnsi="Book Antiqua"/>
          <w:szCs w:val="24"/>
          <w:lang w:val="es-ES_tradnl"/>
        </w:rPr>
        <w:t xml:space="preserve"> el inciso (b) de la regla 404 de las Reglas de Evidencia de Puerto Rico, a los fines de aclarar cuando el Ministerio Público justificará la prueba de carácter que pretende presentar; para añadir una nueva regla 516 y renumerar las reglas 516, 517 y 518, a los fines de establecer el privilegio del periodista </w:t>
      </w:r>
      <w:r w:rsidR="007760D1" w:rsidRPr="004D3D58">
        <w:rPr>
          <w:rFonts w:ascii="Book Antiqua" w:hAnsi="Book Antiqua"/>
          <w:szCs w:val="24"/>
          <w:lang w:val="es-ES_tradnl"/>
        </w:rPr>
        <w:t>a no divulgar sus fuentes o</w:t>
      </w:r>
      <w:r w:rsidR="007760D1">
        <w:rPr>
          <w:rFonts w:ascii="Book Antiqua" w:hAnsi="Book Antiqua"/>
          <w:szCs w:val="24"/>
          <w:lang w:val="es-ES_tradnl"/>
        </w:rPr>
        <w:t xml:space="preserve"> </w:t>
      </w:r>
      <w:r w:rsidR="007760D1" w:rsidRPr="004D3D58">
        <w:rPr>
          <w:rFonts w:ascii="Book Antiqua" w:hAnsi="Book Antiqua"/>
          <w:szCs w:val="24"/>
          <w:lang w:val="es-ES_tradnl"/>
        </w:rPr>
        <w:t>informaciones confidenciales</w:t>
      </w:r>
      <w:r w:rsidR="007760D1">
        <w:rPr>
          <w:rFonts w:ascii="Book Antiqua" w:hAnsi="Book Antiqua"/>
          <w:szCs w:val="24"/>
          <w:lang w:val="es-ES_tradnl"/>
        </w:rPr>
        <w:t xml:space="preserve">; para enmendar la nueva y renumerada regla 519 de las Reglas de Evidencia de Puerto Rico, a los fines de aclarar que la nueva regla 516 no se interpretará restrictivamente; para enmendar los incisos (e), (f), y (r) de la regla 805 de las Reglas de Evidencia de Puerto Rico, a los fines de </w:t>
      </w:r>
      <w:r w:rsidR="007760D1" w:rsidRPr="005575FA">
        <w:rPr>
          <w:rFonts w:ascii="Book Antiqua" w:hAnsi="Book Antiqua"/>
          <w:szCs w:val="24"/>
          <w:lang w:val="es-ES_tradnl"/>
        </w:rPr>
        <w:t>hacer enmiendas técnicas</w:t>
      </w:r>
      <w:r w:rsidR="007760D1">
        <w:rPr>
          <w:rFonts w:ascii="Book Antiqua" w:hAnsi="Book Antiqua"/>
          <w:szCs w:val="24"/>
          <w:lang w:val="es-ES_tradnl"/>
        </w:rPr>
        <w:t xml:space="preserve"> y </w:t>
      </w:r>
      <w:r w:rsidR="007760D1" w:rsidRPr="005575FA">
        <w:rPr>
          <w:rFonts w:ascii="Book Antiqua" w:hAnsi="Book Antiqua"/>
          <w:szCs w:val="24"/>
          <w:lang w:val="es-PR"/>
        </w:rPr>
        <w:t>remover el término actividad gubernamental de la definición de récord de negocio</w:t>
      </w:r>
      <w:r w:rsidR="007760D1">
        <w:rPr>
          <w:rFonts w:ascii="Book Antiqua" w:hAnsi="Book Antiqua"/>
          <w:szCs w:val="24"/>
          <w:lang w:val="es-ES_tradnl"/>
        </w:rPr>
        <w:t xml:space="preserve">; para crear un nuevo inciso (c) de la regla 901 de las Reglas de Evidencia de Puerto Rico, a los fines de atender impugnaciones sobre prueba autenticada que resultó ser creada mediante </w:t>
      </w:r>
      <w:r w:rsidR="007760D1" w:rsidRPr="00CB0817">
        <w:rPr>
          <w:rFonts w:ascii="Book Antiqua" w:hAnsi="Book Antiqua"/>
          <w:lang w:val="es-PR"/>
        </w:rPr>
        <w:t>computadora u otr</w:t>
      </w:r>
      <w:r w:rsidR="0070631A">
        <w:rPr>
          <w:rFonts w:ascii="Book Antiqua" w:hAnsi="Book Antiqua"/>
          <w:lang w:val="es-PR"/>
        </w:rPr>
        <w:t>o</w:t>
      </w:r>
      <w:r w:rsidR="007760D1" w:rsidRPr="00CB0817">
        <w:rPr>
          <w:rFonts w:ascii="Book Antiqua" w:hAnsi="Book Antiqua"/>
          <w:lang w:val="es-PR"/>
        </w:rPr>
        <w:t xml:space="preserve"> </w:t>
      </w:r>
      <w:r w:rsidR="0070631A">
        <w:rPr>
          <w:rFonts w:ascii="Book Antiqua" w:hAnsi="Book Antiqua"/>
          <w:lang w:val="es-PR"/>
        </w:rPr>
        <w:t xml:space="preserve">medio </w:t>
      </w:r>
      <w:r w:rsidR="007760D1" w:rsidRPr="00CB0817">
        <w:rPr>
          <w:rFonts w:ascii="Book Antiqua" w:hAnsi="Book Antiqua"/>
          <w:lang w:val="es-PR"/>
        </w:rPr>
        <w:t>electrónic</w:t>
      </w:r>
      <w:r w:rsidR="0070631A">
        <w:rPr>
          <w:rFonts w:ascii="Book Antiqua" w:hAnsi="Book Antiqua"/>
          <w:lang w:val="es-PR"/>
        </w:rPr>
        <w:t>o</w:t>
      </w:r>
      <w:r w:rsidR="007760D1" w:rsidRPr="00CB0817">
        <w:rPr>
          <w:rFonts w:ascii="Book Antiqua" w:hAnsi="Book Antiqua"/>
          <w:szCs w:val="24"/>
          <w:lang w:val="es-ES_tradnl"/>
        </w:rPr>
        <w:t>; para enmendar el inciso (k)</w:t>
      </w:r>
      <w:r w:rsidR="004A27A9">
        <w:rPr>
          <w:rFonts w:ascii="Book Antiqua" w:hAnsi="Book Antiqua"/>
          <w:szCs w:val="24"/>
          <w:lang w:val="es-ES_tradnl"/>
        </w:rPr>
        <w:t xml:space="preserve"> de la regla 901</w:t>
      </w:r>
      <w:r w:rsidR="007760D1" w:rsidRPr="00CB0817">
        <w:rPr>
          <w:rFonts w:ascii="Book Antiqua" w:hAnsi="Book Antiqua"/>
          <w:szCs w:val="24"/>
          <w:lang w:val="es-ES_tradnl"/>
        </w:rPr>
        <w:t xml:space="preserve"> de las Reglas de Evidencia de Puerto Rico, a los fines de eliminar el requisito de la declaración jurada del custodio u otra persona cualificada para admitir récords certificados de actividades que se realizan con regularidad;</w:t>
      </w:r>
      <w:r w:rsidR="007760D1" w:rsidRPr="004E067C">
        <w:rPr>
          <w:rFonts w:ascii="Book Antiqua" w:hAnsi="Book Antiqua"/>
          <w:i/>
          <w:iCs/>
          <w:szCs w:val="24"/>
          <w:lang w:val="es-ES_tradnl"/>
        </w:rPr>
        <w:t xml:space="preserve"> </w:t>
      </w:r>
      <w:r w:rsidR="007760D1">
        <w:rPr>
          <w:rFonts w:ascii="Book Antiqua" w:hAnsi="Book Antiqua"/>
          <w:szCs w:val="24"/>
          <w:lang w:val="es-ES_tradnl"/>
        </w:rPr>
        <w:t xml:space="preserve">para enmendar el inciso (l) de la regla 902 de las Reglas de Evidencia de Puerto Rico, a los fines de crear </w:t>
      </w:r>
      <w:r w:rsidR="007760D1">
        <w:rPr>
          <w:rFonts w:ascii="Book Antiqua" w:hAnsi="Book Antiqua"/>
          <w:szCs w:val="24"/>
          <w:lang w:val="es-ES_tradnl"/>
        </w:rPr>
        <w:lastRenderedPageBreak/>
        <w:t xml:space="preserve">nuevos incisos (l) y (m) sobre </w:t>
      </w:r>
      <w:r w:rsidR="007760D1">
        <w:rPr>
          <w:rFonts w:ascii="Book Antiqua" w:hAnsi="Book Antiqua"/>
          <w:szCs w:val="24"/>
          <w:lang w:val="es-PR"/>
        </w:rPr>
        <w:t>c</w:t>
      </w:r>
      <w:r w:rsidR="0050003E">
        <w:rPr>
          <w:rFonts w:ascii="Book Antiqua" w:hAnsi="Book Antiqua"/>
          <w:szCs w:val="24"/>
          <w:lang w:val="es-PR"/>
        </w:rPr>
        <w:t>ó</w:t>
      </w:r>
      <w:r w:rsidR="007760D1">
        <w:rPr>
          <w:rFonts w:ascii="Book Antiqua" w:hAnsi="Book Antiqua"/>
          <w:szCs w:val="24"/>
          <w:lang w:val="es-PR"/>
        </w:rPr>
        <w:t>mo autenticar r</w:t>
      </w:r>
      <w:r w:rsidR="007760D1" w:rsidRPr="004E6182">
        <w:rPr>
          <w:rFonts w:ascii="Book Antiqua" w:hAnsi="Book Antiqua"/>
          <w:szCs w:val="24"/>
          <w:lang w:val="es-PR"/>
        </w:rPr>
        <w:t>egistros certificados generados por un proceso o sistema electrónico</w:t>
      </w:r>
      <w:r w:rsidR="007760D1">
        <w:rPr>
          <w:rFonts w:ascii="Book Antiqua" w:hAnsi="Book Antiqua"/>
          <w:szCs w:val="24"/>
          <w:lang w:val="es-PR"/>
        </w:rPr>
        <w:t>, y</w:t>
      </w:r>
      <w:r w:rsidR="007760D1" w:rsidRPr="0055299E">
        <w:rPr>
          <w:rFonts w:ascii="Book Antiqua" w:hAnsi="Book Antiqua"/>
          <w:szCs w:val="24"/>
          <w:lang w:val="es-PR"/>
        </w:rPr>
        <w:t xml:space="preserve"> </w:t>
      </w:r>
      <w:r w:rsidR="007760D1">
        <w:rPr>
          <w:rFonts w:ascii="Book Antiqua" w:hAnsi="Book Antiqua"/>
          <w:szCs w:val="24"/>
          <w:lang w:val="es-PR"/>
        </w:rPr>
        <w:t>d</w:t>
      </w:r>
      <w:r w:rsidR="007760D1" w:rsidRPr="0055299E">
        <w:rPr>
          <w:rFonts w:ascii="Book Antiqua" w:hAnsi="Book Antiqua"/>
          <w:color w:val="000000"/>
          <w:lang w:val="es-PR"/>
        </w:rPr>
        <w:t>atos certificados copiados de un dispositivo electrónico, medio de almacenamiento o archivo</w:t>
      </w:r>
      <w:r w:rsidR="007760D1">
        <w:rPr>
          <w:rFonts w:ascii="Book Antiqua" w:hAnsi="Book Antiqua"/>
          <w:color w:val="000000"/>
          <w:lang w:val="es-PR"/>
        </w:rPr>
        <w:t xml:space="preserve">; </w:t>
      </w:r>
      <w:r w:rsidR="007760D1" w:rsidRPr="006A4E88">
        <w:rPr>
          <w:rFonts w:ascii="Book Antiqua" w:hAnsi="Book Antiqua"/>
          <w:szCs w:val="24"/>
          <w:lang w:val="es-ES_tradnl"/>
        </w:rPr>
        <w:t>y</w:t>
      </w:r>
      <w:r w:rsidR="007760D1">
        <w:rPr>
          <w:rFonts w:ascii="Book Antiqua" w:hAnsi="Book Antiqua"/>
          <w:szCs w:val="24"/>
          <w:lang w:val="es-ES_tradnl"/>
        </w:rPr>
        <w:t xml:space="preserve"> para</w:t>
      </w:r>
      <w:r w:rsidR="007760D1" w:rsidRPr="006A4E88">
        <w:rPr>
          <w:rFonts w:ascii="Book Antiqua" w:hAnsi="Book Antiqua"/>
          <w:szCs w:val="24"/>
          <w:lang w:val="es-ES_tradnl"/>
        </w:rPr>
        <w:t xml:space="preserve"> otros fines relacionados.</w:t>
      </w:r>
      <w:r w:rsidR="00BA4E97" w:rsidRPr="00DC6EAE">
        <w:rPr>
          <w:rStyle w:val="FootnoteReference"/>
          <w:rFonts w:ascii="Book Antiqua" w:eastAsia="Book Antiqua" w:hAnsi="Book Antiqua" w:cs="Book Antiqua"/>
          <w:color w:val="000000" w:themeColor="text1"/>
          <w:lang w:val="es-PR"/>
        </w:rPr>
        <w:footnoteReference w:id="1"/>
      </w:r>
    </w:p>
    <w:p w14:paraId="59AC646E" w14:textId="098D7DEA" w:rsidR="003B38A4" w:rsidRPr="001F139A" w:rsidRDefault="003B38A4" w:rsidP="001F2899">
      <w:pPr>
        <w:spacing w:line="360" w:lineRule="auto"/>
        <w:jc w:val="center"/>
        <w:rPr>
          <w:rFonts w:ascii="Book Antiqua" w:eastAsia="Book Antiqua" w:hAnsi="Book Antiqua" w:cs="Book Antiqua"/>
          <w:color w:val="000000" w:themeColor="text1"/>
          <w:spacing w:val="12"/>
          <w:lang w:val="es-PR"/>
        </w:rPr>
      </w:pPr>
      <w:r w:rsidRPr="001F139A">
        <w:rPr>
          <w:rFonts w:ascii="Book Antiqua" w:eastAsia="Book Antiqua" w:hAnsi="Book Antiqua" w:cs="Book Antiqua"/>
          <w:color w:val="000000" w:themeColor="text1"/>
          <w:spacing w:val="12"/>
          <w:lang w:val="es-PR"/>
        </w:rPr>
        <w:t>ANÁLISIS DE LA MEDIDA</w:t>
      </w:r>
    </w:p>
    <w:p w14:paraId="62E5B0EE" w14:textId="77777777" w:rsidR="00787B6E" w:rsidRDefault="00787B6E" w:rsidP="00CA0301">
      <w:pPr>
        <w:spacing w:after="120" w:line="288" w:lineRule="auto"/>
        <w:ind w:firstLine="720"/>
        <w:jc w:val="both"/>
        <w:rPr>
          <w:rFonts w:ascii="Book Antiqua" w:hAnsi="Book Antiqua"/>
          <w:szCs w:val="24"/>
          <w:lang w:val="es-PR"/>
        </w:rPr>
      </w:pPr>
      <w:r w:rsidRPr="004A1CCA">
        <w:rPr>
          <w:rFonts w:ascii="Book Antiqua" w:hAnsi="Book Antiqua"/>
          <w:szCs w:val="24"/>
          <w:lang w:val="es-PR"/>
        </w:rPr>
        <w:t xml:space="preserve">La regla 404 (b) de evidencia de Puerto Rico, en su segundo párrafo, adoptó la anterior regla federal del mismo número y letra: </w:t>
      </w:r>
    </w:p>
    <w:p w14:paraId="38CE1D30" w14:textId="39C0437C" w:rsidR="00787B6E" w:rsidRDefault="00787B6E" w:rsidP="00CA0301">
      <w:pPr>
        <w:spacing w:after="120"/>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52F19CF5" w14:textId="77777777" w:rsidR="00787B6E" w:rsidRDefault="00787B6E" w:rsidP="00840727">
      <w:pPr>
        <w:spacing w:after="120" w:line="288" w:lineRule="auto"/>
        <w:ind w:firstLine="720"/>
        <w:jc w:val="both"/>
        <w:rPr>
          <w:rFonts w:ascii="Book Antiqua" w:hAnsi="Book Antiqua"/>
          <w:szCs w:val="24"/>
          <w:lang w:val="es-PR"/>
        </w:rPr>
      </w:pPr>
      <w:r w:rsidRPr="004A1CCA">
        <w:rPr>
          <w:rFonts w:ascii="Book Antiqua" w:hAnsi="Book Antiqua"/>
          <w:szCs w:val="24"/>
          <w:lang w:val="es-PR"/>
        </w:rPr>
        <w:t>La regla federal fue posteriormente enmendada para añadir la notificación y el propósito</w:t>
      </w:r>
      <w:r w:rsidRPr="004A1CCA">
        <w:rPr>
          <w:rFonts w:ascii="Book Antiqua" w:hAnsi="Book Antiqua"/>
          <w:i/>
          <w:iCs/>
          <w:szCs w:val="24"/>
          <w:lang w:val="es-PR"/>
        </w:rPr>
        <w:t xml:space="preserve"> </w:t>
      </w:r>
      <w:r w:rsidRPr="004A1CCA">
        <w:rPr>
          <w:rFonts w:ascii="Book Antiqua" w:hAnsi="Book Antiqua"/>
          <w:szCs w:val="24"/>
          <w:lang w:val="es-PR"/>
        </w:rPr>
        <w:t>que pretende el Ministerio Público al invocar la admisibilidad:</w:t>
      </w:r>
    </w:p>
    <w:p w14:paraId="3ACA2383" w14:textId="501424B1" w:rsidR="00787B6E" w:rsidRPr="00787B6E" w:rsidRDefault="00787B6E" w:rsidP="00E81ACE">
      <w:pPr>
        <w:spacing w:after="120"/>
        <w:ind w:left="720" w:right="720"/>
        <w:jc w:val="both"/>
        <w:rPr>
          <w:rFonts w:ascii="Book Antiqua" w:hAnsi="Book Antiqua"/>
          <w:i/>
          <w:iCs/>
          <w:szCs w:val="24"/>
          <w:lang w:val="en-US"/>
        </w:rPr>
      </w:pPr>
      <w:r w:rsidRPr="00787B6E">
        <w:rPr>
          <w:rFonts w:ascii="Book Antiqua" w:hAnsi="Book Antiqua"/>
          <w:i/>
          <w:iCs/>
          <w:lang w:val="en-US"/>
        </w:rPr>
        <w:t>(B) </w:t>
      </w:r>
      <w:r w:rsidRPr="00787B6E">
        <w:rPr>
          <w:rFonts w:ascii="Book Antiqua" w:hAnsi="Book Antiqua"/>
          <w:i/>
          <w:iCs/>
          <w:szCs w:val="24"/>
          <w:lang w:val="en-US"/>
        </w:rPr>
        <w:t>articulate in the notice the permitted purpose for which the prosecutor intends to offer the evidence and the reasoning that supports the purpose;</w:t>
      </w:r>
    </w:p>
    <w:p w14:paraId="4A5C5043" w14:textId="77777777" w:rsidR="00787B6E" w:rsidRDefault="00787B6E" w:rsidP="00C6717E">
      <w:pPr>
        <w:spacing w:after="240"/>
        <w:ind w:firstLine="720"/>
        <w:jc w:val="both"/>
        <w:rPr>
          <w:rFonts w:ascii="Book Antiqua" w:hAnsi="Book Antiqua"/>
          <w:szCs w:val="24"/>
          <w:lang w:val="es-PR"/>
        </w:rPr>
      </w:pPr>
      <w:r w:rsidRPr="004A1CCA">
        <w:rPr>
          <w:rFonts w:ascii="Book Antiqua" w:hAnsi="Book Antiqua"/>
          <w:szCs w:val="24"/>
          <w:lang w:val="es-PR"/>
        </w:rPr>
        <w:t>Con esta medida, se atempera la regla 404 de evidencia de Puerto Rico a su homóloga federal.</w:t>
      </w:r>
    </w:p>
    <w:p w14:paraId="1103E32E" w14:textId="77777777" w:rsidR="00787B6E" w:rsidRDefault="00787B6E" w:rsidP="00AD7E98">
      <w:pPr>
        <w:spacing w:after="240"/>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FootnoteReference"/>
          <w:rFonts w:ascii="Book Antiqua" w:hAnsi="Book Antiqua"/>
          <w:i/>
          <w:iCs/>
          <w:szCs w:val="24"/>
          <w:lang w:val="es-PR"/>
        </w:rPr>
        <w:footnoteReference w:id="2"/>
      </w:r>
      <w:r w:rsidRPr="004A1CCA">
        <w:rPr>
          <w:rFonts w:ascii="Book Antiqua" w:hAnsi="Book Antiqua"/>
          <w:i/>
          <w:iCs/>
          <w:szCs w:val="24"/>
          <w:lang w:val="es-PR"/>
        </w:rPr>
        <w:t xml:space="preserve"> </w:t>
      </w:r>
      <w:r w:rsidRPr="004A1CCA">
        <w:rPr>
          <w:rFonts w:ascii="Book Antiqua" w:hAnsi="Book Antiqua"/>
          <w:szCs w:val="24"/>
          <w:lang w:val="es-PR"/>
        </w:rPr>
        <w:t>el Tribunal Supremo de Puerto Rico estableció el privilegio constitucional cualificado del periodista. En esta medida, se incluye una nueva regla de evidencia para codificar el privilegio del periodista a no divulgar sus fuentes o informaciones confidenciales. También se enmienda la nueva y renumerada regla 519 —antes 518— para aclarar que este nuevo privilegio no se interpretará restrictivamente por ser uno de rango constitucional.</w:t>
      </w:r>
    </w:p>
    <w:p w14:paraId="399E4878" w14:textId="77777777" w:rsidR="00AD7E98" w:rsidRDefault="00AD7E98" w:rsidP="00AD7E98">
      <w:pPr>
        <w:spacing w:after="120" w:line="288" w:lineRule="auto"/>
        <w:ind w:firstLine="720"/>
        <w:jc w:val="both"/>
        <w:rPr>
          <w:rFonts w:ascii="Book Antiqua" w:hAnsi="Book Antiqua"/>
          <w:szCs w:val="24"/>
          <w:lang w:val="es-PR"/>
        </w:rPr>
      </w:pPr>
      <w:r w:rsidRPr="00AD7E98">
        <w:rPr>
          <w:rFonts w:ascii="Book Antiqua" w:hAnsi="Book Antiqua"/>
          <w:szCs w:val="24"/>
          <w:lang w:val="es-PR"/>
        </w:rPr>
        <w:t>La regla 805 (f) de evidencia de Puerto Rico configura la llamada excepción de los récords de negocio. Aunque sigue mayormente a su homóloga federal, incluye actividad gubernamental en la definición del término negocio. El inciso (h) de la referida regla abarca los récords de actividades gubernamentales. A la luz del principio de especialidad, se enmienda la regla 805 (f) para remover el término actividad gubernamental de la definición de récord de negocio.</w:t>
      </w:r>
    </w:p>
    <w:p w14:paraId="4360DC4F" w14:textId="77777777" w:rsidR="004A2694" w:rsidRDefault="004A2694" w:rsidP="00AD7E98">
      <w:pPr>
        <w:spacing w:after="120" w:line="288" w:lineRule="auto"/>
        <w:ind w:firstLine="720"/>
        <w:jc w:val="both"/>
        <w:rPr>
          <w:rFonts w:ascii="Book Antiqua" w:hAnsi="Book Antiqua"/>
          <w:szCs w:val="24"/>
          <w:lang w:val="es-PR"/>
        </w:rPr>
      </w:pPr>
    </w:p>
    <w:p w14:paraId="6B293AEC" w14:textId="77777777" w:rsidR="004A2694" w:rsidRDefault="004A2694" w:rsidP="00AD7E98">
      <w:pPr>
        <w:spacing w:after="120" w:line="288" w:lineRule="auto"/>
        <w:ind w:firstLine="720"/>
        <w:jc w:val="both"/>
        <w:rPr>
          <w:rFonts w:ascii="Book Antiqua" w:hAnsi="Book Antiqua"/>
          <w:szCs w:val="24"/>
          <w:lang w:val="es-PR"/>
        </w:rPr>
      </w:pPr>
    </w:p>
    <w:p w14:paraId="6369FF74" w14:textId="77777777" w:rsidR="004A2694" w:rsidRPr="00AD7E98" w:rsidRDefault="004A2694" w:rsidP="00AD7E98">
      <w:pPr>
        <w:spacing w:after="120" w:line="288" w:lineRule="auto"/>
        <w:ind w:firstLine="720"/>
        <w:jc w:val="both"/>
        <w:rPr>
          <w:rFonts w:ascii="Book Antiqua" w:hAnsi="Book Antiqua"/>
          <w:szCs w:val="24"/>
          <w:lang w:val="es-PR"/>
        </w:rPr>
      </w:pPr>
    </w:p>
    <w:p w14:paraId="6261EE1F" w14:textId="77777777" w:rsidR="00C4168E" w:rsidRDefault="00C4168E" w:rsidP="00C4168E">
      <w:pPr>
        <w:spacing w:line="288" w:lineRule="auto"/>
        <w:ind w:firstLine="720"/>
        <w:jc w:val="both"/>
        <w:rPr>
          <w:rFonts w:ascii="Book Antiqua" w:hAnsi="Book Antiqua"/>
          <w:szCs w:val="24"/>
          <w:lang w:val="es-PR"/>
        </w:rPr>
      </w:pPr>
    </w:p>
    <w:p w14:paraId="07EFE3BD" w14:textId="77777777" w:rsidR="00C4168E" w:rsidRDefault="00C4168E" w:rsidP="00C4168E">
      <w:pPr>
        <w:spacing w:line="288" w:lineRule="auto"/>
        <w:ind w:firstLine="720"/>
        <w:jc w:val="both"/>
        <w:rPr>
          <w:rFonts w:ascii="Book Antiqua" w:hAnsi="Book Antiqua"/>
          <w:szCs w:val="24"/>
          <w:lang w:val="es-PR"/>
        </w:rPr>
      </w:pPr>
    </w:p>
    <w:p w14:paraId="5715D740" w14:textId="0676E9FB" w:rsidR="00AD7E98" w:rsidRPr="00AD7E98" w:rsidRDefault="00AD7E98" w:rsidP="00AD7E98">
      <w:pPr>
        <w:spacing w:after="120" w:line="288" w:lineRule="auto"/>
        <w:ind w:firstLine="720"/>
        <w:jc w:val="both"/>
        <w:rPr>
          <w:rFonts w:ascii="Book Antiqua" w:hAnsi="Book Antiqua"/>
          <w:szCs w:val="24"/>
          <w:lang w:val="es-PR"/>
        </w:rPr>
      </w:pPr>
      <w:r w:rsidRPr="00AD7E98">
        <w:rPr>
          <w:rFonts w:ascii="Book Antiqua" w:hAnsi="Book Antiqua"/>
          <w:szCs w:val="24"/>
          <w:lang w:val="es-PR"/>
        </w:rPr>
        <w:t>El avance de la inteligencia artificial generativa ha causado cuestionamientos sobre la viabilidad de las reglas de evidencia —tanto las federales como las estatales y territoriales— para atender la autenticación y admisibilidad de prueba que pudiera haber sido creada o manipulada mediante computadora u otr</w:t>
      </w:r>
      <w:r w:rsidR="00F20E73">
        <w:rPr>
          <w:rFonts w:ascii="Book Antiqua" w:hAnsi="Book Antiqua"/>
          <w:szCs w:val="24"/>
          <w:lang w:val="es-PR"/>
        </w:rPr>
        <w:t>o</w:t>
      </w:r>
      <w:r w:rsidRPr="00AD7E98">
        <w:rPr>
          <w:rFonts w:ascii="Book Antiqua" w:hAnsi="Book Antiqua"/>
          <w:szCs w:val="24"/>
          <w:lang w:val="es-PR"/>
        </w:rPr>
        <w:t xml:space="preserve"> </w:t>
      </w:r>
      <w:r w:rsidR="00F20E73">
        <w:rPr>
          <w:rFonts w:ascii="Book Antiqua" w:hAnsi="Book Antiqua"/>
          <w:szCs w:val="24"/>
          <w:lang w:val="es-PR"/>
        </w:rPr>
        <w:t xml:space="preserve">medio </w:t>
      </w:r>
      <w:r w:rsidRPr="00AD7E98">
        <w:rPr>
          <w:rFonts w:ascii="Book Antiqua" w:hAnsi="Book Antiqua"/>
          <w:szCs w:val="24"/>
          <w:lang w:val="es-PR"/>
        </w:rPr>
        <w:t>electrónic</w:t>
      </w:r>
      <w:r w:rsidR="00F20E73">
        <w:rPr>
          <w:rFonts w:ascii="Book Antiqua" w:hAnsi="Book Antiqua"/>
          <w:szCs w:val="24"/>
          <w:lang w:val="es-PR"/>
        </w:rPr>
        <w:t>o</w:t>
      </w:r>
      <w:r w:rsidRPr="00AD7E98">
        <w:rPr>
          <w:rFonts w:ascii="Book Antiqua" w:hAnsi="Book Antiqua"/>
          <w:szCs w:val="24"/>
          <w:lang w:val="es-PR"/>
        </w:rPr>
        <w:t>. Académicos del tema han planteado atemperar la regla 901 para atender estos asuntos.</w:t>
      </w:r>
      <w:r w:rsidR="00C35257">
        <w:rPr>
          <w:rStyle w:val="FootnoteReference"/>
          <w:rFonts w:ascii="Book Antiqua" w:hAnsi="Book Antiqua"/>
          <w:szCs w:val="24"/>
          <w:lang w:val="es-PR"/>
        </w:rPr>
        <w:footnoteReference w:id="3"/>
      </w:r>
      <w:r w:rsidRPr="00AD7E98">
        <w:rPr>
          <w:rFonts w:ascii="Book Antiqua" w:hAnsi="Book Antiqua"/>
          <w:szCs w:val="24"/>
          <w:lang w:val="es-PR"/>
        </w:rPr>
        <w:t xml:space="preserve"> En este proyecto, se adopta parcialmente una de tales propuestas con la creación de un nuevo inciso (c) para la regla 901. </w:t>
      </w:r>
    </w:p>
    <w:p w14:paraId="2CBF39D0" w14:textId="77777777" w:rsidR="009B2683" w:rsidRDefault="009B2683" w:rsidP="00A81A39">
      <w:pPr>
        <w:spacing w:after="120" w:line="288" w:lineRule="auto"/>
        <w:ind w:firstLine="720"/>
        <w:jc w:val="both"/>
        <w:rPr>
          <w:rFonts w:ascii="Book Antiqua" w:hAnsi="Book Antiqua"/>
          <w:szCs w:val="24"/>
          <w:lang w:val="es-PR"/>
        </w:rPr>
      </w:pPr>
      <w:r>
        <w:rPr>
          <w:rFonts w:ascii="Book Antiqua" w:hAnsi="Book Antiqua"/>
          <w:szCs w:val="24"/>
          <w:lang w:val="es-PR"/>
        </w:rPr>
        <w:t xml:space="preserve">La regla 902 </w:t>
      </w:r>
      <w:r w:rsidRPr="006559B4">
        <w:rPr>
          <w:rFonts w:ascii="Book Antiqua" w:hAnsi="Book Antiqua"/>
          <w:szCs w:val="24"/>
          <w:lang w:val="es-PR"/>
        </w:rPr>
        <w:t>(l)</w:t>
      </w:r>
      <w:r>
        <w:rPr>
          <w:rFonts w:ascii="Book Antiqua" w:hAnsi="Book Antiqua"/>
          <w:szCs w:val="24"/>
          <w:lang w:val="es-PR"/>
        </w:rPr>
        <w:t xml:space="preserve"> de evidencia de Puerto Rico combinó en un inciso —récord electrónico— lo que en la regla federal aparece en dos incisos: como autenticar r</w:t>
      </w:r>
      <w:r w:rsidRPr="004E6182">
        <w:rPr>
          <w:rFonts w:ascii="Book Antiqua" w:hAnsi="Book Antiqua"/>
          <w:szCs w:val="24"/>
          <w:lang w:val="es-PR"/>
        </w:rPr>
        <w:t>egistros certificados generados por un proceso o sistema electrónico</w:t>
      </w:r>
      <w:r>
        <w:rPr>
          <w:rFonts w:ascii="Book Antiqua" w:hAnsi="Book Antiqua"/>
          <w:szCs w:val="24"/>
          <w:lang w:val="es-PR"/>
        </w:rPr>
        <w:t>, y</w:t>
      </w:r>
      <w:r w:rsidRPr="0055299E">
        <w:rPr>
          <w:rFonts w:ascii="Book Antiqua" w:hAnsi="Book Antiqua"/>
          <w:szCs w:val="24"/>
          <w:lang w:val="es-PR"/>
        </w:rPr>
        <w:t xml:space="preserve"> </w:t>
      </w:r>
      <w:r>
        <w:rPr>
          <w:rFonts w:ascii="Book Antiqua" w:hAnsi="Book Antiqua"/>
          <w:szCs w:val="24"/>
          <w:lang w:val="es-PR"/>
        </w:rPr>
        <w:t>d</w:t>
      </w:r>
      <w:r w:rsidRPr="0055299E">
        <w:rPr>
          <w:rFonts w:ascii="Book Antiqua" w:hAnsi="Book Antiqua"/>
          <w:color w:val="000000"/>
          <w:lang w:val="es-PR"/>
        </w:rPr>
        <w:t>atos certificados copiados de un dispositivo electrónico, medio de almacenamiento o archivo</w:t>
      </w:r>
      <w:r>
        <w:rPr>
          <w:rFonts w:ascii="Book Antiqua" w:hAnsi="Book Antiqua"/>
          <w:color w:val="000000"/>
          <w:lang w:val="es-PR"/>
        </w:rPr>
        <w:t xml:space="preserve">. Cónsono con la regla federal, en este proyecto, se elimina </w:t>
      </w:r>
      <w:r>
        <w:rPr>
          <w:rFonts w:ascii="Book Antiqua" w:hAnsi="Book Antiqua"/>
          <w:szCs w:val="24"/>
          <w:lang w:val="es-PR"/>
        </w:rPr>
        <w:t>la regla 902 (l) y se crean nuevos incisos (l) y (m). En ambos incisos se incluye la referencia al inciso (k) —ya reseñado— sobre como autenticar la mencionada prueba electrónica.</w:t>
      </w:r>
    </w:p>
    <w:p w14:paraId="54868DDF" w14:textId="6F153F63" w:rsidR="00AF449A" w:rsidRDefault="00AE4FE1" w:rsidP="000F5399">
      <w:pPr>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A continuación</w:t>
      </w:r>
      <w:r w:rsidR="000F5399">
        <w:rPr>
          <w:rFonts w:ascii="Book Antiqua" w:eastAsia="Book Antiqua" w:hAnsi="Book Antiqua" w:cs="Book Antiqua"/>
          <w:color w:val="000000" w:themeColor="text1"/>
          <w:lang w:val="es-ES"/>
        </w:rPr>
        <w:t>,</w:t>
      </w:r>
      <w:r>
        <w:rPr>
          <w:rFonts w:ascii="Book Antiqua" w:eastAsia="Book Antiqua" w:hAnsi="Book Antiqua" w:cs="Book Antiqua"/>
          <w:color w:val="000000" w:themeColor="text1"/>
          <w:lang w:val="es-ES"/>
        </w:rPr>
        <w:t xml:space="preserve"> </w:t>
      </w:r>
      <w:r w:rsidR="00446951">
        <w:rPr>
          <w:rFonts w:ascii="Book Antiqua" w:eastAsia="Book Antiqua" w:hAnsi="Book Antiqua" w:cs="Book Antiqua"/>
          <w:color w:val="000000" w:themeColor="text1"/>
          <w:lang w:val="es-ES"/>
        </w:rPr>
        <w:t xml:space="preserve">se </w:t>
      </w:r>
      <w:r w:rsidR="00322C82">
        <w:rPr>
          <w:rFonts w:ascii="Book Antiqua" w:eastAsia="Book Antiqua" w:hAnsi="Book Antiqua" w:cs="Book Antiqua"/>
          <w:color w:val="000000" w:themeColor="text1"/>
          <w:lang w:val="es-ES"/>
        </w:rPr>
        <w:t xml:space="preserve">resumen </w:t>
      </w:r>
      <w:r>
        <w:rPr>
          <w:rFonts w:ascii="Book Antiqua" w:eastAsia="Book Antiqua" w:hAnsi="Book Antiqua" w:cs="Book Antiqua"/>
          <w:color w:val="000000" w:themeColor="text1"/>
          <w:lang w:val="es-ES"/>
        </w:rPr>
        <w:t>l</w:t>
      </w:r>
      <w:r w:rsidR="00164E0B" w:rsidRPr="00D40BB5">
        <w:rPr>
          <w:rFonts w:ascii="Book Antiqua" w:eastAsia="Book Antiqua" w:hAnsi="Book Antiqua" w:cs="Book Antiqua"/>
          <w:color w:val="000000" w:themeColor="text1"/>
          <w:lang w:val="es-ES"/>
        </w:rPr>
        <w:t>os</w:t>
      </w:r>
      <w:r w:rsidR="00322C82">
        <w:rPr>
          <w:rFonts w:ascii="Book Antiqua" w:eastAsia="Book Antiqua" w:hAnsi="Book Antiqua" w:cs="Book Antiqua"/>
          <w:color w:val="000000" w:themeColor="text1"/>
          <w:lang w:val="es-ES"/>
        </w:rPr>
        <w:t xml:space="preserve"> memoriales que </w:t>
      </w:r>
      <w:r w:rsidR="00D60A53">
        <w:rPr>
          <w:rFonts w:ascii="Book Antiqua" w:eastAsia="Book Antiqua" w:hAnsi="Book Antiqua" w:cs="Book Antiqua"/>
          <w:color w:val="000000" w:themeColor="text1"/>
          <w:lang w:val="es-ES"/>
        </w:rPr>
        <w:t xml:space="preserve">se recibieron para evaluar </w:t>
      </w:r>
      <w:r w:rsidR="00322C82">
        <w:rPr>
          <w:rFonts w:ascii="Book Antiqua" w:eastAsia="Book Antiqua" w:hAnsi="Book Antiqua" w:cs="Book Antiqua"/>
          <w:color w:val="000000" w:themeColor="text1"/>
          <w:lang w:val="es-ES"/>
        </w:rPr>
        <w:t>este proyecto</w:t>
      </w:r>
      <w:r>
        <w:rPr>
          <w:rFonts w:ascii="Book Antiqua" w:eastAsia="Book Antiqua" w:hAnsi="Book Antiqua" w:cs="Book Antiqua"/>
          <w:color w:val="000000" w:themeColor="text1"/>
          <w:lang w:val="es-ES"/>
        </w:rPr>
        <w:t>.</w:t>
      </w:r>
      <w:r w:rsidR="00DB51CF">
        <w:rPr>
          <w:rStyle w:val="FootnoteReference"/>
          <w:rFonts w:ascii="Book Antiqua" w:eastAsia="Book Antiqua" w:hAnsi="Book Antiqua" w:cs="Book Antiqua"/>
          <w:color w:val="000000" w:themeColor="text1"/>
          <w:lang w:val="es-ES"/>
        </w:rPr>
        <w:footnoteReference w:id="4"/>
      </w:r>
      <w:r w:rsidR="00164E0B">
        <w:rPr>
          <w:rFonts w:ascii="Book Antiqua" w:eastAsia="Book Antiqua" w:hAnsi="Book Antiqua" w:cs="Book Antiqua"/>
          <w:color w:val="000000" w:themeColor="text1"/>
          <w:lang w:val="es-ES"/>
        </w:rPr>
        <w:t xml:space="preserve"> </w:t>
      </w:r>
    </w:p>
    <w:p w14:paraId="3321016D" w14:textId="14407D14" w:rsidR="00AD13A6" w:rsidRDefault="007D4BA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sidRPr="00E8271A">
        <w:rPr>
          <w:rFonts w:ascii="Book Antiqua" w:eastAsia="Book Antiqua" w:hAnsi="Book Antiqua" w:cs="Book Antiqua"/>
          <w:color w:val="000000" w:themeColor="text1"/>
          <w:lang w:val="es-ES"/>
        </w:rPr>
        <w:t xml:space="preserve">El </w:t>
      </w:r>
      <w:r w:rsidRPr="00E8271A">
        <w:rPr>
          <w:rFonts w:ascii="Book Antiqua" w:eastAsia="Book Antiqua" w:hAnsi="Book Antiqua" w:cs="Book Antiqua"/>
          <w:b/>
          <w:bCs/>
          <w:color w:val="000000" w:themeColor="text1"/>
          <w:lang w:val="es-ES"/>
        </w:rPr>
        <w:t>Departamento de Justicia</w:t>
      </w:r>
      <w:r w:rsidRPr="00E8271A">
        <w:rPr>
          <w:rFonts w:ascii="Book Antiqua" w:eastAsia="Book Antiqua" w:hAnsi="Book Antiqua" w:cs="Book Antiqua"/>
          <w:color w:val="000000" w:themeColor="text1"/>
          <w:lang w:val="es-ES"/>
        </w:rPr>
        <w:t xml:space="preserve"> (Justicia) </w:t>
      </w:r>
      <w:r w:rsidR="00AD13A6">
        <w:rPr>
          <w:rFonts w:ascii="Book Antiqua" w:eastAsia="Book Antiqua" w:hAnsi="Book Antiqua" w:cs="Book Antiqua"/>
          <w:color w:val="000000" w:themeColor="text1"/>
          <w:lang w:val="es-ES"/>
        </w:rPr>
        <w:t>desglosó su análisis por partes conforme a las reglas a ser enmendadas.</w:t>
      </w:r>
    </w:p>
    <w:p w14:paraId="18D558CD" w14:textId="7B38F730" w:rsidR="00A419C5" w:rsidRDefault="00A419C5"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404(b)</w:t>
      </w:r>
    </w:p>
    <w:p w14:paraId="1A34E8A1" w14:textId="0AAE565A" w:rsidR="00A419C5" w:rsidRDefault="001B06BB"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w:t>
      </w:r>
      <w:r w:rsidR="00756D77">
        <w:rPr>
          <w:rFonts w:ascii="Book Antiqua" w:eastAsia="Book Antiqua" w:hAnsi="Book Antiqua" w:cs="Book Antiqua"/>
          <w:color w:val="000000" w:themeColor="text1"/>
          <w:lang w:val="es-ES"/>
        </w:rPr>
        <w:t xml:space="preserve">recordó que las reglas federales constituyen una guía persuasiva </w:t>
      </w:r>
      <w:r w:rsidR="004A2F96">
        <w:rPr>
          <w:rFonts w:ascii="Book Antiqua" w:eastAsia="Book Antiqua" w:hAnsi="Book Antiqua" w:cs="Book Antiqua"/>
          <w:color w:val="000000" w:themeColor="text1"/>
          <w:lang w:val="es-ES"/>
        </w:rPr>
        <w:t xml:space="preserve">no vinculante para nuestro ordenamiento probatorio. Nuestra jurisprudencia </w:t>
      </w:r>
      <w:r w:rsidR="0050483B">
        <w:rPr>
          <w:rFonts w:ascii="Book Antiqua" w:eastAsia="Book Antiqua" w:hAnsi="Book Antiqua" w:cs="Book Antiqua"/>
          <w:color w:val="000000" w:themeColor="text1"/>
          <w:lang w:val="es-ES"/>
        </w:rPr>
        <w:t>reconoce que podemos adoptar criterios distintos o más flexibles cuando así respon</w:t>
      </w:r>
      <w:r w:rsidR="0050003E">
        <w:rPr>
          <w:rFonts w:ascii="Book Antiqua" w:eastAsia="Book Antiqua" w:hAnsi="Book Antiqua" w:cs="Book Antiqua"/>
          <w:color w:val="000000" w:themeColor="text1"/>
          <w:lang w:val="es-ES"/>
        </w:rPr>
        <w:t>d</w:t>
      </w:r>
      <w:r w:rsidR="0050483B">
        <w:rPr>
          <w:rFonts w:ascii="Book Antiqua" w:eastAsia="Book Antiqua" w:hAnsi="Book Antiqua" w:cs="Book Antiqua"/>
          <w:color w:val="000000" w:themeColor="text1"/>
          <w:lang w:val="es-ES"/>
        </w:rPr>
        <w:t xml:space="preserve">a a las particularidades de nuestro sistema jurídico. </w:t>
      </w:r>
      <w:r w:rsidR="00BD6AAE">
        <w:rPr>
          <w:rFonts w:ascii="Book Antiqua" w:eastAsia="Book Antiqua" w:hAnsi="Book Antiqua" w:cs="Book Antiqua"/>
          <w:color w:val="000000" w:themeColor="text1"/>
          <w:lang w:val="es-ES"/>
        </w:rPr>
        <w:t xml:space="preserve">En ese contexto, Justicia entiende que la regla vigente </w:t>
      </w:r>
      <w:r w:rsidR="008341D8">
        <w:rPr>
          <w:rFonts w:ascii="Book Antiqua" w:eastAsia="Book Antiqua" w:hAnsi="Book Antiqua" w:cs="Book Antiqua"/>
          <w:color w:val="000000" w:themeColor="text1"/>
          <w:lang w:val="es-ES"/>
        </w:rPr>
        <w:t>provee un marco adecuado para la evaluación judicial de evidencia sobre conducta específica</w:t>
      </w:r>
      <w:r w:rsidR="00756D77">
        <w:rPr>
          <w:rFonts w:ascii="Book Antiqua" w:eastAsia="Book Antiqua" w:hAnsi="Book Antiqua" w:cs="Book Antiqua"/>
          <w:color w:val="000000" w:themeColor="text1"/>
          <w:lang w:val="es-ES"/>
        </w:rPr>
        <w:t xml:space="preserve"> </w:t>
      </w:r>
      <w:r w:rsidR="008341D8">
        <w:rPr>
          <w:rFonts w:ascii="Book Antiqua" w:eastAsia="Book Antiqua" w:hAnsi="Book Antiqua" w:cs="Book Antiqua"/>
          <w:color w:val="000000" w:themeColor="text1"/>
          <w:lang w:val="es-ES"/>
        </w:rPr>
        <w:t xml:space="preserve">de las partes. </w:t>
      </w:r>
      <w:r w:rsidR="0065276F">
        <w:rPr>
          <w:rFonts w:ascii="Book Antiqua" w:eastAsia="Book Antiqua" w:hAnsi="Book Antiqua" w:cs="Book Antiqua"/>
          <w:color w:val="000000" w:themeColor="text1"/>
          <w:lang w:val="es-ES"/>
        </w:rPr>
        <w:t>Esto, mediante los criterios de pertinencia y balance probatorio que correspondan.</w:t>
      </w:r>
    </w:p>
    <w:p w14:paraId="1BF1BC3E"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19AAEAFD" w14:textId="77777777" w:rsidR="00E95CC7" w:rsidRDefault="00E95CC7" w:rsidP="00E95CC7">
      <w:pPr>
        <w:tabs>
          <w:tab w:val="left" w:pos="8460"/>
        </w:tabs>
        <w:spacing w:line="288" w:lineRule="auto"/>
        <w:ind w:firstLine="720"/>
        <w:jc w:val="both"/>
        <w:rPr>
          <w:rFonts w:ascii="Book Antiqua" w:eastAsia="Book Antiqua" w:hAnsi="Book Antiqua" w:cs="Book Antiqua"/>
          <w:color w:val="000000" w:themeColor="text1"/>
          <w:lang w:val="es-ES"/>
        </w:rPr>
      </w:pPr>
    </w:p>
    <w:p w14:paraId="13C20301" w14:textId="3F4BE793" w:rsidR="00100EF5" w:rsidRDefault="00100EF5"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516</w:t>
      </w:r>
    </w:p>
    <w:p w14:paraId="79C17C54" w14:textId="795CDE7A" w:rsidR="005F409D" w:rsidRPr="007320BC" w:rsidRDefault="0017112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esbozó que </w:t>
      </w:r>
      <w:r w:rsidR="00880B36">
        <w:rPr>
          <w:rFonts w:ascii="Book Antiqua" w:eastAsia="Book Antiqua" w:hAnsi="Book Antiqua" w:cs="Book Antiqua"/>
          <w:color w:val="000000" w:themeColor="text1"/>
          <w:lang w:val="es-ES"/>
        </w:rPr>
        <w:t xml:space="preserve">la incorporación de esta nueva regla </w:t>
      </w:r>
      <w:r w:rsidR="003D082E">
        <w:rPr>
          <w:rFonts w:ascii="Book Antiqua" w:eastAsia="Book Antiqua" w:hAnsi="Book Antiqua" w:cs="Book Antiqua"/>
          <w:color w:val="000000" w:themeColor="text1"/>
          <w:lang w:val="es-ES"/>
        </w:rPr>
        <w:t>codifica una doctrina reconocida jurisprudencialmente, lo que puede contribuir a uniformar su aplicación en los tribunales.</w:t>
      </w:r>
      <w:r w:rsidR="00C30069">
        <w:rPr>
          <w:rFonts w:ascii="Book Antiqua" w:eastAsia="Book Antiqua" w:hAnsi="Book Antiqua" w:cs="Book Antiqua"/>
          <w:color w:val="000000" w:themeColor="text1"/>
          <w:lang w:val="es-ES"/>
        </w:rPr>
        <w:t xml:space="preserve"> Sin embargo, no se definió el término </w:t>
      </w:r>
      <w:r w:rsidR="00C30069">
        <w:rPr>
          <w:rFonts w:ascii="Book Antiqua" w:eastAsia="Book Antiqua" w:hAnsi="Book Antiqua" w:cs="Book Antiqua"/>
          <w:i/>
          <w:iCs/>
          <w:color w:val="000000" w:themeColor="text1"/>
          <w:lang w:val="es-ES"/>
        </w:rPr>
        <w:t>periodista</w:t>
      </w:r>
      <w:r w:rsidR="00985672">
        <w:rPr>
          <w:rFonts w:ascii="Book Antiqua" w:eastAsia="Book Antiqua" w:hAnsi="Book Antiqua" w:cs="Book Antiqua"/>
          <w:i/>
          <w:iCs/>
          <w:color w:val="000000" w:themeColor="text1"/>
          <w:lang w:val="es-ES"/>
        </w:rPr>
        <w:t>.</w:t>
      </w:r>
      <w:r w:rsidR="00C30069">
        <w:rPr>
          <w:rFonts w:ascii="Book Antiqua" w:eastAsia="Book Antiqua" w:hAnsi="Book Antiqua" w:cs="Book Antiqua"/>
          <w:i/>
          <w:iCs/>
          <w:color w:val="000000" w:themeColor="text1"/>
          <w:lang w:val="es-ES"/>
        </w:rPr>
        <w:t xml:space="preserve"> </w:t>
      </w:r>
      <w:r w:rsidR="00985672">
        <w:rPr>
          <w:rFonts w:ascii="Book Antiqua" w:eastAsia="Book Antiqua" w:hAnsi="Book Antiqua" w:cs="Book Antiqua"/>
          <w:color w:val="000000" w:themeColor="text1"/>
          <w:lang w:val="es-ES"/>
        </w:rPr>
        <w:t>Esto</w:t>
      </w:r>
      <w:r w:rsidR="00845D9F">
        <w:rPr>
          <w:rFonts w:ascii="Book Antiqua" w:eastAsia="Book Antiqua" w:hAnsi="Book Antiqua" w:cs="Book Antiqua"/>
          <w:color w:val="000000" w:themeColor="text1"/>
          <w:lang w:val="es-ES"/>
        </w:rPr>
        <w:t xml:space="preserve"> podría suscitar interrogantes sobre el alcance del privilegio</w:t>
      </w:r>
      <w:r w:rsidR="00985672">
        <w:rPr>
          <w:rFonts w:ascii="Book Antiqua" w:eastAsia="Book Antiqua" w:hAnsi="Book Antiqua" w:cs="Book Antiqua"/>
          <w:color w:val="000000" w:themeColor="text1"/>
          <w:lang w:val="es-ES"/>
        </w:rPr>
        <w:t>, especialmente con comunicadores digitales,</w:t>
      </w:r>
      <w:r w:rsidR="00547F9A">
        <w:rPr>
          <w:rFonts w:ascii="Book Antiqua" w:eastAsia="Book Antiqua" w:hAnsi="Book Antiqua" w:cs="Book Antiqua"/>
          <w:color w:val="000000" w:themeColor="text1"/>
          <w:lang w:val="es-ES"/>
        </w:rPr>
        <w:t xml:space="preserve"> o</w:t>
      </w:r>
      <w:r w:rsidR="00985672">
        <w:rPr>
          <w:rFonts w:ascii="Book Antiqua" w:eastAsia="Book Antiqua" w:hAnsi="Book Antiqua" w:cs="Book Antiqua"/>
          <w:color w:val="000000" w:themeColor="text1"/>
          <w:lang w:val="es-ES"/>
        </w:rPr>
        <w:t xml:space="preserve"> creadores</w:t>
      </w:r>
      <w:r w:rsidR="00547F9A">
        <w:rPr>
          <w:rFonts w:ascii="Book Antiqua" w:eastAsia="Book Antiqua" w:hAnsi="Book Antiqua" w:cs="Book Antiqua"/>
          <w:color w:val="000000" w:themeColor="text1"/>
          <w:lang w:val="es-ES"/>
        </w:rPr>
        <w:t xml:space="preserve"> de contenido. </w:t>
      </w:r>
      <w:r w:rsidR="00F269E5">
        <w:rPr>
          <w:rFonts w:ascii="Book Antiqua" w:eastAsia="Book Antiqua" w:hAnsi="Book Antiqua" w:cs="Book Antiqua"/>
          <w:color w:val="000000" w:themeColor="text1"/>
          <w:lang w:val="es-ES"/>
        </w:rPr>
        <w:t xml:space="preserve">Por lo tanto, Justicia </w:t>
      </w:r>
      <w:r w:rsidR="007320BC">
        <w:rPr>
          <w:rFonts w:ascii="Book Antiqua" w:eastAsia="Book Antiqua" w:hAnsi="Book Antiqua" w:cs="Book Antiqua"/>
          <w:color w:val="000000" w:themeColor="text1"/>
          <w:lang w:val="es-ES"/>
        </w:rPr>
        <w:t xml:space="preserve">sugirió que se incluya una definición expresa de </w:t>
      </w:r>
      <w:r w:rsidR="007320BC">
        <w:rPr>
          <w:rFonts w:ascii="Book Antiqua" w:eastAsia="Book Antiqua" w:hAnsi="Book Antiqua" w:cs="Book Antiqua"/>
          <w:i/>
          <w:iCs/>
          <w:color w:val="000000" w:themeColor="text1"/>
          <w:lang w:val="es-ES"/>
        </w:rPr>
        <w:t xml:space="preserve">periodista </w:t>
      </w:r>
      <w:r w:rsidR="00210EAB">
        <w:rPr>
          <w:rFonts w:ascii="Book Antiqua" w:eastAsia="Book Antiqua" w:hAnsi="Book Antiqua" w:cs="Book Antiqua"/>
          <w:color w:val="000000" w:themeColor="text1"/>
          <w:lang w:val="es-ES"/>
        </w:rPr>
        <w:t>que brinde ma</w:t>
      </w:r>
      <w:r w:rsidR="002D66A0">
        <w:rPr>
          <w:rFonts w:ascii="Book Antiqua" w:eastAsia="Book Antiqua" w:hAnsi="Book Antiqua" w:cs="Book Antiqua"/>
          <w:color w:val="000000" w:themeColor="text1"/>
          <w:lang w:val="es-ES"/>
        </w:rPr>
        <w:t xml:space="preserve">yor certeza </w:t>
      </w:r>
      <w:r w:rsidR="00A752DC">
        <w:rPr>
          <w:rFonts w:ascii="Book Antiqua" w:eastAsia="Book Antiqua" w:hAnsi="Book Antiqua" w:cs="Book Antiqua"/>
          <w:color w:val="000000" w:themeColor="text1"/>
          <w:lang w:val="es-ES"/>
        </w:rPr>
        <w:t>y claridad jurídica.</w:t>
      </w:r>
    </w:p>
    <w:p w14:paraId="1C8E624F" w14:textId="38CEE48F" w:rsidR="006F7799" w:rsidRDefault="006F7799"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805</w:t>
      </w:r>
    </w:p>
    <w:p w14:paraId="687801AB" w14:textId="7E2FDE31" w:rsidR="001A51B6" w:rsidRDefault="00F35FCD" w:rsidP="00B209FD">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Justicia </w:t>
      </w:r>
      <w:r w:rsidR="00687CDB">
        <w:rPr>
          <w:rFonts w:ascii="Book Antiqua" w:eastAsia="Book Antiqua" w:hAnsi="Book Antiqua" w:cs="Book Antiqua"/>
          <w:color w:val="000000" w:themeColor="text1"/>
          <w:lang w:val="es-ES"/>
        </w:rPr>
        <w:t>recalc</w:t>
      </w:r>
      <w:r>
        <w:rPr>
          <w:rFonts w:ascii="Book Antiqua" w:eastAsia="Book Antiqua" w:hAnsi="Book Antiqua" w:cs="Book Antiqua"/>
          <w:color w:val="000000" w:themeColor="text1"/>
          <w:lang w:val="es-ES"/>
        </w:rPr>
        <w:t>ó que</w:t>
      </w:r>
      <w:r w:rsidR="00687CDB">
        <w:rPr>
          <w:rFonts w:ascii="Book Antiqua" w:eastAsia="Book Antiqua" w:hAnsi="Book Antiqua" w:cs="Book Antiqua"/>
          <w:color w:val="000000" w:themeColor="text1"/>
          <w:lang w:val="es-ES"/>
        </w:rPr>
        <w:t xml:space="preserve">, según los incisos (e) y (r) de la Regla 805, </w:t>
      </w:r>
      <w:r>
        <w:rPr>
          <w:rFonts w:ascii="Book Antiqua" w:eastAsia="Book Antiqua" w:hAnsi="Book Antiqua" w:cs="Book Antiqua"/>
          <w:color w:val="000000" w:themeColor="text1"/>
          <w:lang w:val="es-ES"/>
        </w:rPr>
        <w:t xml:space="preserve">toda prueba admitida e identificada, pero no marcada como </w:t>
      </w:r>
      <w:proofErr w:type="spellStart"/>
      <w:r>
        <w:rPr>
          <w:rFonts w:ascii="Book Antiqua" w:eastAsia="Book Antiqua" w:hAnsi="Book Antiqua" w:cs="Book Antiqua"/>
          <w:i/>
          <w:iCs/>
          <w:color w:val="000000" w:themeColor="text1"/>
          <w:lang w:val="es-ES"/>
        </w:rPr>
        <w:t>exhibit</w:t>
      </w:r>
      <w:proofErr w:type="spellEnd"/>
      <w:r>
        <w:rPr>
          <w:rFonts w:ascii="Book Antiqua" w:eastAsia="Book Antiqua" w:hAnsi="Book Antiqua" w:cs="Book Antiqua"/>
          <w:i/>
          <w:iCs/>
          <w:color w:val="000000" w:themeColor="text1"/>
          <w:lang w:val="es-ES"/>
        </w:rPr>
        <w:t xml:space="preserve">, </w:t>
      </w:r>
      <w:r>
        <w:rPr>
          <w:rFonts w:ascii="Book Antiqua" w:eastAsia="Book Antiqua" w:hAnsi="Book Antiqua" w:cs="Book Antiqua"/>
          <w:color w:val="000000" w:themeColor="text1"/>
          <w:lang w:val="es-ES"/>
        </w:rPr>
        <w:t xml:space="preserve">no forma parte de la evidencia que </w:t>
      </w:r>
      <w:r w:rsidR="00BD7A50">
        <w:rPr>
          <w:rFonts w:ascii="Book Antiqua" w:eastAsia="Book Antiqua" w:hAnsi="Book Antiqua" w:cs="Book Antiqua"/>
          <w:color w:val="000000" w:themeColor="text1"/>
          <w:lang w:val="es-ES"/>
        </w:rPr>
        <w:t xml:space="preserve">el juzgador tendrá ante </w:t>
      </w:r>
      <w:r w:rsidR="009F7046">
        <w:rPr>
          <w:rFonts w:ascii="Book Antiqua" w:eastAsia="Book Antiqua" w:hAnsi="Book Antiqua" w:cs="Book Antiqua"/>
          <w:color w:val="000000" w:themeColor="text1"/>
          <w:lang w:val="es-ES"/>
        </w:rPr>
        <w:t>sí</w:t>
      </w:r>
      <w:r w:rsidR="00BD7A50">
        <w:rPr>
          <w:rFonts w:ascii="Book Antiqua" w:eastAsia="Book Antiqua" w:hAnsi="Book Antiqua" w:cs="Book Antiqua"/>
          <w:color w:val="000000" w:themeColor="text1"/>
          <w:lang w:val="es-ES"/>
        </w:rPr>
        <w:t>.</w:t>
      </w:r>
      <w:r w:rsidR="00C65CE0">
        <w:rPr>
          <w:rFonts w:ascii="Book Antiqua" w:eastAsia="Book Antiqua" w:hAnsi="Book Antiqua" w:cs="Book Antiqua"/>
          <w:color w:val="000000" w:themeColor="text1"/>
          <w:lang w:val="es-ES"/>
        </w:rPr>
        <w:t xml:space="preserve"> Ello implica que</w:t>
      </w:r>
      <w:r w:rsidR="00583C67">
        <w:rPr>
          <w:rFonts w:ascii="Book Antiqua" w:eastAsia="Book Antiqua" w:hAnsi="Book Antiqua" w:cs="Book Antiqua"/>
          <w:color w:val="000000" w:themeColor="text1"/>
          <w:lang w:val="es-ES"/>
        </w:rPr>
        <w:t xml:space="preserve"> el jurado no </w:t>
      </w:r>
      <w:r w:rsidR="00C00A8E">
        <w:rPr>
          <w:rFonts w:ascii="Book Antiqua" w:eastAsia="Book Antiqua" w:hAnsi="Book Antiqua" w:cs="Book Antiqua"/>
          <w:color w:val="000000" w:themeColor="text1"/>
          <w:lang w:val="es-ES"/>
        </w:rPr>
        <w:t>se puede llevar</w:t>
      </w:r>
      <w:r w:rsidR="00C65CE0">
        <w:rPr>
          <w:rFonts w:ascii="Book Antiqua" w:eastAsia="Book Antiqua" w:hAnsi="Book Antiqua" w:cs="Book Antiqua"/>
          <w:color w:val="000000" w:themeColor="text1"/>
          <w:lang w:val="es-ES"/>
        </w:rPr>
        <w:t xml:space="preserve"> la declaración escrita</w:t>
      </w:r>
      <w:r w:rsidR="001953A4">
        <w:rPr>
          <w:rFonts w:ascii="Book Antiqua" w:eastAsia="Book Antiqua" w:hAnsi="Book Antiqua" w:cs="Book Antiqua"/>
          <w:color w:val="000000" w:themeColor="text1"/>
          <w:lang w:val="es-ES"/>
        </w:rPr>
        <w:t xml:space="preserve"> cubierta por esta regla</w:t>
      </w:r>
      <w:r w:rsidR="00C65CE0">
        <w:rPr>
          <w:rFonts w:ascii="Book Antiqua" w:eastAsia="Book Antiqua" w:hAnsi="Book Antiqua" w:cs="Book Antiqua"/>
          <w:color w:val="000000" w:themeColor="text1"/>
          <w:lang w:val="es-ES"/>
        </w:rPr>
        <w:t xml:space="preserve"> </w:t>
      </w:r>
      <w:r w:rsidR="00C00A8E">
        <w:rPr>
          <w:rFonts w:ascii="Book Antiqua" w:eastAsia="Book Antiqua" w:hAnsi="Book Antiqua" w:cs="Book Antiqua"/>
          <w:color w:val="000000" w:themeColor="text1"/>
          <w:lang w:val="es-ES"/>
        </w:rPr>
        <w:t xml:space="preserve">al salón de deliberaciones. </w:t>
      </w:r>
      <w:r w:rsidR="00211973">
        <w:rPr>
          <w:rFonts w:ascii="Book Antiqua" w:eastAsia="Book Antiqua" w:hAnsi="Book Antiqua" w:cs="Book Antiqua"/>
          <w:color w:val="000000" w:themeColor="text1"/>
          <w:lang w:val="es-ES"/>
        </w:rPr>
        <w:t xml:space="preserve">La prohibición de admitir tales documentos como </w:t>
      </w:r>
      <w:proofErr w:type="spellStart"/>
      <w:r w:rsidR="00211973">
        <w:rPr>
          <w:rFonts w:ascii="Book Antiqua" w:eastAsia="Book Antiqua" w:hAnsi="Book Antiqua" w:cs="Book Antiqua"/>
          <w:i/>
          <w:iCs/>
          <w:color w:val="000000" w:themeColor="text1"/>
          <w:lang w:val="es-ES"/>
        </w:rPr>
        <w:t>exhibits</w:t>
      </w:r>
      <w:proofErr w:type="spellEnd"/>
      <w:r w:rsidR="00211973">
        <w:rPr>
          <w:rFonts w:ascii="Book Antiqua" w:eastAsia="Book Antiqua" w:hAnsi="Book Antiqua" w:cs="Book Antiqua"/>
          <w:i/>
          <w:iCs/>
          <w:color w:val="000000" w:themeColor="text1"/>
          <w:lang w:val="es-ES"/>
        </w:rPr>
        <w:t xml:space="preserve"> </w:t>
      </w:r>
      <w:r w:rsidR="00323F61">
        <w:rPr>
          <w:rFonts w:ascii="Book Antiqua" w:eastAsia="Book Antiqua" w:hAnsi="Book Antiqua" w:cs="Book Antiqua"/>
          <w:color w:val="000000" w:themeColor="text1"/>
          <w:lang w:val="es-ES"/>
        </w:rPr>
        <w:t xml:space="preserve">ya produce </w:t>
      </w:r>
      <w:r w:rsidR="001953A4">
        <w:rPr>
          <w:rFonts w:ascii="Book Antiqua" w:eastAsia="Book Antiqua" w:hAnsi="Book Antiqua" w:cs="Book Antiqua"/>
          <w:color w:val="000000" w:themeColor="text1"/>
          <w:lang w:val="es-ES"/>
        </w:rPr>
        <w:t xml:space="preserve">la </w:t>
      </w:r>
      <w:r w:rsidR="00323F61">
        <w:rPr>
          <w:rFonts w:ascii="Book Antiqua" w:eastAsia="Book Antiqua" w:hAnsi="Book Antiqua" w:cs="Book Antiqua"/>
          <w:color w:val="000000" w:themeColor="text1"/>
          <w:lang w:val="es-ES"/>
        </w:rPr>
        <w:t>exclusión</w:t>
      </w:r>
      <w:r w:rsidR="001953A4">
        <w:rPr>
          <w:rFonts w:ascii="Book Antiqua" w:eastAsia="Book Antiqua" w:hAnsi="Book Antiqua" w:cs="Book Antiqua"/>
          <w:color w:val="000000" w:themeColor="text1"/>
          <w:lang w:val="es-ES"/>
        </w:rPr>
        <w:t xml:space="preserve"> que</w:t>
      </w:r>
      <w:r w:rsidR="00854D7B">
        <w:rPr>
          <w:rFonts w:ascii="Book Antiqua" w:eastAsia="Book Antiqua" w:hAnsi="Book Antiqua" w:cs="Book Antiqua"/>
          <w:color w:val="000000" w:themeColor="text1"/>
          <w:lang w:val="es-ES"/>
        </w:rPr>
        <w:t xml:space="preserve"> las enmiendas</w:t>
      </w:r>
      <w:r w:rsidR="001953A4">
        <w:rPr>
          <w:rFonts w:ascii="Book Antiqua" w:eastAsia="Book Antiqua" w:hAnsi="Book Antiqua" w:cs="Book Antiqua"/>
          <w:color w:val="000000" w:themeColor="text1"/>
          <w:lang w:val="es-ES"/>
        </w:rPr>
        <w:t xml:space="preserve"> persigue</w:t>
      </w:r>
      <w:r w:rsidR="00854D7B">
        <w:rPr>
          <w:rFonts w:ascii="Book Antiqua" w:eastAsia="Book Antiqua" w:hAnsi="Book Antiqua" w:cs="Book Antiqua"/>
          <w:color w:val="000000" w:themeColor="text1"/>
          <w:lang w:val="es-ES"/>
        </w:rPr>
        <w:t>n</w:t>
      </w:r>
      <w:r w:rsidR="001953A4">
        <w:rPr>
          <w:rFonts w:ascii="Book Antiqua" w:eastAsia="Book Antiqua" w:hAnsi="Book Antiqua" w:cs="Book Antiqua"/>
          <w:color w:val="000000" w:themeColor="text1"/>
          <w:lang w:val="es-ES"/>
        </w:rPr>
        <w:t>.</w:t>
      </w:r>
      <w:r w:rsidR="00854D7B">
        <w:rPr>
          <w:rFonts w:ascii="Book Antiqua" w:eastAsia="Book Antiqua" w:hAnsi="Book Antiqua" w:cs="Book Antiqua"/>
          <w:color w:val="000000" w:themeColor="text1"/>
          <w:lang w:val="es-ES"/>
        </w:rPr>
        <w:t xml:space="preserve"> Así, Justicia instó a evaluar </w:t>
      </w:r>
      <w:r w:rsidR="00DE795F">
        <w:rPr>
          <w:rFonts w:ascii="Book Antiqua" w:eastAsia="Book Antiqua" w:hAnsi="Book Antiqua" w:cs="Book Antiqua"/>
          <w:color w:val="000000" w:themeColor="text1"/>
          <w:lang w:val="es-ES"/>
        </w:rPr>
        <w:t>si la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enmienda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propuesta</w:t>
      </w:r>
      <w:r w:rsidR="000267DA">
        <w:rPr>
          <w:rFonts w:ascii="Book Antiqua" w:eastAsia="Book Antiqua" w:hAnsi="Book Antiqua" w:cs="Book Antiqua"/>
          <w:color w:val="000000" w:themeColor="text1"/>
          <w:lang w:val="es-ES"/>
        </w:rPr>
        <w:t>s</w:t>
      </w:r>
      <w:r w:rsidR="00DE795F">
        <w:rPr>
          <w:rFonts w:ascii="Book Antiqua" w:eastAsia="Book Antiqua" w:hAnsi="Book Antiqua" w:cs="Book Antiqua"/>
          <w:color w:val="000000" w:themeColor="text1"/>
          <w:lang w:val="es-ES"/>
        </w:rPr>
        <w:t xml:space="preserve"> s</w:t>
      </w:r>
      <w:r w:rsidR="000267DA">
        <w:rPr>
          <w:rFonts w:ascii="Book Antiqua" w:eastAsia="Book Antiqua" w:hAnsi="Book Antiqua" w:cs="Book Antiqua"/>
          <w:color w:val="000000" w:themeColor="text1"/>
          <w:lang w:val="es-ES"/>
        </w:rPr>
        <w:t>on</w:t>
      </w:r>
      <w:r w:rsidR="00DE795F">
        <w:rPr>
          <w:rFonts w:ascii="Book Antiqua" w:eastAsia="Book Antiqua" w:hAnsi="Book Antiqua" w:cs="Book Antiqua"/>
          <w:color w:val="000000" w:themeColor="text1"/>
          <w:lang w:val="es-ES"/>
        </w:rPr>
        <w:t xml:space="preserve"> necesaria</w:t>
      </w:r>
      <w:r w:rsidR="000267DA">
        <w:rPr>
          <w:rFonts w:ascii="Book Antiqua" w:eastAsia="Book Antiqua" w:hAnsi="Book Antiqua" w:cs="Book Antiqua"/>
          <w:color w:val="000000" w:themeColor="text1"/>
          <w:lang w:val="es-ES"/>
        </w:rPr>
        <w:t>s</w:t>
      </w:r>
      <w:r w:rsidR="00FC3E34">
        <w:rPr>
          <w:rFonts w:ascii="Book Antiqua" w:eastAsia="Book Antiqua" w:hAnsi="Book Antiqua" w:cs="Book Antiqua"/>
          <w:color w:val="000000" w:themeColor="text1"/>
          <w:lang w:val="es-ES"/>
        </w:rPr>
        <w:t xml:space="preserve">. Señaló que las disposiciones federales equivalentes </w:t>
      </w:r>
      <w:r w:rsidR="000267DA">
        <w:rPr>
          <w:rFonts w:ascii="Book Antiqua" w:eastAsia="Book Antiqua" w:hAnsi="Book Antiqua" w:cs="Book Antiqua"/>
          <w:color w:val="000000" w:themeColor="text1"/>
          <w:lang w:val="es-ES"/>
        </w:rPr>
        <w:t>no contienen</w:t>
      </w:r>
      <w:r w:rsidR="00D418BE">
        <w:rPr>
          <w:rFonts w:ascii="Book Antiqua" w:eastAsia="Book Antiqua" w:hAnsi="Book Antiqua" w:cs="Book Antiqua"/>
          <w:color w:val="000000" w:themeColor="text1"/>
          <w:lang w:val="es-ES"/>
        </w:rPr>
        <w:t xml:space="preserve"> e</w:t>
      </w:r>
      <w:r w:rsidR="007A7AF7">
        <w:rPr>
          <w:rFonts w:ascii="Book Antiqua" w:eastAsia="Book Antiqua" w:hAnsi="Book Antiqua" w:cs="Book Antiqua"/>
          <w:color w:val="000000" w:themeColor="text1"/>
          <w:lang w:val="es-ES"/>
        </w:rPr>
        <w:t>l</w:t>
      </w:r>
      <w:r w:rsidR="00D418BE">
        <w:rPr>
          <w:rFonts w:ascii="Book Antiqua" w:eastAsia="Book Antiqua" w:hAnsi="Book Antiqua" w:cs="Book Antiqua"/>
          <w:color w:val="000000" w:themeColor="text1"/>
          <w:lang w:val="es-ES"/>
        </w:rPr>
        <w:t xml:space="preserve"> lenguaje propuesto. </w:t>
      </w:r>
    </w:p>
    <w:p w14:paraId="4375612B" w14:textId="77777777" w:rsidR="00051D12" w:rsidRDefault="00B25A70"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Sobre el inciso (f), mencionó que la regla federal equivalente </w:t>
      </w:r>
      <w:r w:rsidR="00593C89">
        <w:rPr>
          <w:rFonts w:ascii="Book Antiqua" w:eastAsia="Book Antiqua" w:hAnsi="Book Antiqua" w:cs="Book Antiqua"/>
          <w:color w:val="000000" w:themeColor="text1"/>
          <w:lang w:val="es-ES"/>
        </w:rPr>
        <w:t xml:space="preserve">utiliza el término </w:t>
      </w:r>
      <w:r w:rsidR="00593C89">
        <w:rPr>
          <w:rFonts w:ascii="Book Antiqua" w:eastAsia="Book Antiqua" w:hAnsi="Book Antiqua" w:cs="Book Antiqua"/>
          <w:i/>
          <w:iCs/>
          <w:color w:val="000000" w:themeColor="text1"/>
          <w:lang w:val="es-ES"/>
        </w:rPr>
        <w:t xml:space="preserve">certificación </w:t>
      </w:r>
      <w:r w:rsidR="00593C89">
        <w:rPr>
          <w:rFonts w:ascii="Book Antiqua" w:eastAsia="Book Antiqua" w:hAnsi="Book Antiqua" w:cs="Book Antiqua"/>
          <w:color w:val="000000" w:themeColor="text1"/>
          <w:lang w:val="es-ES"/>
        </w:rPr>
        <w:t xml:space="preserve">en lugar de </w:t>
      </w:r>
      <w:r w:rsidR="00593C89" w:rsidRPr="00593C89">
        <w:rPr>
          <w:rFonts w:ascii="Book Antiqua" w:eastAsia="Book Antiqua" w:hAnsi="Book Antiqua" w:cs="Book Antiqua"/>
          <w:i/>
          <w:iCs/>
          <w:color w:val="000000" w:themeColor="text1"/>
          <w:lang w:val="es-ES"/>
        </w:rPr>
        <w:t>declaración jurada</w:t>
      </w:r>
      <w:r w:rsidR="007917EE">
        <w:rPr>
          <w:rFonts w:ascii="Book Antiqua" w:eastAsia="Book Antiqua" w:hAnsi="Book Antiqua" w:cs="Book Antiqua"/>
          <w:i/>
          <w:iCs/>
          <w:color w:val="000000" w:themeColor="text1"/>
          <w:lang w:val="es-ES"/>
        </w:rPr>
        <w:t xml:space="preserve"> </w:t>
      </w:r>
      <w:r w:rsidR="007917EE">
        <w:rPr>
          <w:rFonts w:ascii="Book Antiqua" w:eastAsia="Book Antiqua" w:hAnsi="Book Antiqua" w:cs="Book Antiqua"/>
          <w:color w:val="000000" w:themeColor="text1"/>
          <w:lang w:val="es-ES"/>
        </w:rPr>
        <w:t>que propone la medida</w:t>
      </w:r>
      <w:r w:rsidR="00593C89">
        <w:rPr>
          <w:rFonts w:ascii="Book Antiqua" w:eastAsia="Book Antiqua" w:hAnsi="Book Antiqua" w:cs="Book Antiqua"/>
          <w:color w:val="000000" w:themeColor="text1"/>
          <w:lang w:val="es-ES"/>
        </w:rPr>
        <w:t>. Así</w:t>
      </w:r>
      <w:r w:rsidR="007917EE">
        <w:rPr>
          <w:rFonts w:ascii="Book Antiqua" w:eastAsia="Book Antiqua" w:hAnsi="Book Antiqua" w:cs="Book Antiqua"/>
          <w:color w:val="000000" w:themeColor="text1"/>
          <w:lang w:val="es-ES"/>
        </w:rPr>
        <w:t xml:space="preserve">, el texto vigente incorpora </w:t>
      </w:r>
      <w:r w:rsidR="006D2C50">
        <w:rPr>
          <w:rFonts w:ascii="Book Antiqua" w:eastAsia="Book Antiqua" w:hAnsi="Book Antiqua" w:cs="Book Antiqua"/>
          <w:color w:val="000000" w:themeColor="text1"/>
          <w:lang w:val="es-ES"/>
        </w:rPr>
        <w:t xml:space="preserve">el requisito de declaración jurada </w:t>
      </w:r>
      <w:r w:rsidR="00DA2A7D">
        <w:rPr>
          <w:rFonts w:ascii="Book Antiqua" w:eastAsia="Book Antiqua" w:hAnsi="Book Antiqua" w:cs="Book Antiqua"/>
          <w:color w:val="000000" w:themeColor="text1"/>
          <w:lang w:val="es-ES"/>
        </w:rPr>
        <w:t>al mencionar la regla 902(k)</w:t>
      </w:r>
      <w:r w:rsidR="00BD6962">
        <w:rPr>
          <w:rFonts w:ascii="Book Antiqua" w:eastAsia="Book Antiqua" w:hAnsi="Book Antiqua" w:cs="Book Antiqua"/>
          <w:color w:val="000000" w:themeColor="text1"/>
          <w:lang w:val="es-ES"/>
        </w:rPr>
        <w:t xml:space="preserve"> —la cual requiere que la declaración jurada acompañe la certificación—</w:t>
      </w:r>
      <w:r w:rsidR="009F657F">
        <w:rPr>
          <w:rFonts w:ascii="Book Antiqua" w:eastAsia="Book Antiqua" w:hAnsi="Book Antiqua" w:cs="Book Antiqua"/>
          <w:color w:val="000000" w:themeColor="text1"/>
          <w:lang w:val="es-ES"/>
        </w:rPr>
        <w:t xml:space="preserve"> como parte del mecanismo de autenticación</w:t>
      </w:r>
      <w:r w:rsidR="00DA2A7D">
        <w:rPr>
          <w:rFonts w:ascii="Book Antiqua" w:eastAsia="Book Antiqua" w:hAnsi="Book Antiqua" w:cs="Book Antiqua"/>
          <w:color w:val="000000" w:themeColor="text1"/>
          <w:lang w:val="es-ES"/>
        </w:rPr>
        <w:t>.</w:t>
      </w:r>
      <w:r w:rsidR="006D553F">
        <w:rPr>
          <w:rFonts w:ascii="Book Antiqua" w:eastAsia="Book Antiqua" w:hAnsi="Book Antiqua" w:cs="Book Antiqua"/>
          <w:color w:val="000000" w:themeColor="text1"/>
          <w:lang w:val="es-ES"/>
        </w:rPr>
        <w:t xml:space="preserve"> Justicia alertó sobre </w:t>
      </w:r>
      <w:r w:rsidR="009842C9">
        <w:rPr>
          <w:rFonts w:ascii="Book Antiqua" w:eastAsia="Book Antiqua" w:hAnsi="Book Antiqua" w:cs="Book Antiqua"/>
          <w:color w:val="000000" w:themeColor="text1"/>
          <w:lang w:val="es-ES"/>
        </w:rPr>
        <w:t xml:space="preserve">la segunda mención de </w:t>
      </w:r>
      <w:r w:rsidR="009842C9">
        <w:rPr>
          <w:rFonts w:ascii="Book Antiqua" w:eastAsia="Book Antiqua" w:hAnsi="Book Antiqua" w:cs="Book Antiqua"/>
          <w:i/>
          <w:iCs/>
          <w:color w:val="000000" w:themeColor="text1"/>
          <w:lang w:val="es-ES"/>
        </w:rPr>
        <w:t xml:space="preserve">certificación </w:t>
      </w:r>
      <w:r w:rsidR="00520325">
        <w:rPr>
          <w:rFonts w:ascii="Book Antiqua" w:eastAsia="Book Antiqua" w:hAnsi="Book Antiqua" w:cs="Book Antiqua"/>
          <w:color w:val="000000" w:themeColor="text1"/>
          <w:lang w:val="es-ES"/>
        </w:rPr>
        <w:t xml:space="preserve">en la misma oración, y </w:t>
      </w:r>
      <w:r w:rsidR="00014592">
        <w:rPr>
          <w:rFonts w:ascii="Book Antiqua" w:eastAsia="Book Antiqua" w:hAnsi="Book Antiqua" w:cs="Book Antiqua"/>
          <w:color w:val="000000" w:themeColor="text1"/>
          <w:lang w:val="es-ES"/>
        </w:rPr>
        <w:t>si se debe mantener la mención de la regla 902(k).</w:t>
      </w:r>
    </w:p>
    <w:p w14:paraId="00D764BB" w14:textId="77777777" w:rsidR="005C40AE" w:rsidRDefault="00051D12"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901</w:t>
      </w:r>
      <w:r w:rsidR="005C40AE">
        <w:rPr>
          <w:rFonts w:ascii="Book Antiqua" w:eastAsia="Book Antiqua" w:hAnsi="Book Antiqua" w:cs="Book Antiqua"/>
          <w:color w:val="000000" w:themeColor="text1"/>
          <w:lang w:val="es-ES"/>
        </w:rPr>
        <w:t>(c)</w:t>
      </w:r>
    </w:p>
    <w:p w14:paraId="01B732A0" w14:textId="77777777" w:rsidR="00E95CC7" w:rsidRDefault="00B8534D"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Justicia entiende que l</w:t>
      </w:r>
      <w:r w:rsidR="00502989">
        <w:rPr>
          <w:rFonts w:ascii="Book Antiqua" w:eastAsia="Book Antiqua" w:hAnsi="Book Antiqua" w:cs="Book Antiqua"/>
          <w:color w:val="000000" w:themeColor="text1"/>
          <w:lang w:val="es-ES"/>
        </w:rPr>
        <w:t>o</w:t>
      </w:r>
      <w:r>
        <w:rPr>
          <w:rFonts w:ascii="Book Antiqua" w:eastAsia="Book Antiqua" w:hAnsi="Book Antiqua" w:cs="Book Antiqua"/>
          <w:color w:val="000000" w:themeColor="text1"/>
          <w:lang w:val="es-ES"/>
        </w:rPr>
        <w:t xml:space="preserve"> propuest</w:t>
      </w:r>
      <w:r w:rsidR="00502989">
        <w:rPr>
          <w:rFonts w:ascii="Book Antiqua" w:eastAsia="Book Antiqua" w:hAnsi="Book Antiqua" w:cs="Book Antiqua"/>
          <w:color w:val="000000" w:themeColor="text1"/>
          <w:lang w:val="es-ES"/>
        </w:rPr>
        <w:t>o</w:t>
      </w:r>
      <w:r>
        <w:rPr>
          <w:rFonts w:ascii="Book Antiqua" w:eastAsia="Book Antiqua" w:hAnsi="Book Antiqua" w:cs="Book Antiqua"/>
          <w:color w:val="000000" w:themeColor="text1"/>
          <w:lang w:val="es-ES"/>
        </w:rPr>
        <w:t xml:space="preserve"> para est</w:t>
      </w:r>
      <w:r w:rsidR="00502989">
        <w:rPr>
          <w:rFonts w:ascii="Book Antiqua" w:eastAsia="Book Antiqua" w:hAnsi="Book Antiqua" w:cs="Book Antiqua"/>
          <w:color w:val="000000" w:themeColor="text1"/>
          <w:lang w:val="es-ES"/>
        </w:rPr>
        <w:t xml:space="preserve">e nuevo inciso responde a preocupaciones </w:t>
      </w:r>
      <w:r w:rsidR="0020443C">
        <w:rPr>
          <w:rFonts w:ascii="Book Antiqua" w:eastAsia="Book Antiqua" w:hAnsi="Book Antiqua" w:cs="Book Antiqua"/>
          <w:color w:val="000000" w:themeColor="text1"/>
          <w:lang w:val="es-ES"/>
        </w:rPr>
        <w:t>legítimas y contemporáneas asociadas al desarrollo de herramientas de inteligencia artificial capaces de generar imágenes, audio o video sintético</w:t>
      </w:r>
      <w:r w:rsidR="00CD5381">
        <w:rPr>
          <w:rFonts w:ascii="Book Antiqua" w:eastAsia="Book Antiqua" w:hAnsi="Book Antiqua" w:cs="Book Antiqua"/>
          <w:color w:val="000000" w:themeColor="text1"/>
          <w:lang w:val="es-ES"/>
        </w:rPr>
        <w:t>. Representa un esfuerzo razonable por adaptar las reglas de evidencia a los retos tecnológicos actuales.</w:t>
      </w:r>
    </w:p>
    <w:p w14:paraId="4CE86305"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454AC3D7"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67D625E3"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7507275A"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3DF1ACDF" w14:textId="77777777" w:rsidR="00E95CC7" w:rsidRDefault="00E95CC7"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p>
    <w:p w14:paraId="4E3BEDB1" w14:textId="7319C043" w:rsidR="006F7799" w:rsidRPr="00F35FCD" w:rsidRDefault="00B8534D" w:rsidP="00E95CC7">
      <w:pPr>
        <w:tabs>
          <w:tab w:val="left" w:pos="8460"/>
        </w:tabs>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lastRenderedPageBreak/>
        <w:t xml:space="preserve"> </w:t>
      </w:r>
      <w:r w:rsidR="00DA2A7D">
        <w:rPr>
          <w:rFonts w:ascii="Book Antiqua" w:eastAsia="Book Antiqua" w:hAnsi="Book Antiqua" w:cs="Book Antiqua"/>
          <w:color w:val="000000" w:themeColor="text1"/>
          <w:lang w:val="es-ES"/>
        </w:rPr>
        <w:t xml:space="preserve"> </w:t>
      </w:r>
      <w:r w:rsidR="000267DA">
        <w:rPr>
          <w:rFonts w:ascii="Book Antiqua" w:eastAsia="Book Antiqua" w:hAnsi="Book Antiqua" w:cs="Book Antiqua"/>
          <w:color w:val="000000" w:themeColor="text1"/>
          <w:lang w:val="es-ES"/>
        </w:rPr>
        <w:t xml:space="preserve">  </w:t>
      </w:r>
      <w:r w:rsidR="001953A4">
        <w:rPr>
          <w:rFonts w:ascii="Book Antiqua" w:eastAsia="Book Antiqua" w:hAnsi="Book Antiqua" w:cs="Book Antiqua"/>
          <w:color w:val="000000" w:themeColor="text1"/>
          <w:lang w:val="es-ES"/>
        </w:rPr>
        <w:t xml:space="preserve"> </w:t>
      </w:r>
      <w:r w:rsidR="00BD7A50">
        <w:rPr>
          <w:rFonts w:ascii="Book Antiqua" w:eastAsia="Book Antiqua" w:hAnsi="Book Antiqua" w:cs="Book Antiqua"/>
          <w:color w:val="000000" w:themeColor="text1"/>
          <w:lang w:val="es-ES"/>
        </w:rPr>
        <w:t xml:space="preserve"> </w:t>
      </w:r>
    </w:p>
    <w:p w14:paraId="79AD63F5" w14:textId="24A9AE3F" w:rsidR="00A00D9E" w:rsidRDefault="00A00D9E"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Regla 902</w:t>
      </w:r>
    </w:p>
    <w:p w14:paraId="25A37AAD" w14:textId="2A7494CC" w:rsidR="00A00D9E" w:rsidRDefault="00BA0B4B" w:rsidP="00A00D9E">
      <w:pPr>
        <w:tabs>
          <w:tab w:val="left" w:pos="8460"/>
        </w:tabs>
        <w:spacing w:after="12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Justicia</w:t>
      </w:r>
      <w:r w:rsidR="009F189A">
        <w:rPr>
          <w:rFonts w:ascii="Book Antiqua" w:eastAsia="Book Antiqua" w:hAnsi="Book Antiqua" w:cs="Book Antiqua"/>
          <w:color w:val="000000" w:themeColor="text1"/>
          <w:lang w:val="es-ES"/>
        </w:rPr>
        <w:t xml:space="preserve"> </w:t>
      </w:r>
      <w:r w:rsidR="00CC094B">
        <w:rPr>
          <w:rFonts w:ascii="Book Antiqua" w:eastAsia="Book Antiqua" w:hAnsi="Book Antiqua" w:cs="Book Antiqua"/>
          <w:color w:val="000000" w:themeColor="text1"/>
          <w:lang w:val="es-ES"/>
        </w:rPr>
        <w:t xml:space="preserve">resaltó que los nuevos </w:t>
      </w:r>
      <w:r w:rsidR="00AE0E16">
        <w:rPr>
          <w:rFonts w:ascii="Book Antiqua" w:eastAsia="Book Antiqua" w:hAnsi="Book Antiqua" w:cs="Book Antiqua"/>
          <w:color w:val="000000" w:themeColor="text1"/>
          <w:lang w:val="es-ES"/>
        </w:rPr>
        <w:t>incisos (</w:t>
      </w:r>
      <w:r w:rsidR="00AE0E16">
        <w:rPr>
          <w:rFonts w:ascii="Book Antiqua" w:eastAsia="Book Antiqua" w:hAnsi="Book Antiqua" w:cs="Book Antiqua"/>
          <w:i/>
          <w:iCs/>
          <w:color w:val="000000" w:themeColor="text1"/>
          <w:lang w:val="es-ES"/>
        </w:rPr>
        <w:t>l</w:t>
      </w:r>
      <w:r w:rsidR="00AE0E16">
        <w:rPr>
          <w:rFonts w:ascii="Book Antiqua" w:eastAsia="Book Antiqua" w:hAnsi="Book Antiqua" w:cs="Book Antiqua"/>
          <w:color w:val="000000" w:themeColor="text1"/>
          <w:lang w:val="es-ES"/>
        </w:rPr>
        <w:t xml:space="preserve">) y (m) mantienen la </w:t>
      </w:r>
      <w:r w:rsidR="00AE0E16" w:rsidRPr="00AE0E16">
        <w:rPr>
          <w:rFonts w:ascii="Book Antiqua" w:eastAsia="Book Antiqua" w:hAnsi="Book Antiqua" w:cs="Book Antiqua"/>
          <w:i/>
          <w:iCs/>
          <w:color w:val="000000" w:themeColor="text1"/>
          <w:lang w:val="es-ES"/>
        </w:rPr>
        <w:t>certificación</w:t>
      </w:r>
      <w:r w:rsidR="00AE0E16">
        <w:rPr>
          <w:rFonts w:ascii="Book Antiqua" w:eastAsia="Book Antiqua" w:hAnsi="Book Antiqua" w:cs="Book Antiqua"/>
          <w:i/>
          <w:iCs/>
          <w:color w:val="000000" w:themeColor="text1"/>
          <w:lang w:val="es-ES"/>
        </w:rPr>
        <w:t xml:space="preserve"> </w:t>
      </w:r>
      <w:r w:rsidR="00AE0E16">
        <w:rPr>
          <w:rFonts w:ascii="Book Antiqua" w:eastAsia="Book Antiqua" w:hAnsi="Book Antiqua" w:cs="Book Antiqua"/>
          <w:color w:val="000000" w:themeColor="text1"/>
          <w:lang w:val="es-ES"/>
        </w:rPr>
        <w:t>de</w:t>
      </w:r>
      <w:r w:rsidR="006B686D">
        <w:rPr>
          <w:rFonts w:ascii="Book Antiqua" w:eastAsia="Book Antiqua" w:hAnsi="Book Antiqua" w:cs="Book Antiqua"/>
          <w:color w:val="000000" w:themeColor="text1"/>
          <w:lang w:val="es-ES"/>
        </w:rPr>
        <w:t xml:space="preserve"> la Regla 902 (k), mientras que la enmienda propuesta a la regla 805 (f) sustituye </w:t>
      </w:r>
      <w:r w:rsidR="000A42BF">
        <w:rPr>
          <w:rFonts w:ascii="Book Antiqua" w:eastAsia="Book Antiqua" w:hAnsi="Book Antiqua" w:cs="Book Antiqua"/>
          <w:color w:val="000000" w:themeColor="text1"/>
          <w:lang w:val="es-ES"/>
        </w:rPr>
        <w:t xml:space="preserve">la </w:t>
      </w:r>
      <w:r w:rsidR="000A42BF" w:rsidRPr="000A42BF">
        <w:rPr>
          <w:rFonts w:ascii="Book Antiqua" w:eastAsia="Book Antiqua" w:hAnsi="Book Antiqua" w:cs="Book Antiqua"/>
          <w:i/>
          <w:iCs/>
          <w:color w:val="000000" w:themeColor="text1"/>
          <w:lang w:val="es-ES"/>
        </w:rPr>
        <w:t>certificación</w:t>
      </w:r>
      <w:r w:rsidR="000A42BF">
        <w:rPr>
          <w:rFonts w:ascii="Book Antiqua" w:eastAsia="Book Antiqua" w:hAnsi="Book Antiqua" w:cs="Book Antiqua"/>
          <w:color w:val="000000" w:themeColor="text1"/>
          <w:lang w:val="es-ES"/>
        </w:rPr>
        <w:t xml:space="preserve"> por </w:t>
      </w:r>
      <w:r w:rsidR="000A42BF" w:rsidRPr="000A42BF">
        <w:rPr>
          <w:rFonts w:ascii="Book Antiqua" w:eastAsia="Book Antiqua" w:hAnsi="Book Antiqua" w:cs="Book Antiqua"/>
          <w:i/>
          <w:iCs/>
          <w:color w:val="000000" w:themeColor="text1"/>
          <w:lang w:val="es-ES"/>
        </w:rPr>
        <w:t>declaración jurada</w:t>
      </w:r>
      <w:r w:rsidR="000A42BF">
        <w:rPr>
          <w:rFonts w:ascii="Book Antiqua" w:eastAsia="Book Antiqua" w:hAnsi="Book Antiqua" w:cs="Book Antiqua"/>
          <w:color w:val="000000" w:themeColor="text1"/>
          <w:lang w:val="es-ES"/>
        </w:rPr>
        <w:t xml:space="preserve">. </w:t>
      </w:r>
      <w:r w:rsidR="00FA4766">
        <w:rPr>
          <w:rFonts w:ascii="Book Antiqua" w:eastAsia="Book Antiqua" w:hAnsi="Book Antiqua" w:cs="Book Antiqua"/>
          <w:color w:val="000000" w:themeColor="text1"/>
          <w:lang w:val="es-ES"/>
        </w:rPr>
        <w:t xml:space="preserve">Esta diferencia entre disposiciones relacionadas que regulan mecanismos similares de autenticación podría generar falta de uniformidad en el esquema probatorio. </w:t>
      </w:r>
      <w:r w:rsidR="001B1685">
        <w:rPr>
          <w:rFonts w:ascii="Book Antiqua" w:eastAsia="Book Antiqua" w:hAnsi="Book Antiqua" w:cs="Book Antiqua"/>
          <w:color w:val="000000" w:themeColor="text1"/>
          <w:lang w:val="es-ES"/>
        </w:rPr>
        <w:t>Así, Justicia recomendó evaluar las enmiendas propuestas de manera integral para preservar la coherencia y congruencia normativa</w:t>
      </w:r>
      <w:r w:rsidR="00100EF5">
        <w:rPr>
          <w:rFonts w:ascii="Book Antiqua" w:eastAsia="Book Antiqua" w:hAnsi="Book Antiqua" w:cs="Book Antiqua"/>
          <w:color w:val="000000" w:themeColor="text1"/>
          <w:lang w:val="es-ES"/>
        </w:rPr>
        <w:t xml:space="preserve"> que resulta fundamental en las reglas de evidencia.</w:t>
      </w:r>
    </w:p>
    <w:p w14:paraId="7DC9F6C1" w14:textId="5F4177A0" w:rsidR="00FF4889" w:rsidRPr="00AE0E16" w:rsidRDefault="0090251D" w:rsidP="00BE163A">
      <w:pPr>
        <w:tabs>
          <w:tab w:val="left" w:pos="8460"/>
        </w:tabs>
        <w:spacing w:after="240"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En síntesis, Justicia no identificó impedimento legal para que el P. de la C. 1099 </w:t>
      </w:r>
      <w:r w:rsidR="008B0C48">
        <w:rPr>
          <w:rFonts w:ascii="Book Antiqua" w:eastAsia="Book Antiqua" w:hAnsi="Book Antiqua" w:cs="Book Antiqua"/>
          <w:color w:val="000000" w:themeColor="text1"/>
          <w:lang w:val="es-ES"/>
        </w:rPr>
        <w:t>continúe su trámite legislativo, siempre que se atiendan e incorporen sus recomendaciones.</w:t>
      </w:r>
      <w:r w:rsidR="00AC0EDA">
        <w:rPr>
          <w:rFonts w:ascii="Book Antiqua" w:eastAsia="Book Antiqua" w:hAnsi="Book Antiqua" w:cs="Book Antiqua"/>
          <w:color w:val="000000" w:themeColor="text1"/>
          <w:lang w:val="es-ES"/>
        </w:rPr>
        <w:t xml:space="preserve"> </w:t>
      </w:r>
      <w:r w:rsidR="002333CC">
        <w:rPr>
          <w:rFonts w:ascii="Book Antiqua" w:eastAsia="Book Antiqua" w:hAnsi="Book Antiqua" w:cs="Book Antiqua"/>
          <w:color w:val="000000" w:themeColor="text1"/>
          <w:lang w:val="es-ES"/>
        </w:rPr>
        <w:t>Recomendó que se ausculten los comentarios de la Oficina de Administración de Tribunales</w:t>
      </w:r>
      <w:r w:rsidR="00295EB1">
        <w:rPr>
          <w:rFonts w:ascii="Book Antiqua" w:eastAsia="Book Antiqua" w:hAnsi="Book Antiqua" w:cs="Book Antiqua"/>
          <w:color w:val="000000" w:themeColor="text1"/>
          <w:lang w:val="es-ES"/>
        </w:rPr>
        <w:t xml:space="preserve">, </w:t>
      </w:r>
      <w:r w:rsidR="00A7556E">
        <w:rPr>
          <w:rFonts w:ascii="Book Antiqua" w:eastAsia="Book Antiqua" w:hAnsi="Book Antiqua" w:cs="Book Antiqua"/>
          <w:color w:val="000000" w:themeColor="text1"/>
          <w:lang w:val="es-ES"/>
        </w:rPr>
        <w:t>pues las enmiendas propuestas inciden en los procedimientos judiciales.</w:t>
      </w:r>
    </w:p>
    <w:p w14:paraId="528F8908" w14:textId="54F00489" w:rsidR="003B38A4" w:rsidRPr="00281894" w:rsidRDefault="003B38A4" w:rsidP="00762646">
      <w:pPr>
        <w:spacing w:line="360" w:lineRule="auto"/>
        <w:jc w:val="center"/>
        <w:rPr>
          <w:rFonts w:ascii="Book Antiqua" w:eastAsia="Book Antiqua" w:hAnsi="Book Antiqua" w:cs="Book Antiqua"/>
          <w:color w:val="000000" w:themeColor="text1"/>
          <w:spacing w:val="12"/>
          <w:szCs w:val="24"/>
          <w:lang w:val="es-PR"/>
        </w:rPr>
      </w:pPr>
      <w:r w:rsidRPr="00281894">
        <w:rPr>
          <w:rFonts w:ascii="Book Antiqua" w:eastAsia="Book Antiqua" w:hAnsi="Book Antiqua" w:cs="Book Antiqua"/>
          <w:color w:val="000000" w:themeColor="text1"/>
          <w:spacing w:val="12"/>
          <w:szCs w:val="24"/>
          <w:lang w:val="es-PR"/>
        </w:rPr>
        <w:t>CONCLUSIÓN</w:t>
      </w:r>
      <w:r w:rsidR="00F0476A" w:rsidRPr="00281894">
        <w:rPr>
          <w:rFonts w:ascii="Book Antiqua" w:eastAsia="Book Antiqua" w:hAnsi="Book Antiqua" w:cs="Book Antiqua"/>
          <w:color w:val="000000" w:themeColor="text1"/>
          <w:spacing w:val="12"/>
          <w:szCs w:val="24"/>
          <w:lang w:val="es-PR"/>
        </w:rPr>
        <w:t xml:space="preserve"> Y RECOMENDAC</w:t>
      </w:r>
      <w:r w:rsidR="001711E6" w:rsidRPr="00281894">
        <w:rPr>
          <w:rFonts w:ascii="Book Antiqua" w:eastAsia="Book Antiqua" w:hAnsi="Book Antiqua" w:cs="Book Antiqua"/>
          <w:color w:val="000000" w:themeColor="text1"/>
          <w:spacing w:val="12"/>
          <w:szCs w:val="24"/>
          <w:lang w:val="es-PR"/>
        </w:rPr>
        <w:t>I</w:t>
      </w:r>
      <w:r w:rsidR="00F0476A" w:rsidRPr="00281894">
        <w:rPr>
          <w:rFonts w:ascii="Book Antiqua" w:eastAsia="Book Antiqua" w:hAnsi="Book Antiqua" w:cs="Book Antiqua"/>
          <w:color w:val="000000" w:themeColor="text1"/>
          <w:spacing w:val="12"/>
          <w:szCs w:val="24"/>
          <w:lang w:val="es-PR"/>
        </w:rPr>
        <w:t>ÓN</w:t>
      </w:r>
    </w:p>
    <w:p w14:paraId="0F3B04D1" w14:textId="2E930893" w:rsidR="00AD6925" w:rsidRDefault="000A54F9" w:rsidP="00C066A8">
      <w:pPr>
        <w:spacing w:line="288" w:lineRule="auto"/>
        <w:ind w:firstLine="720"/>
        <w:jc w:val="both"/>
        <w:rPr>
          <w:rFonts w:ascii="Book Antiqua" w:hAnsi="Book Antiqua"/>
          <w:szCs w:val="24"/>
          <w:lang w:val="es-ES_tradnl"/>
        </w:rPr>
      </w:pPr>
      <w:r>
        <w:rPr>
          <w:rFonts w:ascii="Book Antiqua" w:eastAsia="Book Antiqua" w:hAnsi="Book Antiqua" w:cs="Book Antiqua"/>
          <w:bCs/>
          <w:color w:val="000000" w:themeColor="text1"/>
          <w:szCs w:val="24"/>
          <w:lang w:val="es-PR"/>
        </w:rPr>
        <w:t xml:space="preserve">Esta comisión concuerda </w:t>
      </w:r>
      <w:r w:rsidR="00B5581F">
        <w:rPr>
          <w:rFonts w:ascii="Book Antiqua" w:eastAsia="Book Antiqua" w:hAnsi="Book Antiqua" w:cs="Book Antiqua"/>
          <w:bCs/>
          <w:color w:val="000000" w:themeColor="text1"/>
          <w:szCs w:val="24"/>
          <w:lang w:val="es-PR"/>
        </w:rPr>
        <w:t xml:space="preserve">en parte </w:t>
      </w:r>
      <w:r>
        <w:rPr>
          <w:rFonts w:ascii="Book Antiqua" w:eastAsia="Book Antiqua" w:hAnsi="Book Antiqua" w:cs="Book Antiqua"/>
          <w:bCs/>
          <w:color w:val="000000" w:themeColor="text1"/>
          <w:szCs w:val="24"/>
          <w:lang w:val="es-PR"/>
        </w:rPr>
        <w:t xml:space="preserve">con </w:t>
      </w:r>
      <w:r w:rsidR="00740942">
        <w:rPr>
          <w:rFonts w:ascii="Book Antiqua" w:eastAsia="Book Antiqua" w:hAnsi="Book Antiqua" w:cs="Book Antiqua"/>
          <w:bCs/>
          <w:color w:val="000000" w:themeColor="text1"/>
          <w:szCs w:val="24"/>
          <w:lang w:val="es-PR"/>
        </w:rPr>
        <w:t>l</w:t>
      </w:r>
      <w:r w:rsidR="00B5581F">
        <w:rPr>
          <w:rFonts w:ascii="Book Antiqua" w:eastAsia="Book Antiqua" w:hAnsi="Book Antiqua" w:cs="Book Antiqua"/>
          <w:bCs/>
          <w:color w:val="000000" w:themeColor="text1"/>
          <w:szCs w:val="24"/>
          <w:lang w:val="es-PR"/>
        </w:rPr>
        <w:t>as recomendaciones de Justicia</w:t>
      </w:r>
      <w:r w:rsidR="00C12882">
        <w:rPr>
          <w:rFonts w:ascii="Book Antiqua" w:eastAsia="Book Antiqua" w:hAnsi="Book Antiqua" w:cs="Book Antiqua"/>
          <w:bCs/>
          <w:color w:val="000000" w:themeColor="text1"/>
          <w:szCs w:val="24"/>
          <w:lang w:val="es-PR"/>
        </w:rPr>
        <w:t xml:space="preserve">. Así, se </w:t>
      </w:r>
      <w:r w:rsidR="008A72B0">
        <w:rPr>
          <w:rFonts w:ascii="Book Antiqua" w:eastAsia="Book Antiqua" w:hAnsi="Book Antiqua" w:cs="Book Antiqua"/>
          <w:bCs/>
          <w:color w:val="000000" w:themeColor="text1"/>
          <w:szCs w:val="24"/>
          <w:lang w:val="es-PR"/>
        </w:rPr>
        <w:t xml:space="preserve">incorporó la definición de periodista en la propuesta nueva regla 516. </w:t>
      </w:r>
      <w:r w:rsidR="00E75DC9">
        <w:rPr>
          <w:rFonts w:ascii="Book Antiqua" w:eastAsia="Book Antiqua" w:hAnsi="Book Antiqua" w:cs="Book Antiqua"/>
          <w:bCs/>
          <w:color w:val="000000" w:themeColor="text1"/>
          <w:szCs w:val="24"/>
          <w:lang w:val="es-PR"/>
        </w:rPr>
        <w:t xml:space="preserve">Según sugirió Justicia, tal definición se adoptó </w:t>
      </w:r>
      <w:r w:rsidR="0066609C">
        <w:rPr>
          <w:rFonts w:ascii="Book Antiqua" w:eastAsia="Book Antiqua" w:hAnsi="Book Antiqua" w:cs="Book Antiqua"/>
          <w:bCs/>
          <w:color w:val="000000" w:themeColor="text1"/>
          <w:szCs w:val="24"/>
          <w:lang w:val="es-PR"/>
        </w:rPr>
        <w:t xml:space="preserve">de la opinión de conformidad </w:t>
      </w:r>
      <w:r w:rsidR="00D064A9">
        <w:rPr>
          <w:rFonts w:ascii="Book Antiqua" w:eastAsia="Book Antiqua" w:hAnsi="Book Antiqua" w:cs="Book Antiqua"/>
          <w:bCs/>
          <w:color w:val="000000" w:themeColor="text1"/>
          <w:szCs w:val="24"/>
          <w:lang w:val="es-PR"/>
        </w:rPr>
        <w:t xml:space="preserve">en </w:t>
      </w:r>
      <w:r w:rsidR="00D064A9" w:rsidRPr="004A1CCA">
        <w:rPr>
          <w:rFonts w:ascii="Book Antiqua" w:hAnsi="Book Antiqua"/>
          <w:i/>
          <w:iCs/>
          <w:szCs w:val="24"/>
          <w:lang w:val="es-PR"/>
        </w:rPr>
        <w:t>Izquierdo v. Cruz</w:t>
      </w:r>
      <w:r w:rsidR="00D064A9">
        <w:rPr>
          <w:rFonts w:ascii="Book Antiqua" w:hAnsi="Book Antiqua"/>
          <w:i/>
          <w:iCs/>
          <w:szCs w:val="24"/>
          <w:lang w:val="es-PR"/>
        </w:rPr>
        <w:t>.</w:t>
      </w:r>
      <w:r w:rsidR="00D064A9" w:rsidRPr="004A1CCA">
        <w:rPr>
          <w:rStyle w:val="FootnoteReference"/>
          <w:rFonts w:ascii="Book Antiqua" w:hAnsi="Book Antiqua"/>
          <w:i/>
          <w:iCs/>
          <w:szCs w:val="24"/>
          <w:lang w:val="es-PR"/>
        </w:rPr>
        <w:footnoteReference w:id="5"/>
      </w:r>
    </w:p>
    <w:p w14:paraId="48240520" w14:textId="294385DF" w:rsidR="00FB7990" w:rsidRDefault="00FB7990" w:rsidP="00F24774">
      <w:pPr>
        <w:spacing w:line="288" w:lineRule="auto"/>
        <w:ind w:firstLine="720"/>
        <w:jc w:val="both"/>
        <w:rPr>
          <w:rFonts w:ascii="Book Antiqua" w:eastAsia="Book Antiqua" w:hAnsi="Book Antiqua" w:cs="Book Antiqua"/>
          <w:color w:val="000000" w:themeColor="text1"/>
          <w:lang w:val="es-ES"/>
        </w:rPr>
      </w:pPr>
      <w:r>
        <w:rPr>
          <w:rFonts w:ascii="Book Antiqua" w:hAnsi="Book Antiqua"/>
          <w:szCs w:val="24"/>
          <w:lang w:val="es-ES_tradnl"/>
        </w:rPr>
        <w:t>Se entiende la postura de</w:t>
      </w:r>
      <w:r w:rsidR="00746D14">
        <w:rPr>
          <w:rFonts w:ascii="Book Antiqua" w:hAnsi="Book Antiqua"/>
          <w:szCs w:val="24"/>
          <w:lang w:val="es-ES_tradnl"/>
        </w:rPr>
        <w:t xml:space="preserve"> Justicia sobre </w:t>
      </w:r>
      <w:r w:rsidR="00746D14">
        <w:rPr>
          <w:rFonts w:ascii="Book Antiqua" w:eastAsia="Book Antiqua" w:hAnsi="Book Antiqua" w:cs="Book Antiqua"/>
          <w:color w:val="000000" w:themeColor="text1"/>
          <w:lang w:val="es-ES"/>
        </w:rPr>
        <w:t>los incisos (e) y (r) de la Regla 805</w:t>
      </w:r>
      <w:r w:rsidR="00CB48D3">
        <w:rPr>
          <w:rFonts w:ascii="Book Antiqua" w:eastAsia="Book Antiqua" w:hAnsi="Book Antiqua" w:cs="Book Antiqua"/>
          <w:color w:val="000000" w:themeColor="text1"/>
          <w:lang w:val="es-ES"/>
        </w:rPr>
        <w:t>,</w:t>
      </w:r>
      <w:r w:rsidR="00CD5B87">
        <w:rPr>
          <w:rFonts w:ascii="Book Antiqua" w:eastAsia="Book Antiqua" w:hAnsi="Book Antiqua" w:cs="Book Antiqua"/>
          <w:color w:val="000000" w:themeColor="text1"/>
          <w:lang w:val="es-ES"/>
        </w:rPr>
        <w:t xml:space="preserve"> </w:t>
      </w:r>
      <w:r w:rsidR="00CB48D3">
        <w:rPr>
          <w:rFonts w:ascii="Book Antiqua" w:eastAsia="Book Antiqua" w:hAnsi="Book Antiqua" w:cs="Book Antiqua"/>
          <w:color w:val="000000" w:themeColor="text1"/>
          <w:lang w:val="es-ES"/>
        </w:rPr>
        <w:t>má</w:t>
      </w:r>
      <w:r w:rsidR="00D81009">
        <w:rPr>
          <w:rFonts w:ascii="Book Antiqua" w:eastAsia="Book Antiqua" w:hAnsi="Book Antiqua" w:cs="Book Antiqua"/>
          <w:color w:val="000000" w:themeColor="text1"/>
          <w:lang w:val="es-ES"/>
        </w:rPr>
        <w:t>xime</w:t>
      </w:r>
      <w:r w:rsidR="00CD5B87">
        <w:rPr>
          <w:rFonts w:ascii="Book Antiqua" w:eastAsia="Book Antiqua" w:hAnsi="Book Antiqua" w:cs="Book Antiqua"/>
          <w:color w:val="000000" w:themeColor="text1"/>
          <w:lang w:val="es-ES"/>
        </w:rPr>
        <w:t xml:space="preserve"> cuando el inciso (e) </w:t>
      </w:r>
      <w:r w:rsidR="00FC5540">
        <w:rPr>
          <w:rFonts w:ascii="Book Antiqua" w:eastAsia="Book Antiqua" w:hAnsi="Book Antiqua" w:cs="Book Antiqua"/>
          <w:color w:val="000000" w:themeColor="text1"/>
          <w:lang w:val="es-ES"/>
        </w:rPr>
        <w:t>prohíbe</w:t>
      </w:r>
      <w:r w:rsidR="00CD5B87">
        <w:rPr>
          <w:rFonts w:ascii="Book Antiqua" w:eastAsia="Book Antiqua" w:hAnsi="Book Antiqua" w:cs="Book Antiqua"/>
          <w:color w:val="000000" w:themeColor="text1"/>
          <w:lang w:val="es-ES"/>
        </w:rPr>
        <w:t xml:space="preserve"> que </w:t>
      </w:r>
      <w:r w:rsidR="00DC4919">
        <w:rPr>
          <w:rFonts w:ascii="Book Antiqua" w:eastAsia="Book Antiqua" w:hAnsi="Book Antiqua" w:cs="Book Antiqua"/>
          <w:color w:val="000000" w:themeColor="text1"/>
          <w:lang w:val="es-ES"/>
        </w:rPr>
        <w:t>el</w:t>
      </w:r>
      <w:r w:rsidR="00CD5B87">
        <w:rPr>
          <w:rFonts w:ascii="Book Antiqua" w:eastAsia="Book Antiqua" w:hAnsi="Book Antiqua" w:cs="Book Antiqua"/>
          <w:color w:val="000000" w:themeColor="text1"/>
          <w:lang w:val="es-ES"/>
        </w:rPr>
        <w:t xml:space="preserve"> </w:t>
      </w:r>
      <w:r w:rsidR="00CB48D3">
        <w:rPr>
          <w:rFonts w:ascii="Book Antiqua" w:eastAsia="Book Antiqua" w:hAnsi="Book Antiqua" w:cs="Book Antiqua"/>
          <w:color w:val="000000" w:themeColor="text1"/>
          <w:lang w:val="es-ES"/>
        </w:rPr>
        <w:t>escrito o récord de pasada memoria</w:t>
      </w:r>
      <w:r w:rsidR="00DC4919">
        <w:rPr>
          <w:rFonts w:ascii="Book Antiqua" w:eastAsia="Book Antiqua" w:hAnsi="Book Antiqua" w:cs="Book Antiqua"/>
          <w:color w:val="000000" w:themeColor="text1"/>
          <w:lang w:val="es-ES"/>
        </w:rPr>
        <w:t xml:space="preserve"> se reciba como </w:t>
      </w:r>
      <w:proofErr w:type="spellStart"/>
      <w:r w:rsidR="00DC4919" w:rsidRPr="00DC4919">
        <w:rPr>
          <w:rFonts w:ascii="Book Antiqua" w:eastAsia="Book Antiqua" w:hAnsi="Book Antiqua" w:cs="Book Antiqua"/>
          <w:i/>
          <w:iCs/>
          <w:color w:val="000000" w:themeColor="text1"/>
          <w:lang w:val="es-ES"/>
        </w:rPr>
        <w:t>exhibit</w:t>
      </w:r>
      <w:proofErr w:type="spellEnd"/>
      <w:r w:rsidR="00DC4919">
        <w:rPr>
          <w:rFonts w:ascii="Book Antiqua" w:eastAsia="Book Antiqua" w:hAnsi="Book Antiqua" w:cs="Book Antiqua"/>
          <w:color w:val="000000" w:themeColor="text1"/>
          <w:lang w:val="es-ES"/>
        </w:rPr>
        <w:t xml:space="preserve"> a menos que lo ofrezca la parte contraria.</w:t>
      </w:r>
      <w:r w:rsidR="007509EB">
        <w:rPr>
          <w:rStyle w:val="FootnoteReference"/>
          <w:rFonts w:ascii="Book Antiqua" w:eastAsia="Book Antiqua" w:hAnsi="Book Antiqua" w:cs="Book Antiqua"/>
          <w:color w:val="000000" w:themeColor="text1"/>
          <w:lang w:val="es-ES"/>
        </w:rPr>
        <w:footnoteReference w:id="6"/>
      </w:r>
      <w:r w:rsidR="00DC4919">
        <w:rPr>
          <w:rFonts w:ascii="Book Antiqua" w:eastAsia="Book Antiqua" w:hAnsi="Book Antiqua" w:cs="Book Antiqua"/>
          <w:color w:val="000000" w:themeColor="text1"/>
          <w:lang w:val="es-ES"/>
        </w:rPr>
        <w:t xml:space="preserve"> </w:t>
      </w:r>
      <w:r w:rsidR="003E41E0">
        <w:rPr>
          <w:rFonts w:ascii="Book Antiqua" w:eastAsia="Book Antiqua" w:hAnsi="Book Antiqua" w:cs="Book Antiqua"/>
          <w:color w:val="000000" w:themeColor="text1"/>
          <w:lang w:val="es-ES"/>
        </w:rPr>
        <w:t>Esto es distinto a</w:t>
      </w:r>
      <w:r w:rsidR="00DC4919">
        <w:rPr>
          <w:rFonts w:ascii="Book Antiqua" w:eastAsia="Book Antiqua" w:hAnsi="Book Antiqua" w:cs="Book Antiqua"/>
          <w:color w:val="000000" w:themeColor="text1"/>
          <w:lang w:val="es-ES"/>
        </w:rPr>
        <w:t>l inciso (r)</w:t>
      </w:r>
      <w:r w:rsidR="003E41E0">
        <w:rPr>
          <w:rFonts w:ascii="Book Antiqua" w:eastAsia="Book Antiqua" w:hAnsi="Book Antiqua" w:cs="Book Antiqua"/>
          <w:color w:val="000000" w:themeColor="text1"/>
          <w:lang w:val="es-ES"/>
        </w:rPr>
        <w:t xml:space="preserve"> que no tiene</w:t>
      </w:r>
      <w:r w:rsidR="00DC4919">
        <w:rPr>
          <w:rFonts w:ascii="Book Antiqua" w:eastAsia="Book Antiqua" w:hAnsi="Book Antiqua" w:cs="Book Antiqua"/>
          <w:color w:val="000000" w:themeColor="text1"/>
          <w:lang w:val="es-ES"/>
        </w:rPr>
        <w:t xml:space="preserve"> tal excepción</w:t>
      </w:r>
      <w:r w:rsidR="00FC5540">
        <w:rPr>
          <w:rFonts w:ascii="Book Antiqua" w:eastAsia="Book Antiqua" w:hAnsi="Book Antiqua" w:cs="Book Antiqua"/>
          <w:color w:val="000000" w:themeColor="text1"/>
          <w:lang w:val="es-ES"/>
        </w:rPr>
        <w:t xml:space="preserve"> a la prohibición de recibir el tratado como </w:t>
      </w:r>
      <w:proofErr w:type="spellStart"/>
      <w:r w:rsidR="00FC5540">
        <w:rPr>
          <w:rFonts w:ascii="Book Antiqua" w:eastAsia="Book Antiqua" w:hAnsi="Book Antiqua" w:cs="Book Antiqua"/>
          <w:i/>
          <w:iCs/>
          <w:color w:val="000000" w:themeColor="text1"/>
          <w:lang w:val="es-ES"/>
        </w:rPr>
        <w:t>exhibit</w:t>
      </w:r>
      <w:proofErr w:type="spellEnd"/>
      <w:r w:rsidR="003E41E0">
        <w:rPr>
          <w:rFonts w:ascii="Book Antiqua" w:eastAsia="Book Antiqua" w:hAnsi="Book Antiqua" w:cs="Book Antiqua"/>
          <w:color w:val="000000" w:themeColor="text1"/>
          <w:lang w:val="es-ES"/>
        </w:rPr>
        <w:t>.</w:t>
      </w:r>
      <w:r w:rsidR="000551CE">
        <w:rPr>
          <w:rStyle w:val="FootnoteReference"/>
          <w:rFonts w:ascii="Book Antiqua" w:eastAsia="Book Antiqua" w:hAnsi="Book Antiqua" w:cs="Book Antiqua"/>
          <w:color w:val="000000" w:themeColor="text1"/>
          <w:lang w:val="es-ES"/>
        </w:rPr>
        <w:footnoteReference w:id="7"/>
      </w:r>
      <w:r w:rsidR="003E41E0">
        <w:rPr>
          <w:rFonts w:ascii="Book Antiqua" w:eastAsia="Book Antiqua" w:hAnsi="Book Antiqua" w:cs="Book Antiqua"/>
          <w:color w:val="000000" w:themeColor="text1"/>
          <w:lang w:val="es-ES"/>
        </w:rPr>
        <w:t xml:space="preserve"> Por ello,</w:t>
      </w:r>
      <w:r w:rsidR="00DC4919">
        <w:rPr>
          <w:rFonts w:ascii="Book Antiqua" w:eastAsia="Book Antiqua" w:hAnsi="Book Antiqua" w:cs="Book Antiqua"/>
          <w:color w:val="000000" w:themeColor="text1"/>
          <w:lang w:val="es-ES"/>
        </w:rPr>
        <w:t xml:space="preserve"> se </w:t>
      </w:r>
      <w:r w:rsidR="00DC73DE">
        <w:rPr>
          <w:rFonts w:ascii="Book Antiqua" w:eastAsia="Book Antiqua" w:hAnsi="Book Antiqua" w:cs="Book Antiqua"/>
          <w:color w:val="000000" w:themeColor="text1"/>
          <w:lang w:val="es-ES"/>
        </w:rPr>
        <w:t xml:space="preserve">acoge la recomendación de Justicia de eliminar la </w:t>
      </w:r>
      <w:r w:rsidR="008146E2">
        <w:rPr>
          <w:rFonts w:ascii="Book Antiqua" w:eastAsia="Book Antiqua" w:hAnsi="Book Antiqua" w:cs="Book Antiqua"/>
          <w:color w:val="000000" w:themeColor="text1"/>
          <w:lang w:val="es-ES"/>
        </w:rPr>
        <w:t xml:space="preserve">instrucción </w:t>
      </w:r>
      <w:r w:rsidR="00DC73DE">
        <w:rPr>
          <w:rFonts w:ascii="Book Antiqua" w:eastAsia="Book Antiqua" w:hAnsi="Book Antiqua" w:cs="Book Antiqua"/>
          <w:color w:val="000000" w:themeColor="text1"/>
          <w:lang w:val="es-ES"/>
        </w:rPr>
        <w:t xml:space="preserve">de </w:t>
      </w:r>
      <w:r w:rsidR="00F858BD">
        <w:rPr>
          <w:rFonts w:ascii="Book Antiqua" w:eastAsia="Book Antiqua" w:hAnsi="Book Antiqua" w:cs="Book Antiqua"/>
          <w:color w:val="000000" w:themeColor="text1"/>
          <w:lang w:val="es-ES"/>
        </w:rPr>
        <w:t>que,</w:t>
      </w:r>
      <w:r w:rsidR="00DC73DE">
        <w:rPr>
          <w:rFonts w:ascii="Book Antiqua" w:eastAsia="Book Antiqua" w:hAnsi="Book Antiqua" w:cs="Book Antiqua"/>
          <w:color w:val="000000" w:themeColor="text1"/>
          <w:lang w:val="es-ES"/>
        </w:rPr>
        <w:t xml:space="preserve"> en los casos </w:t>
      </w:r>
      <w:r w:rsidR="003E41E0">
        <w:rPr>
          <w:rFonts w:ascii="Book Antiqua" w:eastAsia="Book Antiqua" w:hAnsi="Book Antiqua" w:cs="Book Antiqua"/>
          <w:color w:val="000000" w:themeColor="text1"/>
          <w:lang w:val="es-ES"/>
        </w:rPr>
        <w:t>por</w:t>
      </w:r>
      <w:r w:rsidR="00DC73DE">
        <w:rPr>
          <w:rFonts w:ascii="Book Antiqua" w:eastAsia="Book Antiqua" w:hAnsi="Book Antiqua" w:cs="Book Antiqua"/>
          <w:color w:val="000000" w:themeColor="text1"/>
          <w:lang w:val="es-ES"/>
        </w:rPr>
        <w:t xml:space="preserve"> jurado</w:t>
      </w:r>
      <w:r w:rsidR="008146E2">
        <w:rPr>
          <w:rFonts w:ascii="Book Antiqua" w:eastAsia="Book Antiqua" w:hAnsi="Book Antiqua" w:cs="Book Antiqua"/>
          <w:color w:val="000000" w:themeColor="text1"/>
          <w:lang w:val="es-ES"/>
        </w:rPr>
        <w:t>,</w:t>
      </w:r>
      <w:r w:rsidR="00DC73DE">
        <w:rPr>
          <w:rFonts w:ascii="Book Antiqua" w:eastAsia="Book Antiqua" w:hAnsi="Book Antiqua" w:cs="Book Antiqua"/>
          <w:color w:val="000000" w:themeColor="text1"/>
          <w:lang w:val="es-ES"/>
        </w:rPr>
        <w:t xml:space="preserve"> </w:t>
      </w:r>
      <w:r w:rsidR="008146E2" w:rsidRPr="008146E2">
        <w:rPr>
          <w:rFonts w:ascii="Book Antiqua" w:eastAsia="Book Antiqua" w:hAnsi="Book Antiqua" w:cs="Book Antiqua"/>
          <w:color w:val="000000" w:themeColor="text1"/>
          <w:lang w:val="es-ES"/>
        </w:rPr>
        <w:t xml:space="preserve">la declaración admitida podrá leerse como </w:t>
      </w:r>
      <w:r w:rsidR="000551CE" w:rsidRPr="008146E2">
        <w:rPr>
          <w:rFonts w:ascii="Book Antiqua" w:eastAsia="Book Antiqua" w:hAnsi="Book Antiqua" w:cs="Book Antiqua"/>
          <w:color w:val="000000" w:themeColor="text1"/>
          <w:lang w:val="es-ES"/>
        </w:rPr>
        <w:t>prueba,</w:t>
      </w:r>
      <w:r w:rsidR="008146E2" w:rsidRPr="008146E2">
        <w:rPr>
          <w:rFonts w:ascii="Book Antiqua" w:eastAsia="Book Antiqua" w:hAnsi="Book Antiqua" w:cs="Book Antiqua"/>
          <w:color w:val="000000" w:themeColor="text1"/>
          <w:lang w:val="es-ES"/>
        </w:rPr>
        <w:t xml:space="preserve"> pero no llevar</w:t>
      </w:r>
      <w:r w:rsidR="008146E2">
        <w:rPr>
          <w:rFonts w:ascii="Book Antiqua" w:eastAsia="Book Antiqua" w:hAnsi="Book Antiqua" w:cs="Book Antiqua"/>
          <w:color w:val="000000" w:themeColor="text1"/>
          <w:lang w:val="es-ES"/>
        </w:rPr>
        <w:t>se</w:t>
      </w:r>
      <w:r w:rsidR="008146E2" w:rsidRPr="008146E2">
        <w:rPr>
          <w:rFonts w:ascii="Book Antiqua" w:eastAsia="Book Antiqua" w:hAnsi="Book Antiqua" w:cs="Book Antiqua"/>
          <w:color w:val="000000" w:themeColor="text1"/>
          <w:lang w:val="es-ES"/>
        </w:rPr>
        <w:t xml:space="preserve"> al salón de deliberaciones.</w:t>
      </w:r>
    </w:p>
    <w:p w14:paraId="321FF702" w14:textId="77777777" w:rsidR="00E95CC7" w:rsidRDefault="00E95CC7" w:rsidP="00F769E0">
      <w:pPr>
        <w:spacing w:line="288" w:lineRule="auto"/>
        <w:ind w:firstLine="720"/>
        <w:jc w:val="both"/>
        <w:rPr>
          <w:rFonts w:ascii="Book Antiqua" w:eastAsia="Book Antiqua" w:hAnsi="Book Antiqua" w:cs="Book Antiqua"/>
          <w:color w:val="000000" w:themeColor="text1"/>
          <w:lang w:val="es-ES"/>
        </w:rPr>
      </w:pPr>
    </w:p>
    <w:p w14:paraId="03FAC7B0" w14:textId="77777777" w:rsidR="00E95CC7" w:rsidRDefault="00E95CC7" w:rsidP="00F769E0">
      <w:pPr>
        <w:spacing w:line="288" w:lineRule="auto"/>
        <w:ind w:firstLine="720"/>
        <w:jc w:val="both"/>
        <w:rPr>
          <w:rFonts w:ascii="Book Antiqua" w:eastAsia="Book Antiqua" w:hAnsi="Book Antiqua" w:cs="Book Antiqua"/>
          <w:color w:val="000000" w:themeColor="text1"/>
          <w:lang w:val="es-ES"/>
        </w:rPr>
      </w:pPr>
    </w:p>
    <w:p w14:paraId="6845E7E6" w14:textId="1BBEDB96" w:rsidR="006A3598" w:rsidRDefault="00F24774" w:rsidP="00F769E0">
      <w:pPr>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También resulta correcta la postura de </w:t>
      </w:r>
      <w:r w:rsidR="00486103">
        <w:rPr>
          <w:rFonts w:ascii="Book Antiqua" w:eastAsia="Book Antiqua" w:hAnsi="Book Antiqua" w:cs="Book Antiqua"/>
          <w:color w:val="000000" w:themeColor="text1"/>
          <w:lang w:val="es-ES"/>
        </w:rPr>
        <w:t xml:space="preserve">Justicia </w:t>
      </w:r>
      <w:r w:rsidR="00486103">
        <w:rPr>
          <w:rFonts w:ascii="Book Antiqua" w:hAnsi="Book Antiqua"/>
          <w:szCs w:val="24"/>
          <w:lang w:val="es-ES_tradnl"/>
        </w:rPr>
        <w:t>sobre e</w:t>
      </w:r>
      <w:r w:rsidR="00486103">
        <w:rPr>
          <w:rFonts w:ascii="Book Antiqua" w:eastAsia="Book Antiqua" w:hAnsi="Book Antiqua" w:cs="Book Antiqua"/>
          <w:color w:val="000000" w:themeColor="text1"/>
          <w:lang w:val="es-ES"/>
        </w:rPr>
        <w:t xml:space="preserve">l inciso (f) de la </w:t>
      </w:r>
      <w:r w:rsidR="004D70DD">
        <w:rPr>
          <w:rFonts w:ascii="Book Antiqua" w:eastAsia="Book Antiqua" w:hAnsi="Book Antiqua" w:cs="Book Antiqua"/>
          <w:color w:val="000000" w:themeColor="text1"/>
          <w:lang w:val="es-ES"/>
        </w:rPr>
        <w:t>r</w:t>
      </w:r>
      <w:r w:rsidR="00486103">
        <w:rPr>
          <w:rFonts w:ascii="Book Antiqua" w:eastAsia="Book Antiqua" w:hAnsi="Book Antiqua" w:cs="Book Antiqua"/>
          <w:color w:val="000000" w:themeColor="text1"/>
          <w:lang w:val="es-ES"/>
        </w:rPr>
        <w:t xml:space="preserve">egla 805. </w:t>
      </w:r>
      <w:r w:rsidR="008D784F">
        <w:rPr>
          <w:rFonts w:ascii="Book Antiqua" w:eastAsia="Book Antiqua" w:hAnsi="Book Antiqua" w:cs="Book Antiqua"/>
          <w:color w:val="000000" w:themeColor="text1"/>
          <w:lang w:val="es-ES"/>
        </w:rPr>
        <w:t>S</w:t>
      </w:r>
      <w:r w:rsidR="00486103">
        <w:rPr>
          <w:rFonts w:ascii="Book Antiqua" w:eastAsia="Book Antiqua" w:hAnsi="Book Antiqua" w:cs="Book Antiqua"/>
          <w:color w:val="000000" w:themeColor="text1"/>
          <w:lang w:val="es-ES"/>
        </w:rPr>
        <w:t xml:space="preserve">e dejó sin efecto la enmienda </w:t>
      </w:r>
      <w:r w:rsidR="00FA18CB">
        <w:rPr>
          <w:rFonts w:ascii="Book Antiqua" w:eastAsia="Book Antiqua" w:hAnsi="Book Antiqua" w:cs="Book Antiqua"/>
          <w:color w:val="000000" w:themeColor="text1"/>
          <w:lang w:val="es-ES"/>
        </w:rPr>
        <w:t xml:space="preserve">que proponía sustituir </w:t>
      </w:r>
      <w:r w:rsidR="00FA18CB">
        <w:rPr>
          <w:rFonts w:ascii="Book Antiqua" w:eastAsia="Book Antiqua" w:hAnsi="Book Antiqua" w:cs="Book Antiqua"/>
          <w:i/>
          <w:iCs/>
          <w:color w:val="000000" w:themeColor="text1"/>
          <w:lang w:val="es-ES"/>
        </w:rPr>
        <w:t xml:space="preserve">certificación </w:t>
      </w:r>
      <w:r w:rsidR="00FA18CB">
        <w:rPr>
          <w:rFonts w:ascii="Book Antiqua" w:eastAsia="Book Antiqua" w:hAnsi="Book Antiqua" w:cs="Book Antiqua"/>
          <w:color w:val="000000" w:themeColor="text1"/>
          <w:lang w:val="es-ES"/>
        </w:rPr>
        <w:t xml:space="preserve">por </w:t>
      </w:r>
      <w:r w:rsidR="00FA18CB">
        <w:rPr>
          <w:rFonts w:ascii="Book Antiqua" w:eastAsia="Book Antiqua" w:hAnsi="Book Antiqua" w:cs="Book Antiqua"/>
          <w:i/>
          <w:iCs/>
          <w:color w:val="000000" w:themeColor="text1"/>
          <w:lang w:val="es-ES"/>
        </w:rPr>
        <w:t>declaración jurada</w:t>
      </w:r>
      <w:r w:rsidR="00D17264">
        <w:rPr>
          <w:rFonts w:ascii="Book Antiqua" w:eastAsia="Book Antiqua" w:hAnsi="Book Antiqua" w:cs="Book Antiqua"/>
          <w:i/>
          <w:iCs/>
          <w:color w:val="000000" w:themeColor="text1"/>
          <w:lang w:val="es-ES"/>
        </w:rPr>
        <w:t>.</w:t>
      </w:r>
      <w:r w:rsidR="004D70DD">
        <w:rPr>
          <w:rFonts w:ascii="Book Antiqua" w:eastAsia="Book Antiqua" w:hAnsi="Book Antiqua" w:cs="Book Antiqua"/>
          <w:i/>
          <w:iCs/>
          <w:color w:val="000000" w:themeColor="text1"/>
          <w:lang w:val="es-ES"/>
        </w:rPr>
        <w:t xml:space="preserve"> </w:t>
      </w:r>
      <w:r w:rsidR="00D17264">
        <w:rPr>
          <w:rFonts w:ascii="Book Antiqua" w:eastAsia="Book Antiqua" w:hAnsi="Book Antiqua" w:cs="Book Antiqua"/>
          <w:color w:val="000000" w:themeColor="text1"/>
          <w:lang w:val="es-ES"/>
        </w:rPr>
        <w:t>S</w:t>
      </w:r>
      <w:r w:rsidR="004D70DD">
        <w:rPr>
          <w:rFonts w:ascii="Book Antiqua" w:eastAsia="Book Antiqua" w:hAnsi="Book Antiqua" w:cs="Book Antiqua"/>
          <w:color w:val="000000" w:themeColor="text1"/>
          <w:lang w:val="es-ES"/>
        </w:rPr>
        <w:t>e aprovechó la oportunidad para enmendar el inciso (k) de la regla 901 —</w:t>
      </w:r>
      <w:r w:rsidR="00D17264">
        <w:rPr>
          <w:rFonts w:ascii="Book Antiqua" w:eastAsia="Book Antiqua" w:hAnsi="Book Antiqua" w:cs="Book Antiqua"/>
          <w:color w:val="000000" w:themeColor="text1"/>
          <w:lang w:val="es-ES"/>
        </w:rPr>
        <w:t>lo cual se menciona en el inciso (f) de la regla 805</w:t>
      </w:r>
      <w:r w:rsidR="00B625D4">
        <w:rPr>
          <w:rFonts w:ascii="Book Antiqua" w:eastAsia="Book Antiqua" w:hAnsi="Book Antiqua" w:cs="Book Antiqua"/>
          <w:color w:val="000000" w:themeColor="text1"/>
          <w:lang w:val="es-ES"/>
        </w:rPr>
        <w:t xml:space="preserve">. </w:t>
      </w:r>
      <w:r w:rsidR="00516DF4">
        <w:rPr>
          <w:rFonts w:ascii="Book Antiqua" w:eastAsia="Book Antiqua" w:hAnsi="Book Antiqua" w:cs="Book Antiqua"/>
          <w:color w:val="000000" w:themeColor="text1"/>
          <w:lang w:val="es-ES"/>
        </w:rPr>
        <w:t>La regla 90</w:t>
      </w:r>
      <w:r w:rsidR="00B947E8">
        <w:rPr>
          <w:rFonts w:ascii="Book Antiqua" w:eastAsia="Book Antiqua" w:hAnsi="Book Antiqua" w:cs="Book Antiqua"/>
          <w:color w:val="000000" w:themeColor="text1"/>
          <w:lang w:val="es-ES"/>
        </w:rPr>
        <w:t>2</w:t>
      </w:r>
      <w:r w:rsidR="00516DF4">
        <w:rPr>
          <w:rFonts w:ascii="Book Antiqua" w:eastAsia="Book Antiqua" w:hAnsi="Book Antiqua" w:cs="Book Antiqua"/>
          <w:color w:val="000000" w:themeColor="text1"/>
          <w:lang w:val="es-ES"/>
        </w:rPr>
        <w:t xml:space="preserve"> federal —homóloga a</w:t>
      </w:r>
      <w:r w:rsidR="00B947E8">
        <w:rPr>
          <w:rFonts w:ascii="Book Antiqua" w:eastAsia="Book Antiqua" w:hAnsi="Book Antiqua" w:cs="Book Antiqua"/>
          <w:color w:val="000000" w:themeColor="text1"/>
          <w:lang w:val="es-ES"/>
        </w:rPr>
        <w:t xml:space="preserve"> la regla 901 sobre </w:t>
      </w:r>
      <w:r w:rsidR="00F7471E">
        <w:rPr>
          <w:rFonts w:ascii="Book Antiqua" w:eastAsia="Book Antiqua" w:hAnsi="Book Antiqua" w:cs="Book Antiqua"/>
          <w:color w:val="000000" w:themeColor="text1"/>
          <w:lang w:val="es-ES"/>
        </w:rPr>
        <w:t xml:space="preserve">autenticación prima facie— </w:t>
      </w:r>
      <w:r w:rsidR="00483D20">
        <w:rPr>
          <w:rFonts w:ascii="Book Antiqua" w:eastAsia="Book Antiqua" w:hAnsi="Book Antiqua" w:cs="Book Antiqua"/>
          <w:color w:val="000000" w:themeColor="text1"/>
          <w:lang w:val="es-ES"/>
        </w:rPr>
        <w:t xml:space="preserve">requiere una certificación juramentada, o una certificación no juramentada </w:t>
      </w:r>
      <w:r w:rsidR="00721B2F">
        <w:rPr>
          <w:rFonts w:ascii="Book Antiqua" w:eastAsia="Book Antiqua" w:hAnsi="Book Antiqua" w:cs="Book Antiqua"/>
          <w:color w:val="000000" w:themeColor="text1"/>
          <w:lang w:val="es-ES"/>
        </w:rPr>
        <w:t>bajo apercibimiento de perjurio.</w:t>
      </w:r>
      <w:r w:rsidR="00721B2F">
        <w:rPr>
          <w:rStyle w:val="FootnoteReference"/>
          <w:rFonts w:ascii="Book Antiqua" w:eastAsia="Book Antiqua" w:hAnsi="Book Antiqua" w:cs="Book Antiqua"/>
          <w:color w:val="000000" w:themeColor="text1"/>
          <w:lang w:val="es-ES"/>
        </w:rPr>
        <w:footnoteReference w:id="8"/>
      </w:r>
      <w:r w:rsidR="00483D20">
        <w:rPr>
          <w:rFonts w:ascii="Book Antiqua" w:eastAsia="Book Antiqua" w:hAnsi="Book Antiqua" w:cs="Book Antiqua"/>
          <w:color w:val="000000" w:themeColor="text1"/>
          <w:lang w:val="es-ES"/>
        </w:rPr>
        <w:t xml:space="preserve"> </w:t>
      </w:r>
    </w:p>
    <w:p w14:paraId="16D55E60" w14:textId="2DEA58D1" w:rsidR="008B7CA0" w:rsidRDefault="00890466" w:rsidP="00D243B4">
      <w:pPr>
        <w:spacing w:line="288" w:lineRule="auto"/>
        <w:ind w:firstLine="720"/>
        <w:jc w:val="both"/>
        <w:rPr>
          <w:rFonts w:ascii="Book Antiqua" w:eastAsia="Book Antiqua" w:hAnsi="Book Antiqua" w:cs="Book Antiqua"/>
          <w:color w:val="000000" w:themeColor="text1"/>
          <w:lang w:val="es-ES"/>
        </w:rPr>
      </w:pPr>
      <w:r>
        <w:rPr>
          <w:rFonts w:ascii="Book Antiqua" w:eastAsia="Book Antiqua" w:hAnsi="Book Antiqua" w:cs="Book Antiqua"/>
          <w:color w:val="000000" w:themeColor="text1"/>
          <w:lang w:val="es-ES"/>
        </w:rPr>
        <w:t xml:space="preserve">La certificación o declaración jurada de estados como California —donde se encuentran </w:t>
      </w:r>
      <w:r w:rsidR="00805573">
        <w:rPr>
          <w:rFonts w:ascii="Book Antiqua" w:eastAsia="Book Antiqua" w:hAnsi="Book Antiqua" w:cs="Book Antiqua"/>
          <w:color w:val="000000" w:themeColor="text1"/>
          <w:lang w:val="es-ES"/>
        </w:rPr>
        <w:t>muchas de las compañías de tecnología</w:t>
      </w:r>
      <w:r w:rsidR="00894879">
        <w:rPr>
          <w:rFonts w:ascii="Book Antiqua" w:eastAsia="Book Antiqua" w:hAnsi="Book Antiqua" w:cs="Book Antiqua"/>
          <w:color w:val="000000" w:themeColor="text1"/>
          <w:lang w:val="es-ES"/>
        </w:rPr>
        <w:t xml:space="preserve"> que custodian</w:t>
      </w:r>
      <w:r w:rsidR="00805573">
        <w:rPr>
          <w:rFonts w:ascii="Book Antiqua" w:eastAsia="Book Antiqua" w:hAnsi="Book Antiqua" w:cs="Book Antiqua"/>
          <w:color w:val="000000" w:themeColor="text1"/>
          <w:lang w:val="es-ES"/>
        </w:rPr>
        <w:t xml:space="preserve"> </w:t>
      </w:r>
      <w:r w:rsidR="008B7CA0">
        <w:rPr>
          <w:rFonts w:ascii="Book Antiqua" w:eastAsia="Book Antiqua" w:hAnsi="Book Antiqua" w:cs="Book Antiqua"/>
          <w:color w:val="000000" w:themeColor="text1"/>
          <w:lang w:val="es-ES"/>
        </w:rPr>
        <w:t xml:space="preserve">los expedientes objeto de </w:t>
      </w:r>
      <w:r w:rsidR="006A3598">
        <w:rPr>
          <w:rFonts w:ascii="Book Antiqua" w:eastAsia="Book Antiqua" w:hAnsi="Book Antiqua" w:cs="Book Antiqua"/>
          <w:color w:val="000000" w:themeColor="text1"/>
          <w:lang w:val="es-ES"/>
        </w:rPr>
        <w:t xml:space="preserve">controversias probatorias— requieren ser </w:t>
      </w:r>
      <w:r w:rsidR="00DB0BB0">
        <w:rPr>
          <w:rFonts w:ascii="Book Antiqua" w:eastAsia="Book Antiqua" w:hAnsi="Book Antiqua" w:cs="Book Antiqua"/>
          <w:color w:val="000000" w:themeColor="text1"/>
          <w:lang w:val="es-ES"/>
        </w:rPr>
        <w:t>protocolizados</w:t>
      </w:r>
      <w:r w:rsidR="006A3598">
        <w:rPr>
          <w:rFonts w:ascii="Book Antiqua" w:eastAsia="Book Antiqua" w:hAnsi="Book Antiqua" w:cs="Book Antiqua"/>
          <w:color w:val="000000" w:themeColor="text1"/>
          <w:lang w:val="es-ES"/>
        </w:rPr>
        <w:t xml:space="preserve"> en Puerto Rico para que sean v</w:t>
      </w:r>
      <w:r w:rsidR="00DB0BB0">
        <w:rPr>
          <w:rFonts w:ascii="Book Antiqua" w:eastAsia="Book Antiqua" w:hAnsi="Book Antiqua" w:cs="Book Antiqua"/>
          <w:color w:val="000000" w:themeColor="text1"/>
          <w:lang w:val="es-ES"/>
        </w:rPr>
        <w:t>á</w:t>
      </w:r>
      <w:r w:rsidR="006A3598">
        <w:rPr>
          <w:rFonts w:ascii="Book Antiqua" w:eastAsia="Book Antiqua" w:hAnsi="Book Antiqua" w:cs="Book Antiqua"/>
          <w:color w:val="000000" w:themeColor="text1"/>
          <w:lang w:val="es-ES"/>
        </w:rPr>
        <w:t>lid</w:t>
      </w:r>
      <w:r w:rsidR="00DB0BB0">
        <w:rPr>
          <w:rFonts w:ascii="Book Antiqua" w:eastAsia="Book Antiqua" w:hAnsi="Book Antiqua" w:cs="Book Antiqua"/>
          <w:color w:val="000000" w:themeColor="text1"/>
          <w:lang w:val="es-ES"/>
        </w:rPr>
        <w:t>o</w:t>
      </w:r>
      <w:r w:rsidR="006A3598">
        <w:rPr>
          <w:rFonts w:ascii="Book Antiqua" w:eastAsia="Book Antiqua" w:hAnsi="Book Antiqua" w:cs="Book Antiqua"/>
          <w:color w:val="000000" w:themeColor="text1"/>
          <w:lang w:val="es-ES"/>
        </w:rPr>
        <w:t>s.</w:t>
      </w:r>
      <w:r w:rsidR="006A3598">
        <w:rPr>
          <w:rStyle w:val="FootnoteReference"/>
          <w:rFonts w:ascii="Book Antiqua" w:eastAsia="Book Antiqua" w:hAnsi="Book Antiqua" w:cs="Book Antiqua"/>
          <w:color w:val="000000" w:themeColor="text1"/>
          <w:lang w:val="es-ES"/>
        </w:rPr>
        <w:footnoteReference w:id="9"/>
      </w:r>
      <w:r w:rsidR="006A3598">
        <w:rPr>
          <w:rFonts w:ascii="Book Antiqua" w:eastAsia="Book Antiqua" w:hAnsi="Book Antiqua" w:cs="Book Antiqua"/>
          <w:color w:val="000000" w:themeColor="text1"/>
          <w:lang w:val="es-ES"/>
        </w:rPr>
        <w:t xml:space="preserve"> </w:t>
      </w:r>
      <w:r w:rsidR="00A601F0">
        <w:rPr>
          <w:rFonts w:ascii="Book Antiqua" w:eastAsia="Book Antiqua" w:hAnsi="Book Antiqua" w:cs="Book Antiqua"/>
          <w:color w:val="000000" w:themeColor="text1"/>
          <w:lang w:val="es-ES"/>
        </w:rPr>
        <w:t xml:space="preserve">Este proceso de </w:t>
      </w:r>
      <w:r w:rsidR="00DB0BB0">
        <w:rPr>
          <w:rFonts w:ascii="Book Antiqua" w:eastAsia="Book Antiqua" w:hAnsi="Book Antiqua" w:cs="Book Antiqua"/>
          <w:color w:val="000000" w:themeColor="text1"/>
          <w:lang w:val="es-ES"/>
        </w:rPr>
        <w:t xml:space="preserve">protocolización </w:t>
      </w:r>
      <w:r w:rsidR="00A601F0">
        <w:rPr>
          <w:rFonts w:ascii="Book Antiqua" w:eastAsia="Book Antiqua" w:hAnsi="Book Antiqua" w:cs="Book Antiqua"/>
          <w:color w:val="000000" w:themeColor="text1"/>
          <w:lang w:val="es-ES"/>
        </w:rPr>
        <w:t xml:space="preserve">dilata el litigio y encarece sus costos. </w:t>
      </w:r>
      <w:r w:rsidR="009A0F91">
        <w:rPr>
          <w:rFonts w:ascii="Book Antiqua" w:eastAsia="Book Antiqua" w:hAnsi="Book Antiqua" w:cs="Book Antiqua"/>
          <w:color w:val="000000" w:themeColor="text1"/>
          <w:lang w:val="es-ES"/>
        </w:rPr>
        <w:t xml:space="preserve">En aras de promover el acceso a la justicia y facilitar el tráfico jurídico, </w:t>
      </w:r>
      <w:r w:rsidR="00CC24C0">
        <w:rPr>
          <w:rFonts w:ascii="Book Antiqua" w:eastAsia="Book Antiqua" w:hAnsi="Book Antiqua" w:cs="Book Antiqua"/>
          <w:color w:val="000000" w:themeColor="text1"/>
          <w:lang w:val="es-ES"/>
        </w:rPr>
        <w:t xml:space="preserve">se enmendó el inciso (k) de la regla 901 para </w:t>
      </w:r>
      <w:r w:rsidR="00AA3B36">
        <w:rPr>
          <w:rFonts w:ascii="Book Antiqua" w:eastAsia="Book Antiqua" w:hAnsi="Book Antiqua" w:cs="Book Antiqua"/>
          <w:color w:val="000000" w:themeColor="text1"/>
          <w:lang w:val="es-ES"/>
        </w:rPr>
        <w:t>eliminar el</w:t>
      </w:r>
      <w:r w:rsidR="00B55BD3">
        <w:rPr>
          <w:rFonts w:ascii="Book Antiqua" w:eastAsia="Book Antiqua" w:hAnsi="Book Antiqua" w:cs="Book Antiqua"/>
          <w:color w:val="000000" w:themeColor="text1"/>
          <w:lang w:val="es-ES"/>
        </w:rPr>
        <w:t xml:space="preserve"> requeri</w:t>
      </w:r>
      <w:r w:rsidR="00AA3B36">
        <w:rPr>
          <w:rFonts w:ascii="Book Antiqua" w:eastAsia="Book Antiqua" w:hAnsi="Book Antiqua" w:cs="Book Antiqua"/>
          <w:color w:val="000000" w:themeColor="text1"/>
          <w:lang w:val="es-ES"/>
        </w:rPr>
        <w:t>miento de</w:t>
      </w:r>
      <w:r w:rsidR="00B55BD3">
        <w:rPr>
          <w:rFonts w:ascii="Book Antiqua" w:eastAsia="Book Antiqua" w:hAnsi="Book Antiqua" w:cs="Book Antiqua"/>
          <w:color w:val="000000" w:themeColor="text1"/>
          <w:lang w:val="es-ES"/>
        </w:rPr>
        <w:t xml:space="preserve"> </w:t>
      </w:r>
      <w:r w:rsidR="00AA3B36">
        <w:rPr>
          <w:rFonts w:ascii="Book Antiqua" w:eastAsia="Book Antiqua" w:hAnsi="Book Antiqua" w:cs="Book Antiqua"/>
          <w:color w:val="000000" w:themeColor="text1"/>
          <w:lang w:val="es-ES"/>
        </w:rPr>
        <w:t>l</w:t>
      </w:r>
      <w:r w:rsidR="00B55BD3">
        <w:rPr>
          <w:rFonts w:ascii="Book Antiqua" w:eastAsia="Book Antiqua" w:hAnsi="Book Antiqua" w:cs="Book Antiqua"/>
          <w:color w:val="000000" w:themeColor="text1"/>
          <w:lang w:val="es-ES"/>
        </w:rPr>
        <w:t>a declaración jurada</w:t>
      </w:r>
      <w:r w:rsidR="00AA3B36">
        <w:rPr>
          <w:rFonts w:ascii="Book Antiqua" w:eastAsia="Book Antiqua" w:hAnsi="Book Antiqua" w:cs="Book Antiqua"/>
          <w:color w:val="000000" w:themeColor="text1"/>
          <w:lang w:val="es-ES"/>
        </w:rPr>
        <w:t xml:space="preserve"> del custodio</w:t>
      </w:r>
      <w:r w:rsidR="00D737DB">
        <w:rPr>
          <w:rFonts w:ascii="Book Antiqua" w:eastAsia="Book Antiqua" w:hAnsi="Book Antiqua" w:cs="Book Antiqua"/>
          <w:color w:val="000000" w:themeColor="text1"/>
          <w:lang w:val="es-ES"/>
        </w:rPr>
        <w:t>. En su lugar, se</w:t>
      </w:r>
      <w:r w:rsidR="007D2F0B">
        <w:rPr>
          <w:rFonts w:ascii="Book Antiqua" w:eastAsia="Book Antiqua" w:hAnsi="Book Antiqua" w:cs="Book Antiqua"/>
          <w:color w:val="000000" w:themeColor="text1"/>
          <w:lang w:val="es-ES"/>
        </w:rPr>
        <w:t xml:space="preserve"> requerir</w:t>
      </w:r>
      <w:r w:rsidR="00D737DB">
        <w:rPr>
          <w:rFonts w:ascii="Book Antiqua" w:eastAsia="Book Antiqua" w:hAnsi="Book Antiqua" w:cs="Book Antiqua"/>
          <w:color w:val="000000" w:themeColor="text1"/>
          <w:lang w:val="es-ES"/>
        </w:rPr>
        <w:t>á</w:t>
      </w:r>
      <w:r w:rsidR="007D2F0B">
        <w:rPr>
          <w:rFonts w:ascii="Book Antiqua" w:eastAsia="Book Antiqua" w:hAnsi="Book Antiqua" w:cs="Book Antiqua"/>
          <w:color w:val="000000" w:themeColor="text1"/>
          <w:lang w:val="es-ES"/>
        </w:rPr>
        <w:t xml:space="preserve"> </w:t>
      </w:r>
      <w:r w:rsidR="00B55BD3">
        <w:rPr>
          <w:rFonts w:ascii="Book Antiqua" w:eastAsia="Book Antiqua" w:hAnsi="Book Antiqua" w:cs="Book Antiqua"/>
          <w:color w:val="000000" w:themeColor="text1"/>
          <w:lang w:val="es-ES"/>
        </w:rPr>
        <w:t>una certificación bajo apercibimiento de</w:t>
      </w:r>
      <w:r w:rsidR="002248C8">
        <w:rPr>
          <w:rFonts w:ascii="Book Antiqua" w:eastAsia="Book Antiqua" w:hAnsi="Book Antiqua" w:cs="Book Antiqua"/>
          <w:color w:val="000000" w:themeColor="text1"/>
          <w:lang w:val="es-ES"/>
        </w:rPr>
        <w:t>l delito de perjurio</w:t>
      </w:r>
      <w:r w:rsidR="00B55BD3">
        <w:rPr>
          <w:rFonts w:ascii="Book Antiqua" w:eastAsia="Book Antiqua" w:hAnsi="Book Antiqua" w:cs="Book Antiqua"/>
          <w:color w:val="000000" w:themeColor="text1"/>
          <w:lang w:val="es-ES"/>
        </w:rPr>
        <w:t>.</w:t>
      </w:r>
      <w:r w:rsidR="009812BC">
        <w:rPr>
          <w:rStyle w:val="FootnoteReference"/>
          <w:rFonts w:ascii="Book Antiqua" w:eastAsia="Book Antiqua" w:hAnsi="Book Antiqua" w:cs="Book Antiqua"/>
          <w:color w:val="000000" w:themeColor="text1"/>
          <w:lang w:val="es-ES"/>
        </w:rPr>
        <w:footnoteReference w:id="10"/>
      </w:r>
      <w:r w:rsidR="007D2F0B">
        <w:rPr>
          <w:rFonts w:ascii="Book Antiqua" w:eastAsia="Book Antiqua" w:hAnsi="Book Antiqua" w:cs="Book Antiqua"/>
          <w:color w:val="000000" w:themeColor="text1"/>
          <w:lang w:val="es-ES"/>
        </w:rPr>
        <w:t xml:space="preserve"> </w:t>
      </w:r>
    </w:p>
    <w:p w14:paraId="697CC7F8" w14:textId="6D1F9A35" w:rsidR="00AD6925" w:rsidRDefault="00264631" w:rsidP="002837E1">
      <w:pPr>
        <w:spacing w:after="120" w:line="288" w:lineRule="auto"/>
        <w:ind w:firstLine="720"/>
        <w:jc w:val="both"/>
        <w:rPr>
          <w:rFonts w:ascii="Book Antiqua" w:hAnsi="Book Antiqua"/>
          <w:lang w:val="es-PR"/>
        </w:rPr>
      </w:pPr>
      <w:r>
        <w:rPr>
          <w:rFonts w:ascii="Book Antiqua" w:hAnsi="Book Antiqua"/>
          <w:szCs w:val="24"/>
          <w:lang w:val="es-ES_tradnl"/>
        </w:rPr>
        <w:t xml:space="preserve">Se modificó la Regla 901(c) para remover la mención de </w:t>
      </w:r>
      <w:r w:rsidR="007309D7" w:rsidRPr="007309D7">
        <w:rPr>
          <w:rFonts w:ascii="Book Antiqua" w:hAnsi="Book Antiqua"/>
          <w:lang w:val="es-PR"/>
        </w:rPr>
        <w:t>inteligencia artificial generativa</w:t>
      </w:r>
      <w:r w:rsidR="00BD25C7">
        <w:rPr>
          <w:rFonts w:ascii="Book Antiqua" w:hAnsi="Book Antiqua"/>
          <w:lang w:val="es-PR"/>
        </w:rPr>
        <w:t xml:space="preserve">. </w:t>
      </w:r>
      <w:r w:rsidR="00E5225E">
        <w:rPr>
          <w:rFonts w:ascii="Book Antiqua" w:hAnsi="Book Antiqua"/>
          <w:lang w:val="es-PR"/>
        </w:rPr>
        <w:t>En su lugar, s</w:t>
      </w:r>
      <w:r w:rsidR="00BD25C7">
        <w:rPr>
          <w:rFonts w:ascii="Book Antiqua" w:hAnsi="Book Antiqua"/>
          <w:lang w:val="es-PR"/>
        </w:rPr>
        <w:t xml:space="preserve">e mencionó </w:t>
      </w:r>
      <w:r w:rsidR="00E5225E">
        <w:rPr>
          <w:rFonts w:ascii="Book Antiqua" w:hAnsi="Book Antiqua"/>
          <w:lang w:val="es-PR"/>
        </w:rPr>
        <w:t xml:space="preserve">la frase </w:t>
      </w:r>
      <w:r w:rsidR="00BD25C7" w:rsidRPr="00BD25C7">
        <w:rPr>
          <w:rFonts w:ascii="Book Antiqua" w:hAnsi="Book Antiqua"/>
          <w:i/>
          <w:iCs/>
          <w:szCs w:val="24"/>
          <w:lang w:val="es-ES_tradnl"/>
        </w:rPr>
        <w:t>por computadora u otr</w:t>
      </w:r>
      <w:r w:rsidR="00E5225E">
        <w:rPr>
          <w:rFonts w:ascii="Book Antiqua" w:hAnsi="Book Antiqua"/>
          <w:i/>
          <w:iCs/>
          <w:szCs w:val="24"/>
          <w:lang w:val="es-ES_tradnl"/>
        </w:rPr>
        <w:t>o</w:t>
      </w:r>
      <w:r w:rsidR="00BD25C7" w:rsidRPr="00BD25C7">
        <w:rPr>
          <w:rFonts w:ascii="Book Antiqua" w:hAnsi="Book Antiqua"/>
          <w:i/>
          <w:iCs/>
          <w:szCs w:val="24"/>
          <w:lang w:val="es-ES_tradnl"/>
        </w:rPr>
        <w:t xml:space="preserve"> </w:t>
      </w:r>
      <w:r w:rsidR="00E5225E">
        <w:rPr>
          <w:rFonts w:ascii="Book Antiqua" w:hAnsi="Book Antiqua"/>
          <w:i/>
          <w:iCs/>
          <w:szCs w:val="24"/>
          <w:lang w:val="es-ES_tradnl"/>
        </w:rPr>
        <w:t xml:space="preserve">medio </w:t>
      </w:r>
      <w:r w:rsidR="00BD25C7" w:rsidRPr="00BD25C7">
        <w:rPr>
          <w:rFonts w:ascii="Book Antiqua" w:hAnsi="Book Antiqua"/>
          <w:i/>
          <w:iCs/>
          <w:szCs w:val="24"/>
          <w:lang w:val="es-ES_tradnl"/>
        </w:rPr>
        <w:t>electrónic</w:t>
      </w:r>
      <w:r w:rsidR="00E5225E">
        <w:rPr>
          <w:rFonts w:ascii="Book Antiqua" w:hAnsi="Book Antiqua"/>
          <w:i/>
          <w:iCs/>
          <w:szCs w:val="24"/>
          <w:lang w:val="es-ES_tradnl"/>
        </w:rPr>
        <w:t>o</w:t>
      </w:r>
      <w:r w:rsidR="00BD25C7">
        <w:rPr>
          <w:rFonts w:ascii="Book Antiqua" w:hAnsi="Book Antiqua"/>
          <w:i/>
          <w:iCs/>
          <w:szCs w:val="24"/>
          <w:lang w:val="es-ES_tradnl"/>
        </w:rPr>
        <w:t xml:space="preserve"> </w:t>
      </w:r>
      <w:r w:rsidR="00BD25C7">
        <w:rPr>
          <w:rFonts w:ascii="Book Antiqua" w:hAnsi="Book Antiqua"/>
          <w:szCs w:val="24"/>
          <w:lang w:val="es-ES_tradnl"/>
        </w:rPr>
        <w:t>para que la regla no sea limitante y se adopte a tecnologías emergentes que</w:t>
      </w:r>
      <w:r w:rsidR="002837E1">
        <w:rPr>
          <w:rFonts w:ascii="Book Antiqua" w:hAnsi="Book Antiqua"/>
          <w:szCs w:val="24"/>
          <w:lang w:val="es-ES_tradnl"/>
        </w:rPr>
        <w:t xml:space="preserve"> similar a la </w:t>
      </w:r>
      <w:r w:rsidR="002837E1" w:rsidRPr="007309D7">
        <w:rPr>
          <w:rFonts w:ascii="Book Antiqua" w:hAnsi="Book Antiqua"/>
          <w:lang w:val="es-PR"/>
        </w:rPr>
        <w:t>inteligencia artificial generativa</w:t>
      </w:r>
      <w:r w:rsidR="002837E1">
        <w:rPr>
          <w:rFonts w:ascii="Book Antiqua" w:hAnsi="Book Antiqua"/>
          <w:lang w:val="es-PR"/>
        </w:rPr>
        <w:t xml:space="preserve">, puedan generar mayores retos de </w:t>
      </w:r>
      <w:r w:rsidR="007460AC">
        <w:rPr>
          <w:rFonts w:ascii="Book Antiqua" w:hAnsi="Book Antiqua"/>
          <w:lang w:val="es-PR"/>
        </w:rPr>
        <w:t>autenticidad</w:t>
      </w:r>
      <w:r w:rsidR="002837E1">
        <w:rPr>
          <w:rFonts w:ascii="Book Antiqua" w:hAnsi="Book Antiqua"/>
          <w:lang w:val="es-PR"/>
        </w:rPr>
        <w:t>:</w:t>
      </w:r>
    </w:p>
    <w:p w14:paraId="171FC3B1" w14:textId="77777777" w:rsidR="00E95CC7" w:rsidRPr="00BD25C7" w:rsidRDefault="00E95CC7" w:rsidP="002837E1">
      <w:pPr>
        <w:spacing w:after="120" w:line="288" w:lineRule="auto"/>
        <w:ind w:firstLine="720"/>
        <w:jc w:val="both"/>
        <w:rPr>
          <w:rFonts w:ascii="Book Antiqua" w:hAnsi="Book Antiqua"/>
          <w:lang w:val="es-PR"/>
        </w:rPr>
      </w:pPr>
    </w:p>
    <w:p w14:paraId="35AE83C9" w14:textId="77777777" w:rsidR="00BC7B8F" w:rsidRDefault="00BC7B8F" w:rsidP="00B05796">
      <w:pPr>
        <w:spacing w:line="288" w:lineRule="auto"/>
        <w:ind w:left="720" w:right="720"/>
        <w:jc w:val="both"/>
        <w:rPr>
          <w:rFonts w:ascii="Book Antiqua" w:hAnsi="Book Antiqua"/>
          <w:szCs w:val="24"/>
          <w:lang w:val="es-PR"/>
        </w:rPr>
      </w:pPr>
    </w:p>
    <w:p w14:paraId="1641F090" w14:textId="77777777" w:rsidR="00B05796" w:rsidRPr="00B05796" w:rsidRDefault="00B05796" w:rsidP="00B05796">
      <w:pPr>
        <w:spacing w:line="288" w:lineRule="auto"/>
        <w:ind w:left="720" w:right="720"/>
        <w:jc w:val="both"/>
        <w:rPr>
          <w:rFonts w:ascii="Book Antiqua" w:hAnsi="Book Antiqua"/>
          <w:szCs w:val="24"/>
          <w:lang w:val="es-PR"/>
        </w:rPr>
      </w:pPr>
    </w:p>
    <w:p w14:paraId="205E8518" w14:textId="6E367A1F" w:rsidR="00BB05E5" w:rsidRDefault="00BD25C7" w:rsidP="00A97BBA">
      <w:pPr>
        <w:spacing w:after="240"/>
        <w:ind w:left="720" w:right="720"/>
        <w:jc w:val="both"/>
        <w:rPr>
          <w:rFonts w:ascii="Book Antiqua" w:hAnsi="Book Antiqua"/>
          <w:szCs w:val="24"/>
          <w:lang w:val="es-ES_tradnl"/>
        </w:rPr>
      </w:pPr>
      <w:r w:rsidRPr="00BD25C7">
        <w:rPr>
          <w:rFonts w:ascii="Book Antiqua" w:hAnsi="Book Antiqua"/>
          <w:szCs w:val="24"/>
          <w:lang w:val="es-ES_tradnl"/>
        </w:rPr>
        <w:t xml:space="preserve">Una parte puede impugnar la autenticidad de prueba generada por computadora u otra prueba electrónica con prueba que demuestre que la prueba impugnada fue manipulada o fabricada, total o parcialmente, </w:t>
      </w:r>
      <w:r w:rsidRPr="00BD25C7">
        <w:rPr>
          <w:rFonts w:ascii="Book Antiqua" w:hAnsi="Book Antiqua"/>
          <w:i/>
          <w:iCs/>
          <w:szCs w:val="24"/>
          <w:lang w:val="es-ES_tradnl"/>
        </w:rPr>
        <w:t>por computadora u otr</w:t>
      </w:r>
      <w:r w:rsidR="00E87D2B">
        <w:rPr>
          <w:rFonts w:ascii="Book Antiqua" w:hAnsi="Book Antiqua"/>
          <w:i/>
          <w:iCs/>
          <w:szCs w:val="24"/>
          <w:lang w:val="es-ES_tradnl"/>
        </w:rPr>
        <w:t>o</w:t>
      </w:r>
      <w:r w:rsidRPr="00BD25C7">
        <w:rPr>
          <w:rFonts w:ascii="Book Antiqua" w:hAnsi="Book Antiqua"/>
          <w:i/>
          <w:iCs/>
          <w:szCs w:val="24"/>
          <w:lang w:val="es-ES_tradnl"/>
        </w:rPr>
        <w:t xml:space="preserve"> </w:t>
      </w:r>
      <w:r w:rsidR="00E87D2B">
        <w:rPr>
          <w:rFonts w:ascii="Book Antiqua" w:hAnsi="Book Antiqua"/>
          <w:i/>
          <w:iCs/>
          <w:szCs w:val="24"/>
          <w:lang w:val="es-ES_tradnl"/>
        </w:rPr>
        <w:t xml:space="preserve">medio </w:t>
      </w:r>
      <w:r w:rsidRPr="00BD25C7">
        <w:rPr>
          <w:rFonts w:ascii="Book Antiqua" w:hAnsi="Book Antiqua"/>
          <w:i/>
          <w:iCs/>
          <w:szCs w:val="24"/>
          <w:lang w:val="es-ES_tradnl"/>
        </w:rPr>
        <w:t>electrónic</w:t>
      </w:r>
      <w:r w:rsidR="00E87D2B">
        <w:rPr>
          <w:rFonts w:ascii="Book Antiqua" w:hAnsi="Book Antiqua"/>
          <w:i/>
          <w:iCs/>
          <w:szCs w:val="24"/>
          <w:lang w:val="es-ES_tradnl"/>
        </w:rPr>
        <w:t>o</w:t>
      </w:r>
      <w:r w:rsidRPr="00BD25C7">
        <w:rPr>
          <w:rFonts w:ascii="Book Antiqua" w:hAnsi="Book Antiqua"/>
          <w:szCs w:val="24"/>
          <w:lang w:val="es-ES_tradnl"/>
        </w:rPr>
        <w:t>. El tribunal decidirá sobre la admisibilidad de la prueba impugnada conforme a la Regla 109</w:t>
      </w:r>
      <w:r>
        <w:rPr>
          <w:rFonts w:ascii="Book Antiqua" w:hAnsi="Book Antiqua"/>
          <w:szCs w:val="24"/>
          <w:lang w:val="es-ES_tradnl"/>
        </w:rPr>
        <w:t>.</w:t>
      </w:r>
    </w:p>
    <w:p w14:paraId="3BE57315" w14:textId="05785E16" w:rsidR="004512E8" w:rsidRPr="001711E6" w:rsidRDefault="00F95F67" w:rsidP="00131474">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En vista de lo anterior</w:t>
      </w:r>
      <w:r w:rsidR="00131474">
        <w:rPr>
          <w:rFonts w:ascii="Book Antiqua" w:eastAsia="Book Antiqua" w:hAnsi="Book Antiqua" w:cs="Book Antiqua"/>
          <w:bCs/>
          <w:color w:val="000000" w:themeColor="text1"/>
          <w:szCs w:val="24"/>
          <w:lang w:val="es-PR"/>
        </w:rPr>
        <w:t xml:space="preserve">, la </w:t>
      </w:r>
      <w:r w:rsidR="00FD6179" w:rsidRPr="001711E6">
        <w:rPr>
          <w:rFonts w:ascii="Book Antiqua" w:eastAsia="Book Antiqua" w:hAnsi="Book Antiqua" w:cs="Book Antiqua"/>
          <w:bCs/>
          <w:color w:val="000000" w:themeColor="text1"/>
          <w:szCs w:val="24"/>
          <w:lang w:val="es-PR"/>
        </w:rPr>
        <w:t>Comisión de</w:t>
      </w:r>
      <w:r w:rsidR="007761C9" w:rsidRPr="001711E6">
        <w:rPr>
          <w:rFonts w:ascii="Book Antiqua" w:eastAsia="Book Antiqua" w:hAnsi="Book Antiqua" w:cs="Book Antiqua"/>
          <w:bCs/>
          <w:color w:val="000000" w:themeColor="text1"/>
          <w:szCs w:val="24"/>
          <w:lang w:val="es-PR"/>
        </w:rPr>
        <w:t xml:space="preserve"> </w:t>
      </w:r>
      <w:r w:rsidR="009C0C1B">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00131474">
        <w:rPr>
          <w:rFonts w:ascii="Book Antiqua" w:eastAsia="Book Antiqua" w:hAnsi="Book Antiqua" w:cs="Book Antiqua"/>
          <w:bCs/>
          <w:color w:val="000000" w:themeColor="text1"/>
          <w:szCs w:val="24"/>
          <w:lang w:val="es-PR"/>
        </w:rPr>
        <w:t xml:space="preserve"> recomienda que</w:t>
      </w:r>
      <w:r w:rsidR="00FD6179" w:rsidRPr="001711E6">
        <w:rPr>
          <w:rFonts w:ascii="Book Antiqua" w:eastAsia="Book Antiqua" w:hAnsi="Book Antiqua" w:cs="Book Antiqua"/>
          <w:bCs/>
          <w:color w:val="000000" w:themeColor="text1"/>
          <w:szCs w:val="24"/>
          <w:lang w:val="es-PR"/>
        </w:rPr>
        <w:t xml:space="preserve"> </w:t>
      </w:r>
      <w:r w:rsidR="00131474">
        <w:rPr>
          <w:rFonts w:ascii="Book Antiqua" w:eastAsia="Book Antiqua" w:hAnsi="Book Antiqua" w:cs="Book Antiqua"/>
          <w:bCs/>
          <w:color w:val="000000" w:themeColor="text1"/>
          <w:szCs w:val="24"/>
          <w:lang w:val="es-PR"/>
        </w:rPr>
        <w:t>se</w:t>
      </w:r>
      <w:r w:rsidR="00FD6179" w:rsidRPr="001711E6">
        <w:rPr>
          <w:rFonts w:ascii="Book Antiqua" w:eastAsia="Book Antiqua" w:hAnsi="Book Antiqua" w:cs="Book Antiqua"/>
          <w:bCs/>
          <w:color w:val="000000" w:themeColor="text1"/>
          <w:szCs w:val="24"/>
          <w:lang w:val="es-PR"/>
        </w:rPr>
        <w:t xml:space="preserve"> apr</w:t>
      </w:r>
      <w:r w:rsidR="00131474">
        <w:rPr>
          <w:rFonts w:ascii="Book Antiqua" w:eastAsia="Book Antiqua" w:hAnsi="Book Antiqua" w:cs="Book Antiqua"/>
          <w:bCs/>
          <w:color w:val="000000" w:themeColor="text1"/>
          <w:szCs w:val="24"/>
          <w:lang w:val="es-PR"/>
        </w:rPr>
        <w:t>uebe</w:t>
      </w:r>
      <w:r w:rsidR="00FD6179" w:rsidRPr="001711E6">
        <w:rPr>
          <w:rFonts w:ascii="Book Antiqua" w:eastAsia="Book Antiqua" w:hAnsi="Book Antiqua" w:cs="Book Antiqua"/>
          <w:bCs/>
          <w:color w:val="000000" w:themeColor="text1"/>
          <w:szCs w:val="24"/>
          <w:lang w:val="es-PR"/>
        </w:rPr>
        <w:t xml:space="preserve"> el P. de la C. </w:t>
      </w:r>
      <w:r w:rsidR="009B02C7">
        <w:rPr>
          <w:rFonts w:ascii="Book Antiqua" w:eastAsia="Book Antiqua" w:hAnsi="Book Antiqua" w:cs="Book Antiqua"/>
          <w:bCs/>
          <w:color w:val="000000" w:themeColor="text1"/>
          <w:szCs w:val="24"/>
          <w:lang w:val="es-PR"/>
        </w:rPr>
        <w:t>1</w:t>
      </w:r>
      <w:r w:rsidR="0037308E">
        <w:rPr>
          <w:rFonts w:ascii="Book Antiqua" w:eastAsia="Book Antiqua" w:hAnsi="Book Antiqua" w:cs="Book Antiqua"/>
          <w:bCs/>
          <w:color w:val="000000" w:themeColor="text1"/>
          <w:szCs w:val="24"/>
          <w:lang w:val="es-PR"/>
        </w:rPr>
        <w:t>0</w:t>
      </w:r>
      <w:r w:rsidR="009D5427">
        <w:rPr>
          <w:rFonts w:ascii="Book Antiqua" w:eastAsia="Book Antiqua" w:hAnsi="Book Antiqua" w:cs="Book Antiqua"/>
          <w:bCs/>
          <w:color w:val="000000" w:themeColor="text1"/>
          <w:szCs w:val="24"/>
          <w:lang w:val="es-PR"/>
        </w:rPr>
        <w:t>9</w:t>
      </w:r>
      <w:r w:rsidR="00986306">
        <w:rPr>
          <w:rFonts w:ascii="Book Antiqua" w:eastAsia="Book Antiqua" w:hAnsi="Book Antiqua" w:cs="Book Antiqua"/>
          <w:bCs/>
          <w:color w:val="000000" w:themeColor="text1"/>
          <w:szCs w:val="24"/>
          <w:lang w:val="es-PR"/>
        </w:rPr>
        <w:t>9</w:t>
      </w:r>
      <w:r w:rsidR="00F0476A" w:rsidRPr="001711E6">
        <w:rPr>
          <w:rFonts w:ascii="Book Antiqua" w:eastAsia="Book Antiqua" w:hAnsi="Book Antiqua" w:cs="Book Antiqua"/>
          <w:bCs/>
          <w:color w:val="000000" w:themeColor="text1"/>
          <w:szCs w:val="24"/>
          <w:lang w:val="es-PR"/>
        </w:rPr>
        <w:t xml:space="preserve"> 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w:t>
      </w:r>
      <w:r w:rsidR="00C03649">
        <w:rPr>
          <w:rFonts w:ascii="Book Antiqua" w:eastAsia="Book Antiqua" w:hAnsi="Book Antiqua" w:cs="Book Antiqua"/>
          <w:bCs/>
          <w:color w:val="000000" w:themeColor="text1"/>
          <w:szCs w:val="24"/>
          <w:lang w:val="es-PR"/>
        </w:rPr>
        <w:t xml:space="preserve"> adjunto</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6C8FC9E5" w14:textId="13D08CC0" w:rsidR="003B38A4" w:rsidRPr="001711E6" w:rsidRDefault="003B38A4" w:rsidP="00762646">
      <w:pPr>
        <w:spacing w:line="360" w:lineRule="auto"/>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Respetuosamente </w:t>
      </w:r>
      <w:r w:rsidR="00D018B2">
        <w:rPr>
          <w:rFonts w:ascii="Book Antiqua" w:eastAsia="Book Antiqua" w:hAnsi="Book Antiqua" w:cs="Book Antiqua"/>
          <w:color w:val="000000" w:themeColor="text1"/>
          <w:szCs w:val="24"/>
          <w:lang w:val="es-PR"/>
        </w:rPr>
        <w:t>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20EF9167" w:rsidR="003B38A4" w:rsidRPr="00D018B2" w:rsidRDefault="004A27A9" w:rsidP="003B38A4">
      <w:pPr>
        <w:jc w:val="both"/>
        <w:rPr>
          <w:rFonts w:ascii="Book Antiqua" w:eastAsia="Book Antiqua" w:hAnsi="Book Antiqua" w:cs="Book Antiqua"/>
          <w:b/>
          <w:bCs/>
          <w:smallCaps/>
          <w:color w:val="000000" w:themeColor="text1"/>
          <w:szCs w:val="24"/>
          <w:lang w:val="es-PR"/>
        </w:rPr>
      </w:pPr>
      <w:r>
        <w:rPr>
          <w:rFonts w:ascii="Book Antiqua" w:eastAsia="Book Antiqua" w:hAnsi="Book Antiqua" w:cs="Book Antiqua"/>
          <w:b/>
          <w:bCs/>
          <w:smallCaps/>
          <w:color w:val="000000" w:themeColor="text1"/>
          <w:szCs w:val="24"/>
          <w:lang w:val="es-PR"/>
        </w:rPr>
        <w:t xml:space="preserve">Wilson </w:t>
      </w:r>
      <w:r w:rsidRPr="00B2208B">
        <w:rPr>
          <w:rFonts w:ascii="Book Antiqua" w:eastAsia="Book Antiqua" w:hAnsi="Book Antiqua" w:cs="Book Antiqua"/>
          <w:b/>
          <w:bCs/>
          <w:smallCaps/>
          <w:color w:val="000000" w:themeColor="text1"/>
          <w:szCs w:val="24"/>
          <w:lang w:val="es-PR"/>
        </w:rPr>
        <w:t>J.</w:t>
      </w:r>
      <w:r>
        <w:rPr>
          <w:rFonts w:ascii="Book Antiqua" w:eastAsia="Book Antiqua" w:hAnsi="Book Antiqua" w:cs="Book Antiqua"/>
          <w:b/>
          <w:bCs/>
          <w:smallCaps/>
          <w:color w:val="000000" w:themeColor="text1"/>
          <w:szCs w:val="24"/>
          <w:lang w:val="es-PR"/>
        </w:rPr>
        <w:t xml:space="preserve"> Román López</w:t>
      </w:r>
      <w:r w:rsidR="00C13938" w:rsidRPr="00D018B2">
        <w:rPr>
          <w:rFonts w:ascii="Book Antiqua" w:eastAsia="Book Antiqua" w:hAnsi="Book Antiqua" w:cs="Book Antiqua"/>
          <w:b/>
          <w:bCs/>
          <w:smallCaps/>
          <w:color w:val="000000" w:themeColor="text1"/>
          <w:szCs w:val="24"/>
          <w:lang w:val="es-PR"/>
        </w:rPr>
        <w:tab/>
      </w:r>
      <w:r w:rsidR="003B38A4" w:rsidRPr="00D018B2">
        <w:rPr>
          <w:rFonts w:ascii="Book Antiqua" w:eastAsia="Book Antiqua" w:hAnsi="Book Antiqua" w:cs="Book Antiqua"/>
          <w:b/>
          <w:bCs/>
          <w:smallCaps/>
          <w:color w:val="000000" w:themeColor="text1"/>
          <w:szCs w:val="24"/>
          <w:lang w:val="es-PR"/>
        </w:rPr>
        <w:t xml:space="preserve"> </w:t>
      </w:r>
    </w:p>
    <w:p w14:paraId="22F5DA31" w14:textId="34E015A9" w:rsidR="00D018B2" w:rsidRDefault="0052721F"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Vicep</w:t>
      </w:r>
      <w:r w:rsidR="003B38A4" w:rsidRPr="001711E6">
        <w:rPr>
          <w:rFonts w:ascii="Book Antiqua" w:eastAsia="Book Antiqua" w:hAnsi="Book Antiqua" w:cs="Book Antiqua"/>
          <w:color w:val="000000" w:themeColor="text1"/>
          <w:szCs w:val="24"/>
          <w:lang w:val="es-PR"/>
        </w:rPr>
        <w:t>resident</w:t>
      </w:r>
      <w:r w:rsidR="00F248D5" w:rsidRPr="001711E6">
        <w:rPr>
          <w:rFonts w:ascii="Book Antiqua" w:eastAsia="Book Antiqua" w:hAnsi="Book Antiqua" w:cs="Book Antiqua"/>
          <w:color w:val="000000" w:themeColor="text1"/>
          <w:szCs w:val="24"/>
          <w:lang w:val="es-PR"/>
        </w:rPr>
        <w:t>e</w:t>
      </w:r>
    </w:p>
    <w:p w14:paraId="3B6A5A42" w14:textId="1911DF99" w:rsidR="00F0476A" w:rsidRPr="001711E6" w:rsidRDefault="00D018B2" w:rsidP="00C13938">
      <w:pPr>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Comisión de lo Jurídico</w:t>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r w:rsidR="003B38A4" w:rsidRPr="001711E6">
        <w:rPr>
          <w:rFonts w:ascii="Book Antiqua" w:eastAsia="Book Antiqua" w:hAnsi="Book Antiqua" w:cs="Book Antiqua"/>
          <w:color w:val="000000" w:themeColor="text1"/>
          <w:szCs w:val="24"/>
          <w:lang w:val="es-PR"/>
        </w:rPr>
        <w:tab/>
      </w:r>
    </w:p>
    <w:sectPr w:rsidR="00F0476A" w:rsidRPr="001711E6"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F4AE" w14:textId="77777777" w:rsidR="007104F0" w:rsidRDefault="007104F0">
      <w:r>
        <w:separator/>
      </w:r>
    </w:p>
  </w:endnote>
  <w:endnote w:type="continuationSeparator" w:id="0">
    <w:p w14:paraId="12A13D7F" w14:textId="77777777" w:rsidR="007104F0" w:rsidRDefault="00710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2D4F" w14:textId="77777777" w:rsidR="007104F0" w:rsidRDefault="007104F0">
      <w:r>
        <w:separator/>
      </w:r>
    </w:p>
  </w:footnote>
  <w:footnote w:type="continuationSeparator" w:id="0">
    <w:p w14:paraId="13A73077" w14:textId="77777777" w:rsidR="007104F0" w:rsidRDefault="007104F0">
      <w:r>
        <w:continuationSeparator/>
      </w:r>
    </w:p>
  </w:footnote>
  <w:footnote w:id="1">
    <w:p w14:paraId="3CE65FFF" w14:textId="0BA42E14" w:rsidR="00BA4E97" w:rsidRPr="004A2694" w:rsidRDefault="00BA4E97" w:rsidP="004A2694">
      <w:pPr>
        <w:pStyle w:val="FootnoteText"/>
        <w:spacing w:after="60"/>
        <w:rPr>
          <w:rFonts w:ascii="Book Antiqua" w:hAnsi="Book Antiqua"/>
        </w:rPr>
      </w:pPr>
      <w:r w:rsidRPr="004A2694">
        <w:rPr>
          <w:rStyle w:val="FootnoteReference"/>
          <w:rFonts w:ascii="Book Antiqua" w:hAnsi="Book Antiqua"/>
        </w:rPr>
        <w:footnoteRef/>
      </w:r>
      <w:r w:rsidRPr="004A2694">
        <w:rPr>
          <w:rFonts w:ascii="Book Antiqua" w:hAnsi="Book Antiqua"/>
        </w:rPr>
        <w:t xml:space="preserve"> Est</w:t>
      </w:r>
      <w:r w:rsidR="00AC59B5" w:rsidRPr="004A2694">
        <w:rPr>
          <w:rFonts w:ascii="Book Antiqua" w:hAnsi="Book Antiqua"/>
        </w:rPr>
        <w:t>e</w:t>
      </w:r>
      <w:r w:rsidRPr="004A2694">
        <w:rPr>
          <w:rFonts w:ascii="Book Antiqua" w:hAnsi="Book Antiqua"/>
        </w:rPr>
        <w:t xml:space="preserve"> es el </w:t>
      </w:r>
      <w:r w:rsidR="00AC59B5" w:rsidRPr="004A2694">
        <w:rPr>
          <w:rFonts w:ascii="Book Antiqua" w:hAnsi="Book Antiqua"/>
        </w:rPr>
        <w:t>título</w:t>
      </w:r>
      <w:r w:rsidRPr="004A2694">
        <w:rPr>
          <w:rFonts w:ascii="Book Antiqua" w:hAnsi="Book Antiqua"/>
        </w:rPr>
        <w:t xml:space="preserve"> que se propone </w:t>
      </w:r>
      <w:r w:rsidR="00AC59B5" w:rsidRPr="004A2694">
        <w:rPr>
          <w:rFonts w:ascii="Book Antiqua" w:hAnsi="Book Antiqua"/>
        </w:rPr>
        <w:t xml:space="preserve">en el </w:t>
      </w:r>
      <w:proofErr w:type="spellStart"/>
      <w:r w:rsidR="00AC59B5" w:rsidRPr="004A2694">
        <w:rPr>
          <w:rFonts w:ascii="Book Antiqua" w:hAnsi="Book Antiqua"/>
        </w:rPr>
        <w:t>entirillado</w:t>
      </w:r>
      <w:proofErr w:type="spellEnd"/>
      <w:r w:rsidR="00AC59B5" w:rsidRPr="004A2694">
        <w:rPr>
          <w:rFonts w:ascii="Book Antiqua" w:hAnsi="Book Antiqua"/>
        </w:rPr>
        <w:t xml:space="preserve"> electrónico adjunto.</w:t>
      </w:r>
    </w:p>
  </w:footnote>
  <w:footnote w:id="2">
    <w:p w14:paraId="7315A2B5" w14:textId="77777777" w:rsidR="00787B6E" w:rsidRPr="0070631A" w:rsidRDefault="00787B6E" w:rsidP="004A2694">
      <w:pPr>
        <w:pStyle w:val="FootnoteText"/>
        <w:spacing w:after="60"/>
        <w:rPr>
          <w:lang w:val="en-US"/>
        </w:rPr>
      </w:pPr>
      <w:r w:rsidRPr="004A2694">
        <w:rPr>
          <w:rStyle w:val="FootnoteReference"/>
          <w:rFonts w:ascii="Book Antiqua" w:hAnsi="Book Antiqua"/>
        </w:rPr>
        <w:footnoteRef/>
      </w:r>
      <w:r w:rsidRPr="0070631A">
        <w:rPr>
          <w:rFonts w:ascii="Book Antiqua" w:hAnsi="Book Antiqua"/>
          <w:lang w:val="en-US"/>
        </w:rPr>
        <w:t xml:space="preserve"> 213 DPR 607 (2024).</w:t>
      </w:r>
    </w:p>
  </w:footnote>
  <w:footnote w:id="3">
    <w:p w14:paraId="26457A13" w14:textId="77777777" w:rsidR="00C35257" w:rsidRPr="00A20BCF" w:rsidRDefault="00C35257" w:rsidP="00A20BCF">
      <w:pPr>
        <w:pStyle w:val="FootnoteText"/>
        <w:spacing w:after="60"/>
        <w:rPr>
          <w:rFonts w:ascii="Book Antiqua" w:hAnsi="Book Antiqua"/>
          <w:lang w:val="en-US"/>
        </w:rPr>
      </w:pPr>
      <w:r w:rsidRPr="00A20BCF">
        <w:rPr>
          <w:rStyle w:val="FootnoteReference"/>
          <w:rFonts w:ascii="Book Antiqua" w:hAnsi="Book Antiqua"/>
        </w:rPr>
        <w:footnoteRef/>
      </w:r>
      <w:r w:rsidRPr="00A20BCF">
        <w:rPr>
          <w:rFonts w:ascii="Book Antiqua" w:hAnsi="Book Antiqua"/>
          <w:lang w:val="en-US"/>
        </w:rPr>
        <w:t xml:space="preserve"> </w:t>
      </w:r>
      <w:proofErr w:type="spellStart"/>
      <w:r w:rsidRPr="00A20BCF">
        <w:rPr>
          <w:rFonts w:ascii="Book Antiqua" w:hAnsi="Book Antiqua"/>
          <w:lang w:val="en-US"/>
        </w:rPr>
        <w:t>Véase</w:t>
      </w:r>
      <w:proofErr w:type="spellEnd"/>
      <w:r w:rsidRPr="00A20BCF">
        <w:rPr>
          <w:rFonts w:ascii="Book Antiqua" w:hAnsi="Book Antiqua"/>
          <w:lang w:val="en-US"/>
        </w:rPr>
        <w:t xml:space="preserve"> Delfino, Rebecca, </w:t>
      </w:r>
      <w:r w:rsidRPr="00A20BCF">
        <w:rPr>
          <w:rFonts w:ascii="Book Antiqua" w:hAnsi="Book Antiqua"/>
          <w:i/>
          <w:iCs/>
          <w:lang w:val="en-US"/>
        </w:rPr>
        <w:t>Deepfakes on Trial 2.0: A Revised Proposal for a New Federal Rule of Evidence to Mitigate Deepfake Deceptions in Court</w:t>
      </w:r>
      <w:r w:rsidRPr="00A20BCF">
        <w:rPr>
          <w:rFonts w:ascii="Book Antiqua" w:hAnsi="Book Antiqua"/>
          <w:lang w:val="en-US"/>
        </w:rPr>
        <w:t xml:space="preserve"> </w:t>
      </w:r>
      <w:r w:rsidRPr="00A20BCF">
        <w:rPr>
          <w:rFonts w:ascii="Book Antiqua" w:hAnsi="Book Antiqua"/>
          <w:i/>
          <w:iCs/>
          <w:lang w:val="en-US"/>
        </w:rPr>
        <w:t>(February 15, 2025). Loyola Law School, Los Angeles Legal Studies Research Paper No. 2025-10</w:t>
      </w:r>
      <w:r w:rsidRPr="00A20BCF">
        <w:rPr>
          <w:rFonts w:ascii="Book Antiqua" w:hAnsi="Book Antiqua"/>
          <w:lang w:val="en-US"/>
        </w:rPr>
        <w:t xml:space="preserve">. </w:t>
      </w:r>
      <w:r w:rsidRPr="00A20BCF">
        <w:rPr>
          <w:rFonts w:ascii="Book Antiqua" w:hAnsi="Book Antiqua"/>
          <w:i/>
          <w:iCs/>
          <w:lang w:val="en-US"/>
        </w:rPr>
        <w:t>Available at</w:t>
      </w:r>
      <w:r w:rsidRPr="00A20BCF">
        <w:rPr>
          <w:rFonts w:ascii="Book Antiqua" w:hAnsi="Book Antiqua"/>
          <w:lang w:val="en-US"/>
        </w:rPr>
        <w:t xml:space="preserve"> SSRN: https://ssrn.com/abstract=5188767 or http://dx.doi.org/10.2139/ssrn.5188767.</w:t>
      </w:r>
    </w:p>
  </w:footnote>
  <w:footnote w:id="4">
    <w:p w14:paraId="1D2DBA12" w14:textId="6D0131FF" w:rsidR="00DB51CF" w:rsidRPr="00DB51CF" w:rsidRDefault="00DB51CF" w:rsidP="00A20BCF">
      <w:pPr>
        <w:pStyle w:val="FootnoteText"/>
        <w:spacing w:after="60"/>
      </w:pPr>
      <w:r w:rsidRPr="00A20BCF">
        <w:rPr>
          <w:rStyle w:val="FootnoteReference"/>
          <w:rFonts w:ascii="Book Antiqua" w:hAnsi="Book Antiqua"/>
        </w:rPr>
        <w:footnoteRef/>
      </w:r>
      <w:r w:rsidRPr="00A20BCF">
        <w:rPr>
          <w:rFonts w:ascii="Book Antiqua" w:hAnsi="Book Antiqua"/>
        </w:rPr>
        <w:t xml:space="preserve"> También se le pidieron memoriales a la Oficina de Administración de Tribunales, </w:t>
      </w:r>
      <w:r w:rsidR="00103012">
        <w:rPr>
          <w:rFonts w:ascii="Book Antiqua" w:hAnsi="Book Antiqua"/>
        </w:rPr>
        <w:t>a</w:t>
      </w:r>
      <w:r w:rsidR="002804CF" w:rsidRPr="00A20BCF">
        <w:rPr>
          <w:rFonts w:ascii="Book Antiqua" w:hAnsi="Book Antiqua"/>
        </w:rPr>
        <w:t xml:space="preserve">l Colegio de </w:t>
      </w:r>
      <w:proofErr w:type="gramStart"/>
      <w:r w:rsidR="002804CF" w:rsidRPr="00A20BCF">
        <w:rPr>
          <w:rFonts w:ascii="Book Antiqua" w:hAnsi="Book Antiqua"/>
        </w:rPr>
        <w:t>Abogados y Abogadas</w:t>
      </w:r>
      <w:proofErr w:type="gramEnd"/>
      <w:r w:rsidR="002804CF" w:rsidRPr="00A20BCF">
        <w:rPr>
          <w:rFonts w:ascii="Book Antiqua" w:hAnsi="Book Antiqua"/>
        </w:rPr>
        <w:t xml:space="preserve"> de Puerto Rico, y a la Academia </w:t>
      </w:r>
      <w:r w:rsidR="00A20BCF" w:rsidRPr="00A20BCF">
        <w:rPr>
          <w:rFonts w:ascii="Book Antiqua" w:hAnsi="Book Antiqua"/>
        </w:rPr>
        <w:t xml:space="preserve">Puertorriqueña </w:t>
      </w:r>
      <w:r w:rsidR="002804CF" w:rsidRPr="00A20BCF">
        <w:rPr>
          <w:rFonts w:ascii="Book Antiqua" w:hAnsi="Book Antiqua"/>
        </w:rPr>
        <w:t>de Jurisprudencia</w:t>
      </w:r>
      <w:r w:rsidR="00A20BCF" w:rsidRPr="00A20BCF">
        <w:rPr>
          <w:rFonts w:ascii="Book Antiqua" w:hAnsi="Book Antiqua"/>
        </w:rPr>
        <w:t xml:space="preserve"> y Legislación.</w:t>
      </w:r>
      <w:r>
        <w:t xml:space="preserve"> </w:t>
      </w:r>
    </w:p>
  </w:footnote>
  <w:footnote w:id="5">
    <w:p w14:paraId="59BBC44B" w14:textId="3C7ECDB4" w:rsidR="00D064A9" w:rsidRPr="00E402BF" w:rsidRDefault="00D064A9" w:rsidP="004F148A">
      <w:pPr>
        <w:pStyle w:val="FootnoteText"/>
        <w:spacing w:after="60"/>
        <w:rPr>
          <w:rFonts w:ascii="Book Antiqua" w:hAnsi="Book Antiqua"/>
        </w:rPr>
      </w:pPr>
      <w:r w:rsidRPr="00E402BF">
        <w:rPr>
          <w:rStyle w:val="FootnoteReference"/>
          <w:rFonts w:ascii="Book Antiqua" w:hAnsi="Book Antiqua"/>
        </w:rPr>
        <w:footnoteRef/>
      </w:r>
      <w:r w:rsidRPr="00E402BF">
        <w:rPr>
          <w:rFonts w:ascii="Book Antiqua" w:hAnsi="Book Antiqua"/>
        </w:rPr>
        <w:t xml:space="preserve"> 213 DPR 607</w:t>
      </w:r>
      <w:r w:rsidR="00704E54" w:rsidRPr="00E402BF">
        <w:rPr>
          <w:rFonts w:ascii="Book Antiqua" w:hAnsi="Book Antiqua"/>
        </w:rPr>
        <w:t>, 634</w:t>
      </w:r>
      <w:r w:rsidRPr="00E402BF">
        <w:rPr>
          <w:rFonts w:ascii="Book Antiqua" w:hAnsi="Book Antiqua"/>
        </w:rPr>
        <w:t xml:space="preserve"> (2024)</w:t>
      </w:r>
      <w:r w:rsidR="00704E54" w:rsidRPr="00E402BF">
        <w:rPr>
          <w:rFonts w:ascii="Book Antiqua" w:hAnsi="Book Antiqua"/>
        </w:rPr>
        <w:t xml:space="preserve"> (Colón Pérez </w:t>
      </w:r>
      <w:r w:rsidR="00572922" w:rsidRPr="00E402BF">
        <w:rPr>
          <w:rFonts w:ascii="Book Antiqua" w:hAnsi="Book Antiqua"/>
        </w:rPr>
        <w:t>y Estrella Martínez, opinión de conformidad).</w:t>
      </w:r>
    </w:p>
  </w:footnote>
  <w:footnote w:id="6">
    <w:p w14:paraId="2CFADE87" w14:textId="73DA6E22" w:rsidR="007509EB" w:rsidRPr="00E402BF" w:rsidRDefault="007509EB" w:rsidP="004F148A">
      <w:pPr>
        <w:pStyle w:val="FootnoteText"/>
        <w:spacing w:after="60"/>
        <w:rPr>
          <w:rFonts w:ascii="Book Antiqua" w:hAnsi="Book Antiqua"/>
          <w:lang w:val="en-US"/>
        </w:rPr>
      </w:pPr>
      <w:r w:rsidRPr="00E402BF">
        <w:rPr>
          <w:rStyle w:val="FootnoteReference"/>
          <w:rFonts w:ascii="Book Antiqua" w:hAnsi="Book Antiqua"/>
        </w:rPr>
        <w:footnoteRef/>
      </w:r>
      <w:r w:rsidRPr="00E402BF">
        <w:rPr>
          <w:rFonts w:ascii="Book Antiqua" w:hAnsi="Book Antiqua"/>
          <w:lang w:val="en-US"/>
        </w:rPr>
        <w:t xml:space="preserve"> </w:t>
      </w:r>
      <w:proofErr w:type="spellStart"/>
      <w:r w:rsidR="006B2DB7" w:rsidRPr="00E402BF">
        <w:rPr>
          <w:rFonts w:ascii="Book Antiqua" w:hAnsi="Book Antiqua"/>
          <w:lang w:val="en-US"/>
        </w:rPr>
        <w:t>Véase</w:t>
      </w:r>
      <w:proofErr w:type="spellEnd"/>
      <w:r w:rsidR="006B2DB7" w:rsidRPr="00E402BF">
        <w:rPr>
          <w:rFonts w:ascii="Book Antiqua" w:hAnsi="Book Antiqua"/>
          <w:lang w:val="en-US"/>
        </w:rPr>
        <w:t xml:space="preserve"> </w:t>
      </w:r>
      <w:r w:rsidR="00A31737" w:rsidRPr="00E402BF">
        <w:rPr>
          <w:rFonts w:ascii="Book Antiqua" w:hAnsi="Book Antiqua"/>
          <w:i/>
          <w:iCs/>
          <w:lang w:val="en-US"/>
        </w:rPr>
        <w:t>Notes of Advisory Committee on Proposed Rules, Rule 803, exception (</w:t>
      </w:r>
      <w:r w:rsidR="006B2DB7" w:rsidRPr="00E402BF">
        <w:rPr>
          <w:rFonts w:ascii="Book Antiqua" w:hAnsi="Book Antiqua"/>
          <w:i/>
          <w:iCs/>
          <w:lang w:val="en-US"/>
        </w:rPr>
        <w:t>5</w:t>
      </w:r>
      <w:r w:rsidR="00A31737" w:rsidRPr="00E402BF">
        <w:rPr>
          <w:rFonts w:ascii="Book Antiqua" w:hAnsi="Book Antiqua"/>
          <w:i/>
          <w:iCs/>
          <w:lang w:val="en-US"/>
        </w:rPr>
        <w:t xml:space="preserve">). </w:t>
      </w:r>
      <w:r w:rsidR="00E274F9" w:rsidRPr="00E402BF">
        <w:rPr>
          <w:rFonts w:ascii="Book Antiqua" w:hAnsi="Book Antiqua"/>
          <w:i/>
          <w:iCs/>
          <w:lang w:val="en-US"/>
        </w:rPr>
        <w:t xml:space="preserve">(A hearsay exception for recorded recollection is generally recognized and has been described as having “long been favored by the federal and practically all the state courts that have had occasion to decide the question.” … The guarantee of trustworthiness is found in the reliability inherent in a record made while events were still fresh in mind and accurately reflecting them.) </w:t>
      </w:r>
      <w:r w:rsidR="00A31737" w:rsidRPr="00E402BF">
        <w:rPr>
          <w:rFonts w:ascii="Book Antiqua" w:hAnsi="Book Antiqua"/>
          <w:lang w:val="en-US"/>
        </w:rPr>
        <w:t>https://www.law.cornell.edu/rules/fre/rule_803</w:t>
      </w:r>
    </w:p>
  </w:footnote>
  <w:footnote w:id="7">
    <w:p w14:paraId="532AE475" w14:textId="775787BC" w:rsidR="000551CE" w:rsidRPr="00E402BF" w:rsidRDefault="000551CE" w:rsidP="004F148A">
      <w:pPr>
        <w:pStyle w:val="FootnoteText"/>
        <w:spacing w:after="60"/>
        <w:rPr>
          <w:rFonts w:ascii="Book Antiqua" w:hAnsi="Book Antiqua"/>
          <w:lang w:val="en-US"/>
        </w:rPr>
      </w:pPr>
      <w:r w:rsidRPr="00E402BF">
        <w:rPr>
          <w:rStyle w:val="FootnoteReference"/>
          <w:rFonts w:ascii="Book Antiqua" w:hAnsi="Book Antiqua"/>
        </w:rPr>
        <w:footnoteRef/>
      </w:r>
      <w:r w:rsidRPr="00E402BF">
        <w:rPr>
          <w:rFonts w:ascii="Book Antiqua" w:hAnsi="Book Antiqua"/>
          <w:lang w:val="en-US"/>
        </w:rPr>
        <w:t xml:space="preserve"> </w:t>
      </w:r>
      <w:proofErr w:type="spellStart"/>
      <w:r w:rsidR="00E274F9" w:rsidRPr="00E402BF">
        <w:rPr>
          <w:rFonts w:ascii="Book Antiqua" w:hAnsi="Book Antiqua"/>
          <w:lang w:val="en-US"/>
        </w:rPr>
        <w:t>Véase</w:t>
      </w:r>
      <w:proofErr w:type="spellEnd"/>
      <w:r w:rsidR="00E274F9" w:rsidRPr="00E402BF">
        <w:rPr>
          <w:rFonts w:ascii="Book Antiqua" w:hAnsi="Book Antiqua"/>
          <w:lang w:val="en-US"/>
        </w:rPr>
        <w:t xml:space="preserve"> </w:t>
      </w:r>
      <w:r w:rsidR="008538D3" w:rsidRPr="00E402BF">
        <w:rPr>
          <w:rFonts w:ascii="Book Antiqua" w:hAnsi="Book Antiqua"/>
          <w:i/>
          <w:iCs/>
          <w:lang w:val="en-US"/>
        </w:rPr>
        <w:t>Id, exception (18). (</w:t>
      </w:r>
      <w:r w:rsidR="00C63C1F" w:rsidRPr="00E402BF">
        <w:rPr>
          <w:rFonts w:ascii="Book Antiqua" w:hAnsi="Book Antiqua"/>
          <w:i/>
          <w:iCs/>
          <w:lang w:val="en-US"/>
        </w:rPr>
        <w:t>The writers have generally favored the admissibility of learned treatises, … but the great weight of authority has been that learned treatises are not admissible as substantive evidence though usable in the cross-examination of experts</w:t>
      </w:r>
      <w:r w:rsidR="00C63C1F" w:rsidRPr="00E402BF">
        <w:rPr>
          <w:rFonts w:ascii="Book Antiqua" w:hAnsi="Book Antiqua"/>
          <w:lang w:val="en-US"/>
        </w:rPr>
        <w:t>.</w:t>
      </w:r>
      <w:r w:rsidR="00E274F9" w:rsidRPr="00E402BF">
        <w:rPr>
          <w:rFonts w:ascii="Book Antiqua" w:hAnsi="Book Antiqua"/>
          <w:i/>
          <w:iCs/>
          <w:lang w:val="en-US"/>
        </w:rPr>
        <w:t>)</w:t>
      </w:r>
      <w:r w:rsidR="006B2DB7" w:rsidRPr="00E402BF">
        <w:rPr>
          <w:rFonts w:ascii="Book Antiqua" w:hAnsi="Book Antiqua"/>
          <w:lang w:val="en-US"/>
        </w:rPr>
        <w:t xml:space="preserve"> </w:t>
      </w:r>
      <w:r w:rsidR="007E3E0B" w:rsidRPr="00E402BF">
        <w:rPr>
          <w:rFonts w:ascii="Book Antiqua" w:hAnsi="Book Antiqua"/>
          <w:lang w:val="en-US"/>
        </w:rPr>
        <w:t>https://www.law.cornell.edu/rules/fre/rule_803</w:t>
      </w:r>
    </w:p>
  </w:footnote>
  <w:footnote w:id="8">
    <w:p w14:paraId="49DB9590" w14:textId="6CD9FFFA" w:rsidR="00072FE4" w:rsidRPr="00E402BF" w:rsidRDefault="00721B2F" w:rsidP="004F148A">
      <w:pPr>
        <w:pStyle w:val="FootnoteText"/>
        <w:spacing w:after="60"/>
        <w:rPr>
          <w:rFonts w:ascii="Book Antiqua" w:hAnsi="Book Antiqua"/>
          <w:i/>
          <w:iCs/>
          <w:lang w:val="en-US"/>
        </w:rPr>
      </w:pPr>
      <w:r w:rsidRPr="00E402BF">
        <w:rPr>
          <w:rStyle w:val="FootnoteReference"/>
          <w:rFonts w:ascii="Book Antiqua" w:hAnsi="Book Antiqua"/>
        </w:rPr>
        <w:footnoteRef/>
      </w:r>
      <w:r w:rsidRPr="00E402BF">
        <w:rPr>
          <w:rFonts w:ascii="Book Antiqua" w:hAnsi="Book Antiqua"/>
          <w:lang w:val="en-US"/>
        </w:rPr>
        <w:t xml:space="preserve"> </w:t>
      </w:r>
      <w:proofErr w:type="spellStart"/>
      <w:r w:rsidR="00207553" w:rsidRPr="00E402BF">
        <w:rPr>
          <w:rFonts w:ascii="Book Antiqua" w:hAnsi="Book Antiqua"/>
          <w:lang w:val="en-US"/>
        </w:rPr>
        <w:t>Véase</w:t>
      </w:r>
      <w:proofErr w:type="spellEnd"/>
      <w:r w:rsidR="00207553" w:rsidRPr="00E402BF">
        <w:rPr>
          <w:rFonts w:ascii="Book Antiqua" w:hAnsi="Book Antiqua"/>
          <w:lang w:val="en-US"/>
        </w:rPr>
        <w:t xml:space="preserve"> </w:t>
      </w:r>
      <w:r w:rsidR="00207553" w:rsidRPr="00E402BF">
        <w:rPr>
          <w:rFonts w:ascii="Book Antiqua" w:hAnsi="Book Antiqua"/>
          <w:i/>
          <w:iCs/>
          <w:lang w:val="en-US"/>
        </w:rPr>
        <w:t>Committee Notes on Rules—2000 Amendment. (</w:t>
      </w:r>
      <w:r w:rsidR="00072FE4" w:rsidRPr="00E402BF">
        <w:rPr>
          <w:rFonts w:ascii="Book Antiqua" w:hAnsi="Book Antiqua"/>
          <w:i/>
          <w:iCs/>
          <w:lang w:val="en-US"/>
        </w:rPr>
        <w:t>18 USC §3505 currently provides a means for certifying foreign records of regularly conducted activity in criminal cases, and this amendment is intended to establish a similar procedure for domestic records, and for foreign records offered in civil cases.</w:t>
      </w:r>
    </w:p>
    <w:p w14:paraId="0FC43690" w14:textId="18C6DDD7" w:rsidR="00721B2F" w:rsidRPr="00207553" w:rsidRDefault="00072FE4" w:rsidP="004F148A">
      <w:pPr>
        <w:pStyle w:val="FootnoteText"/>
        <w:spacing w:after="60"/>
        <w:rPr>
          <w:lang w:val="en-US"/>
        </w:rPr>
      </w:pPr>
      <w:r w:rsidRPr="00E402BF">
        <w:rPr>
          <w:rFonts w:ascii="Book Antiqua" w:hAnsi="Book Antiqua"/>
          <w:i/>
          <w:iCs/>
          <w:lang w:val="en-US"/>
        </w:rPr>
        <w:t>A declaration that satisfies 28 U.S.C. §1746 would satisfy the declaration requirement of Rule 902(11), as would any comparable certification under oath.</w:t>
      </w:r>
      <w:r w:rsidR="0025127D" w:rsidRPr="00E402BF">
        <w:rPr>
          <w:rFonts w:ascii="Book Antiqua" w:hAnsi="Book Antiqua"/>
          <w:i/>
          <w:iCs/>
          <w:lang w:val="en-US"/>
        </w:rPr>
        <w:t>)</w:t>
      </w:r>
      <w:r w:rsidR="0025127D" w:rsidRPr="00E402BF">
        <w:rPr>
          <w:rFonts w:ascii="Book Antiqua" w:hAnsi="Book Antiqua"/>
          <w:lang w:val="en-US"/>
        </w:rPr>
        <w:t xml:space="preserve"> </w:t>
      </w:r>
      <w:r w:rsidR="00E402BF" w:rsidRPr="00E402BF">
        <w:rPr>
          <w:rFonts w:ascii="Book Antiqua" w:hAnsi="Book Antiqua"/>
          <w:lang w:val="en-US"/>
        </w:rPr>
        <w:t>https://www.law.cornell.edu/rules/fre/rule_902</w:t>
      </w:r>
    </w:p>
  </w:footnote>
  <w:footnote w:id="9">
    <w:p w14:paraId="7C1AD6C8" w14:textId="33243F65" w:rsidR="006A3598" w:rsidRPr="00195592" w:rsidRDefault="006A3598" w:rsidP="004F148A">
      <w:pPr>
        <w:pStyle w:val="FootnoteText"/>
        <w:spacing w:after="60"/>
      </w:pPr>
      <w:r>
        <w:rPr>
          <w:rStyle w:val="FootnoteReference"/>
        </w:rPr>
        <w:footnoteRef/>
      </w:r>
      <w:r>
        <w:t xml:space="preserve"> </w:t>
      </w:r>
      <w:r w:rsidR="00940C80" w:rsidRPr="00940C80">
        <w:rPr>
          <w:rFonts w:ascii="Book Antiqua" w:hAnsi="Book Antiqua"/>
        </w:rPr>
        <w:t>Véase Instrucción General #40 – Protocolización de documentos notariales provenientes</w:t>
      </w:r>
      <w:r w:rsidR="00D243B4">
        <w:rPr>
          <w:rFonts w:ascii="Book Antiqua" w:hAnsi="Book Antiqua"/>
        </w:rPr>
        <w:t xml:space="preserve"> </w:t>
      </w:r>
      <w:r w:rsidR="00940C80" w:rsidRPr="00195592">
        <w:rPr>
          <w:rFonts w:ascii="Book Antiqua" w:hAnsi="Book Antiqua"/>
        </w:rPr>
        <w:t>de EE. UU</w:t>
      </w:r>
      <w:r w:rsidR="00195592" w:rsidRPr="00195592">
        <w:rPr>
          <w:rFonts w:ascii="Book Antiqua" w:hAnsi="Book Antiqua"/>
        </w:rPr>
        <w:t xml:space="preserve">., Oficina </w:t>
      </w:r>
      <w:r w:rsidR="00195592">
        <w:rPr>
          <w:rFonts w:ascii="Book Antiqua" w:hAnsi="Book Antiqua"/>
        </w:rPr>
        <w:t>d</w:t>
      </w:r>
      <w:r w:rsidR="00195592" w:rsidRPr="00195592">
        <w:rPr>
          <w:rFonts w:ascii="Book Antiqua" w:hAnsi="Book Antiqua"/>
        </w:rPr>
        <w:t xml:space="preserve">e Inspección </w:t>
      </w:r>
      <w:r w:rsidR="00195592">
        <w:rPr>
          <w:rFonts w:ascii="Book Antiqua" w:hAnsi="Book Antiqua"/>
        </w:rPr>
        <w:t>d</w:t>
      </w:r>
      <w:r w:rsidR="00195592" w:rsidRPr="00195592">
        <w:rPr>
          <w:rFonts w:ascii="Book Antiqua" w:hAnsi="Book Antiqua"/>
        </w:rPr>
        <w:t>e Notarías</w:t>
      </w:r>
      <w:r w:rsidR="0005225A">
        <w:rPr>
          <w:rFonts w:ascii="Book Antiqua" w:hAnsi="Book Antiqua"/>
        </w:rPr>
        <w:t xml:space="preserve">, </w:t>
      </w:r>
      <w:r w:rsidR="00195592" w:rsidRPr="00195592">
        <w:rPr>
          <w:rFonts w:ascii="Book Antiqua" w:hAnsi="Book Antiqua"/>
        </w:rPr>
        <w:t xml:space="preserve">Instrucciones Generales </w:t>
      </w:r>
      <w:r w:rsidR="00195592">
        <w:rPr>
          <w:rFonts w:ascii="Book Antiqua" w:hAnsi="Book Antiqua"/>
        </w:rPr>
        <w:t>a</w:t>
      </w:r>
      <w:r w:rsidR="00195592" w:rsidRPr="00195592">
        <w:rPr>
          <w:rFonts w:ascii="Book Antiqua" w:hAnsi="Book Antiqua"/>
        </w:rPr>
        <w:t xml:space="preserve"> </w:t>
      </w:r>
      <w:proofErr w:type="gramStart"/>
      <w:r w:rsidR="00195592">
        <w:rPr>
          <w:rFonts w:ascii="Book Antiqua" w:hAnsi="Book Antiqua"/>
        </w:rPr>
        <w:t>l</w:t>
      </w:r>
      <w:r w:rsidR="00195592" w:rsidRPr="00195592">
        <w:rPr>
          <w:rFonts w:ascii="Book Antiqua" w:hAnsi="Book Antiqua"/>
        </w:rPr>
        <w:t xml:space="preserve">os Notarios </w:t>
      </w:r>
      <w:r w:rsidR="00195592">
        <w:rPr>
          <w:rFonts w:ascii="Book Antiqua" w:hAnsi="Book Antiqua"/>
        </w:rPr>
        <w:t>y la</w:t>
      </w:r>
      <w:r w:rsidR="00195592" w:rsidRPr="00195592">
        <w:rPr>
          <w:rFonts w:ascii="Book Antiqua" w:hAnsi="Book Antiqua"/>
        </w:rPr>
        <w:t>s Notarias</w:t>
      </w:r>
      <w:proofErr w:type="gramEnd"/>
      <w:r w:rsidR="00195592">
        <w:rPr>
          <w:rFonts w:ascii="Book Antiqua" w:hAnsi="Book Antiqua"/>
        </w:rPr>
        <w:t xml:space="preserve">, </w:t>
      </w:r>
      <w:r w:rsidR="00D243B4">
        <w:rPr>
          <w:rFonts w:ascii="Book Antiqua" w:hAnsi="Book Antiqua"/>
        </w:rPr>
        <w:t>H</w:t>
      </w:r>
      <w:r w:rsidR="00F769E0" w:rsidRPr="00F769E0">
        <w:rPr>
          <w:rFonts w:ascii="Book Antiqua" w:hAnsi="Book Antiqua"/>
        </w:rPr>
        <w:t>ttps://poderjudicial.pr/Documentos/Odin/IGNN/IGNN-40-Final-05-Enero-2021.pdf</w:t>
      </w:r>
    </w:p>
  </w:footnote>
  <w:footnote w:id="10">
    <w:p w14:paraId="173D2D2F" w14:textId="1716E4B3" w:rsidR="009A7E8C" w:rsidRDefault="009812BC" w:rsidP="009A7E8C">
      <w:pPr>
        <w:pStyle w:val="FootnoteText"/>
      </w:pPr>
      <w:r>
        <w:rPr>
          <w:rStyle w:val="FootnoteReference"/>
        </w:rPr>
        <w:footnoteRef/>
      </w:r>
      <w:r>
        <w:t xml:space="preserve"> </w:t>
      </w:r>
      <w:r w:rsidRPr="009812BC">
        <w:t>Véase Código Penal de Puerto R</w:t>
      </w:r>
      <w:r>
        <w:t>ico, artículo 269</w:t>
      </w:r>
      <w:r w:rsidR="009A7E8C">
        <w:t xml:space="preserve"> (Toda persona que jure o afirme, testifique, declare, deponga o certifique la verdad ante cualquier tribunal, organismo, funcionario o persona competente y declare ser cierto cualquier hecho esencial o importante con conocimiento de su falsedad o declare categóricamente sobre un </w:t>
      </w:r>
    </w:p>
    <w:p w14:paraId="5EBD97D4" w14:textId="77777777" w:rsidR="008B4968" w:rsidRDefault="009A7E8C" w:rsidP="008B4968">
      <w:pPr>
        <w:pStyle w:val="FootnoteText"/>
      </w:pPr>
      <w:r>
        <w:t>hecho esencial o importante cuya certeza no le consta, incurrirá en perjurio y será sancionada con</w:t>
      </w:r>
      <w:r w:rsidR="008B4968">
        <w:t xml:space="preserve"> pena de reclusión por un término fijo de tres (3) años.  Si la persona convicta es una persona </w:t>
      </w:r>
    </w:p>
    <w:p w14:paraId="2A767882" w14:textId="77777777" w:rsidR="008B4968" w:rsidRDefault="008B4968" w:rsidP="008B4968">
      <w:pPr>
        <w:pStyle w:val="FootnoteText"/>
      </w:pPr>
      <w:r>
        <w:t xml:space="preserve">jurídica será sancionada con pena de multa hasta diez mil dólares ($10,000). </w:t>
      </w:r>
    </w:p>
    <w:p w14:paraId="2FA5C2DA" w14:textId="2D288356" w:rsidR="008B4968" w:rsidRDefault="008B4968" w:rsidP="008B4968">
      <w:pPr>
        <w:pStyle w:val="FootnoteText"/>
      </w:pPr>
      <w:r>
        <w:t xml:space="preserve">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 </w:t>
      </w:r>
    </w:p>
    <w:p w14:paraId="0530E470" w14:textId="33255F68" w:rsidR="008B4968" w:rsidRDefault="008B4968" w:rsidP="008B4968">
      <w:pPr>
        <w:pStyle w:val="FootnoteText"/>
      </w:pPr>
      <w:r>
        <w:t xml:space="preserve">Para propósitos de este Artículo, “organismo” incluye toda institución que tiene funciones </w:t>
      </w:r>
    </w:p>
    <w:p w14:paraId="2C3F8298" w14:textId="77777777" w:rsidR="002230B7" w:rsidRDefault="008B4968" w:rsidP="000B3467">
      <w:pPr>
        <w:pStyle w:val="FootnoteText"/>
      </w:pPr>
      <w:r>
        <w:t xml:space="preserve">cuasi judiciales, </w:t>
      </w:r>
      <w:proofErr w:type="gramStart"/>
      <w:r>
        <w:t>cuasi legislativas o cuasi adjudicativas</w:t>
      </w:r>
      <w:proofErr w:type="gramEnd"/>
      <w:r>
        <w:t>.)</w:t>
      </w:r>
      <w:r w:rsidR="00D95158">
        <w:t xml:space="preserve"> </w:t>
      </w:r>
    </w:p>
    <w:p w14:paraId="125E1E00" w14:textId="1FD43D47" w:rsidR="009812BC" w:rsidRPr="009812BC" w:rsidRDefault="00D95158" w:rsidP="000B3467">
      <w:pPr>
        <w:pStyle w:val="FootnoteText"/>
      </w:pPr>
      <w:r>
        <w:t>Vé</w:t>
      </w:r>
      <w:r w:rsidR="000B3467">
        <w:t>ase también artículo 271 (A los efectos del delito de perjurio y perjurio agravado, no se exigirá forma especial alguna</w:t>
      </w:r>
      <w:r w:rsidR="002230B7">
        <w:t xml:space="preserve"> </w:t>
      </w:r>
      <w:r w:rsidR="000B3467">
        <w:t>de juramento o afirmación. Se usará la forma que el declarante tenga por más obligatoria o solemne.</w:t>
      </w:r>
      <w:r w:rsidR="002230B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2A5F" w14:textId="3B58F161"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Cámara de Representantes de Puerto Rico</w:t>
    </w:r>
  </w:p>
  <w:p w14:paraId="12ED89AE" w14:textId="3E8BB2C4" w:rsidR="00C13938" w:rsidRPr="00C13938" w:rsidRDefault="00C13938" w:rsidP="00CE54D8">
    <w:pPr>
      <w:pBdr>
        <w:bottom w:val="single" w:sz="4" w:space="1" w:color="D9D9D9"/>
      </w:pBdr>
      <w:tabs>
        <w:tab w:val="center" w:pos="4680"/>
        <w:tab w:val="right" w:pos="9360"/>
      </w:tabs>
      <w:rPr>
        <w:rFonts w:ascii="Calibri" w:eastAsia="Calibri" w:hAnsi="Calibri"/>
        <w:b/>
        <w:iCs/>
        <w:sz w:val="20"/>
        <w:lang w:val="es-PR"/>
      </w:rPr>
    </w:pPr>
    <w:r w:rsidRPr="00C13938">
      <w:rPr>
        <w:rFonts w:ascii="Calibri" w:eastAsia="Calibri" w:hAnsi="Calibri"/>
        <w:b/>
        <w:iCs/>
        <w:sz w:val="20"/>
        <w:lang w:val="es-PR"/>
      </w:rPr>
      <w:t>Comisión de lo Jurídico</w:t>
    </w:r>
  </w:p>
  <w:p w14:paraId="31A51A2D" w14:textId="44E89DAD"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13938">
      <w:rPr>
        <w:rFonts w:ascii="Calibri" w:eastAsia="Calibri" w:hAnsi="Calibri"/>
        <w:b/>
        <w:iCs/>
        <w:sz w:val="20"/>
        <w:lang w:val="es-PR"/>
      </w:rPr>
      <w:t>Informe</w:t>
    </w:r>
    <w:r w:rsidR="00900740" w:rsidRPr="00C13938">
      <w:rPr>
        <w:rFonts w:ascii="Calibri" w:eastAsia="Calibri" w:hAnsi="Calibri"/>
        <w:b/>
        <w:iCs/>
        <w:sz w:val="20"/>
        <w:lang w:val="es-PR"/>
      </w:rPr>
      <w:t xml:space="preserve"> Positivo</w:t>
    </w:r>
    <w:r w:rsidRPr="00C13938">
      <w:rPr>
        <w:rFonts w:ascii="Calibri" w:eastAsia="Calibri" w:hAnsi="Calibri"/>
        <w:b/>
        <w:iCs/>
        <w:sz w:val="20"/>
        <w:lang w:val="es-PR"/>
      </w:rPr>
      <w:t xml:space="preserve"> P. de la C. </w:t>
    </w:r>
    <w:r w:rsidR="00532F3A" w:rsidRPr="00C13938">
      <w:rPr>
        <w:rFonts w:ascii="Calibri" w:eastAsia="Calibri" w:hAnsi="Calibri"/>
        <w:b/>
        <w:iCs/>
        <w:sz w:val="20"/>
        <w:lang w:val="es-PR"/>
      </w:rPr>
      <w:t>1</w:t>
    </w:r>
    <w:r w:rsidR="00C13938" w:rsidRPr="00C13938">
      <w:rPr>
        <w:rFonts w:ascii="Calibri" w:eastAsia="Calibri" w:hAnsi="Calibri"/>
        <w:b/>
        <w:iCs/>
        <w:sz w:val="20"/>
        <w:lang w:val="es-PR"/>
      </w:rPr>
      <w:t>0</w:t>
    </w:r>
    <w:r w:rsidR="00D6126F">
      <w:rPr>
        <w:rFonts w:ascii="Calibri" w:eastAsia="Calibri" w:hAnsi="Calibri"/>
        <w:b/>
        <w:iCs/>
        <w:sz w:val="20"/>
        <w:lang w:val="es-PR"/>
      </w:rPr>
      <w:t>9</w:t>
    </w:r>
    <w:r w:rsidR="005B1E9F">
      <w:rPr>
        <w:rFonts w:ascii="Calibri" w:eastAsia="Calibri" w:hAnsi="Calibri"/>
        <w:b/>
        <w:iCs/>
        <w:sz w:val="20"/>
        <w:lang w:val="es-PR"/>
      </w:rPr>
      <w:t>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991D6E"/>
    <w:multiLevelType w:val="hybridMultilevel"/>
    <w:tmpl w:val="33BC3E78"/>
    <w:lvl w:ilvl="0" w:tplc="49CED2A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5"/>
  </w:num>
  <w:num w:numId="7" w16cid:durableId="1113287001">
    <w:abstractNumId w:val="7"/>
  </w:num>
  <w:num w:numId="8" w16cid:durableId="1631401959">
    <w:abstractNumId w:val="12"/>
  </w:num>
  <w:num w:numId="9" w16cid:durableId="591201020">
    <w:abstractNumId w:val="10"/>
  </w:num>
  <w:num w:numId="10" w16cid:durableId="645204287">
    <w:abstractNumId w:val="18"/>
  </w:num>
  <w:num w:numId="11" w16cid:durableId="1508133352">
    <w:abstractNumId w:val="6"/>
  </w:num>
  <w:num w:numId="12" w16cid:durableId="1889679253">
    <w:abstractNumId w:val="14"/>
  </w:num>
  <w:num w:numId="13" w16cid:durableId="325980482">
    <w:abstractNumId w:val="8"/>
  </w:num>
  <w:num w:numId="14" w16cid:durableId="1607613887">
    <w:abstractNumId w:val="16"/>
  </w:num>
  <w:num w:numId="15" w16cid:durableId="1411585931">
    <w:abstractNumId w:val="17"/>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1112166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B3B"/>
    <w:rsid w:val="000062E7"/>
    <w:rsid w:val="00010E63"/>
    <w:rsid w:val="00014592"/>
    <w:rsid w:val="00015228"/>
    <w:rsid w:val="000200F2"/>
    <w:rsid w:val="0002012A"/>
    <w:rsid w:val="000267DA"/>
    <w:rsid w:val="000307E4"/>
    <w:rsid w:val="00041144"/>
    <w:rsid w:val="000412BD"/>
    <w:rsid w:val="00042E4B"/>
    <w:rsid w:val="00045840"/>
    <w:rsid w:val="00045E42"/>
    <w:rsid w:val="00050E9A"/>
    <w:rsid w:val="00051D12"/>
    <w:rsid w:val="0005225A"/>
    <w:rsid w:val="000551CE"/>
    <w:rsid w:val="0005774B"/>
    <w:rsid w:val="00060456"/>
    <w:rsid w:val="00062836"/>
    <w:rsid w:val="0006336C"/>
    <w:rsid w:val="00063845"/>
    <w:rsid w:val="000667FD"/>
    <w:rsid w:val="000712C9"/>
    <w:rsid w:val="000715C3"/>
    <w:rsid w:val="00072FE4"/>
    <w:rsid w:val="000768CF"/>
    <w:rsid w:val="00077253"/>
    <w:rsid w:val="0008029C"/>
    <w:rsid w:val="00082165"/>
    <w:rsid w:val="00087EA2"/>
    <w:rsid w:val="0009035A"/>
    <w:rsid w:val="00094C19"/>
    <w:rsid w:val="000968F0"/>
    <w:rsid w:val="00096F81"/>
    <w:rsid w:val="0009708A"/>
    <w:rsid w:val="000A046B"/>
    <w:rsid w:val="000A0600"/>
    <w:rsid w:val="000A42BF"/>
    <w:rsid w:val="000A4C87"/>
    <w:rsid w:val="000A54F9"/>
    <w:rsid w:val="000A64BE"/>
    <w:rsid w:val="000A6DD1"/>
    <w:rsid w:val="000A73AB"/>
    <w:rsid w:val="000B0D43"/>
    <w:rsid w:val="000B1F0B"/>
    <w:rsid w:val="000B3467"/>
    <w:rsid w:val="000B6B0E"/>
    <w:rsid w:val="000B73E6"/>
    <w:rsid w:val="000C44CB"/>
    <w:rsid w:val="000C66A9"/>
    <w:rsid w:val="000D2BDF"/>
    <w:rsid w:val="000D5A2B"/>
    <w:rsid w:val="000D5E72"/>
    <w:rsid w:val="000D5F7E"/>
    <w:rsid w:val="000D68FC"/>
    <w:rsid w:val="000D6FBD"/>
    <w:rsid w:val="000E1D77"/>
    <w:rsid w:val="000E2D8A"/>
    <w:rsid w:val="000E5D36"/>
    <w:rsid w:val="000F24E6"/>
    <w:rsid w:val="000F5399"/>
    <w:rsid w:val="000F67BD"/>
    <w:rsid w:val="00100215"/>
    <w:rsid w:val="00100EF5"/>
    <w:rsid w:val="001015D5"/>
    <w:rsid w:val="00101C99"/>
    <w:rsid w:val="00103012"/>
    <w:rsid w:val="001049CF"/>
    <w:rsid w:val="001070BB"/>
    <w:rsid w:val="00107A5F"/>
    <w:rsid w:val="00111176"/>
    <w:rsid w:val="00111E21"/>
    <w:rsid w:val="00116E5A"/>
    <w:rsid w:val="001209AD"/>
    <w:rsid w:val="00126659"/>
    <w:rsid w:val="001308C2"/>
    <w:rsid w:val="001311BA"/>
    <w:rsid w:val="00131474"/>
    <w:rsid w:val="0013727F"/>
    <w:rsid w:val="00140F2B"/>
    <w:rsid w:val="00141605"/>
    <w:rsid w:val="00141703"/>
    <w:rsid w:val="0014535A"/>
    <w:rsid w:val="00146098"/>
    <w:rsid w:val="0015264C"/>
    <w:rsid w:val="00153D68"/>
    <w:rsid w:val="00157278"/>
    <w:rsid w:val="00157A9D"/>
    <w:rsid w:val="001601C3"/>
    <w:rsid w:val="00164E0B"/>
    <w:rsid w:val="00164F8D"/>
    <w:rsid w:val="001653E3"/>
    <w:rsid w:val="00166E2D"/>
    <w:rsid w:val="00167774"/>
    <w:rsid w:val="00167E63"/>
    <w:rsid w:val="0017100B"/>
    <w:rsid w:val="00171122"/>
    <w:rsid w:val="001711E6"/>
    <w:rsid w:val="0017132F"/>
    <w:rsid w:val="00171FDF"/>
    <w:rsid w:val="001737CD"/>
    <w:rsid w:val="00174E87"/>
    <w:rsid w:val="00182102"/>
    <w:rsid w:val="00182A3E"/>
    <w:rsid w:val="00183A8F"/>
    <w:rsid w:val="00185845"/>
    <w:rsid w:val="00186915"/>
    <w:rsid w:val="00191C7E"/>
    <w:rsid w:val="001953A4"/>
    <w:rsid w:val="00195592"/>
    <w:rsid w:val="00197122"/>
    <w:rsid w:val="001A51B6"/>
    <w:rsid w:val="001A54BF"/>
    <w:rsid w:val="001A5A3D"/>
    <w:rsid w:val="001B06BB"/>
    <w:rsid w:val="001B1685"/>
    <w:rsid w:val="001B1CE5"/>
    <w:rsid w:val="001B4010"/>
    <w:rsid w:val="001C375A"/>
    <w:rsid w:val="001D46CA"/>
    <w:rsid w:val="001D5EE7"/>
    <w:rsid w:val="001D6791"/>
    <w:rsid w:val="001E0864"/>
    <w:rsid w:val="001E4FEC"/>
    <w:rsid w:val="001E7C2B"/>
    <w:rsid w:val="001F0E57"/>
    <w:rsid w:val="001F139A"/>
    <w:rsid w:val="001F2899"/>
    <w:rsid w:val="001F5243"/>
    <w:rsid w:val="00203D0D"/>
    <w:rsid w:val="0020443C"/>
    <w:rsid w:val="00206D79"/>
    <w:rsid w:val="00207553"/>
    <w:rsid w:val="00207761"/>
    <w:rsid w:val="0021057A"/>
    <w:rsid w:val="00210EAB"/>
    <w:rsid w:val="00211973"/>
    <w:rsid w:val="00216AC7"/>
    <w:rsid w:val="002179C3"/>
    <w:rsid w:val="00221403"/>
    <w:rsid w:val="002230B7"/>
    <w:rsid w:val="002248C8"/>
    <w:rsid w:val="00224EF7"/>
    <w:rsid w:val="00227846"/>
    <w:rsid w:val="0023302B"/>
    <w:rsid w:val="002333CC"/>
    <w:rsid w:val="002348FE"/>
    <w:rsid w:val="00235847"/>
    <w:rsid w:val="00241160"/>
    <w:rsid w:val="002476DD"/>
    <w:rsid w:val="002501B2"/>
    <w:rsid w:val="0025127D"/>
    <w:rsid w:val="0025159F"/>
    <w:rsid w:val="00253582"/>
    <w:rsid w:val="00253E49"/>
    <w:rsid w:val="00254825"/>
    <w:rsid w:val="00254CF9"/>
    <w:rsid w:val="00256B58"/>
    <w:rsid w:val="00256B6A"/>
    <w:rsid w:val="0026117C"/>
    <w:rsid w:val="002616FE"/>
    <w:rsid w:val="0026293B"/>
    <w:rsid w:val="00263828"/>
    <w:rsid w:val="00264631"/>
    <w:rsid w:val="0026787A"/>
    <w:rsid w:val="0027219E"/>
    <w:rsid w:val="00273975"/>
    <w:rsid w:val="00275876"/>
    <w:rsid w:val="00277551"/>
    <w:rsid w:val="002804CF"/>
    <w:rsid w:val="00281894"/>
    <w:rsid w:val="0028277D"/>
    <w:rsid w:val="002837E1"/>
    <w:rsid w:val="002864AF"/>
    <w:rsid w:val="002939AA"/>
    <w:rsid w:val="00293D8F"/>
    <w:rsid w:val="00293F48"/>
    <w:rsid w:val="00295EB1"/>
    <w:rsid w:val="002A302E"/>
    <w:rsid w:val="002A4F04"/>
    <w:rsid w:val="002A795A"/>
    <w:rsid w:val="002B6BDB"/>
    <w:rsid w:val="002C534B"/>
    <w:rsid w:val="002D2AD0"/>
    <w:rsid w:val="002D66A0"/>
    <w:rsid w:val="002D6E07"/>
    <w:rsid w:val="002E3A78"/>
    <w:rsid w:val="002E4627"/>
    <w:rsid w:val="002F16BF"/>
    <w:rsid w:val="002F3E4D"/>
    <w:rsid w:val="00304248"/>
    <w:rsid w:val="003062AE"/>
    <w:rsid w:val="00306D5A"/>
    <w:rsid w:val="00311523"/>
    <w:rsid w:val="0031517A"/>
    <w:rsid w:val="00320A91"/>
    <w:rsid w:val="00322C82"/>
    <w:rsid w:val="00323F61"/>
    <w:rsid w:val="00324743"/>
    <w:rsid w:val="00327AF1"/>
    <w:rsid w:val="00331759"/>
    <w:rsid w:val="00331FD7"/>
    <w:rsid w:val="003344C6"/>
    <w:rsid w:val="003361A3"/>
    <w:rsid w:val="00341B85"/>
    <w:rsid w:val="0034229A"/>
    <w:rsid w:val="00342992"/>
    <w:rsid w:val="00352EA7"/>
    <w:rsid w:val="003536EE"/>
    <w:rsid w:val="00354EC7"/>
    <w:rsid w:val="003566E4"/>
    <w:rsid w:val="00357C0E"/>
    <w:rsid w:val="00357F58"/>
    <w:rsid w:val="003636DA"/>
    <w:rsid w:val="00364147"/>
    <w:rsid w:val="00364C2D"/>
    <w:rsid w:val="00366F2C"/>
    <w:rsid w:val="00371331"/>
    <w:rsid w:val="00372C97"/>
    <w:rsid w:val="0037308E"/>
    <w:rsid w:val="00382AD9"/>
    <w:rsid w:val="0038510E"/>
    <w:rsid w:val="00385F4F"/>
    <w:rsid w:val="00386A2F"/>
    <w:rsid w:val="00392CEF"/>
    <w:rsid w:val="00393ADF"/>
    <w:rsid w:val="00397606"/>
    <w:rsid w:val="003A2FCB"/>
    <w:rsid w:val="003A4082"/>
    <w:rsid w:val="003A540B"/>
    <w:rsid w:val="003A66D5"/>
    <w:rsid w:val="003B09EC"/>
    <w:rsid w:val="003B38A4"/>
    <w:rsid w:val="003B3DEE"/>
    <w:rsid w:val="003B6ECF"/>
    <w:rsid w:val="003C419F"/>
    <w:rsid w:val="003D082E"/>
    <w:rsid w:val="003D601E"/>
    <w:rsid w:val="003E41CE"/>
    <w:rsid w:val="003E41E0"/>
    <w:rsid w:val="003E4335"/>
    <w:rsid w:val="003E529E"/>
    <w:rsid w:val="003E6E10"/>
    <w:rsid w:val="003E7648"/>
    <w:rsid w:val="003F10BB"/>
    <w:rsid w:val="003F2674"/>
    <w:rsid w:val="003F2F08"/>
    <w:rsid w:val="00403C04"/>
    <w:rsid w:val="00404245"/>
    <w:rsid w:val="00407674"/>
    <w:rsid w:val="00411383"/>
    <w:rsid w:val="00415056"/>
    <w:rsid w:val="00421298"/>
    <w:rsid w:val="0042168B"/>
    <w:rsid w:val="00421A8F"/>
    <w:rsid w:val="00423465"/>
    <w:rsid w:val="00430C13"/>
    <w:rsid w:val="004315B6"/>
    <w:rsid w:val="00431F68"/>
    <w:rsid w:val="00436DB2"/>
    <w:rsid w:val="00437B8E"/>
    <w:rsid w:val="00441D26"/>
    <w:rsid w:val="00443D58"/>
    <w:rsid w:val="00446951"/>
    <w:rsid w:val="00446F50"/>
    <w:rsid w:val="004470F7"/>
    <w:rsid w:val="00447224"/>
    <w:rsid w:val="00447ACB"/>
    <w:rsid w:val="004512E8"/>
    <w:rsid w:val="00451F27"/>
    <w:rsid w:val="004523CD"/>
    <w:rsid w:val="0045250F"/>
    <w:rsid w:val="00452D84"/>
    <w:rsid w:val="00456872"/>
    <w:rsid w:val="004645BB"/>
    <w:rsid w:val="004656AA"/>
    <w:rsid w:val="00467CB0"/>
    <w:rsid w:val="0047097E"/>
    <w:rsid w:val="00483D20"/>
    <w:rsid w:val="00486101"/>
    <w:rsid w:val="00486103"/>
    <w:rsid w:val="0049129C"/>
    <w:rsid w:val="004931E3"/>
    <w:rsid w:val="004A2694"/>
    <w:rsid w:val="004A27A9"/>
    <w:rsid w:val="004A2F7B"/>
    <w:rsid w:val="004A2F96"/>
    <w:rsid w:val="004A503A"/>
    <w:rsid w:val="004A5149"/>
    <w:rsid w:val="004A5A18"/>
    <w:rsid w:val="004A6A4F"/>
    <w:rsid w:val="004B2570"/>
    <w:rsid w:val="004B4977"/>
    <w:rsid w:val="004B7F53"/>
    <w:rsid w:val="004C0817"/>
    <w:rsid w:val="004C6905"/>
    <w:rsid w:val="004C7E82"/>
    <w:rsid w:val="004D0719"/>
    <w:rsid w:val="004D28B0"/>
    <w:rsid w:val="004D50E5"/>
    <w:rsid w:val="004D6B09"/>
    <w:rsid w:val="004D70DD"/>
    <w:rsid w:val="004E2ABD"/>
    <w:rsid w:val="004E356B"/>
    <w:rsid w:val="004E7F19"/>
    <w:rsid w:val="004F148A"/>
    <w:rsid w:val="004F1681"/>
    <w:rsid w:val="004F3869"/>
    <w:rsid w:val="004F3AEE"/>
    <w:rsid w:val="004F4A0B"/>
    <w:rsid w:val="004F5F8E"/>
    <w:rsid w:val="004F79AB"/>
    <w:rsid w:val="0050003E"/>
    <w:rsid w:val="00502989"/>
    <w:rsid w:val="0050483B"/>
    <w:rsid w:val="005059A2"/>
    <w:rsid w:val="0051056C"/>
    <w:rsid w:val="00516AB2"/>
    <w:rsid w:val="00516DF4"/>
    <w:rsid w:val="00520325"/>
    <w:rsid w:val="00521964"/>
    <w:rsid w:val="0052624F"/>
    <w:rsid w:val="0052721F"/>
    <w:rsid w:val="0053191A"/>
    <w:rsid w:val="00532F3A"/>
    <w:rsid w:val="005334C2"/>
    <w:rsid w:val="00533927"/>
    <w:rsid w:val="005352BA"/>
    <w:rsid w:val="00535C4D"/>
    <w:rsid w:val="005432C2"/>
    <w:rsid w:val="00545FA9"/>
    <w:rsid w:val="005476FA"/>
    <w:rsid w:val="00547F9A"/>
    <w:rsid w:val="005575FA"/>
    <w:rsid w:val="00557C4D"/>
    <w:rsid w:val="005614F0"/>
    <w:rsid w:val="00561903"/>
    <w:rsid w:val="00562CFF"/>
    <w:rsid w:val="005648DC"/>
    <w:rsid w:val="00566BF6"/>
    <w:rsid w:val="00572922"/>
    <w:rsid w:val="0057572D"/>
    <w:rsid w:val="00582CE9"/>
    <w:rsid w:val="00583C67"/>
    <w:rsid w:val="00584753"/>
    <w:rsid w:val="00584E7C"/>
    <w:rsid w:val="00591C6D"/>
    <w:rsid w:val="00592D59"/>
    <w:rsid w:val="00593C89"/>
    <w:rsid w:val="00596E6C"/>
    <w:rsid w:val="005A1B99"/>
    <w:rsid w:val="005A1F13"/>
    <w:rsid w:val="005B19F7"/>
    <w:rsid w:val="005B1E9F"/>
    <w:rsid w:val="005B42F2"/>
    <w:rsid w:val="005B69A9"/>
    <w:rsid w:val="005B750B"/>
    <w:rsid w:val="005C34A8"/>
    <w:rsid w:val="005C40AE"/>
    <w:rsid w:val="005C5777"/>
    <w:rsid w:val="005C764B"/>
    <w:rsid w:val="005D787D"/>
    <w:rsid w:val="005F409D"/>
    <w:rsid w:val="005F4DB4"/>
    <w:rsid w:val="00602E29"/>
    <w:rsid w:val="00603FE4"/>
    <w:rsid w:val="0060500E"/>
    <w:rsid w:val="0060722E"/>
    <w:rsid w:val="00611979"/>
    <w:rsid w:val="0061347E"/>
    <w:rsid w:val="00617955"/>
    <w:rsid w:val="00620B76"/>
    <w:rsid w:val="00626F91"/>
    <w:rsid w:val="00633129"/>
    <w:rsid w:val="00633335"/>
    <w:rsid w:val="006354DA"/>
    <w:rsid w:val="006430D4"/>
    <w:rsid w:val="00643F21"/>
    <w:rsid w:val="00647E85"/>
    <w:rsid w:val="0065276F"/>
    <w:rsid w:val="00660BC4"/>
    <w:rsid w:val="006620D1"/>
    <w:rsid w:val="0066609C"/>
    <w:rsid w:val="006662A3"/>
    <w:rsid w:val="0066649B"/>
    <w:rsid w:val="00671E66"/>
    <w:rsid w:val="00682717"/>
    <w:rsid w:val="00687CDB"/>
    <w:rsid w:val="0069017F"/>
    <w:rsid w:val="006922E6"/>
    <w:rsid w:val="0069342C"/>
    <w:rsid w:val="00694718"/>
    <w:rsid w:val="006951BB"/>
    <w:rsid w:val="006A1DB2"/>
    <w:rsid w:val="006A3598"/>
    <w:rsid w:val="006A3AC5"/>
    <w:rsid w:val="006A6AB8"/>
    <w:rsid w:val="006B29B5"/>
    <w:rsid w:val="006B2DB7"/>
    <w:rsid w:val="006B2F9D"/>
    <w:rsid w:val="006B4F55"/>
    <w:rsid w:val="006B686D"/>
    <w:rsid w:val="006C28B6"/>
    <w:rsid w:val="006C5835"/>
    <w:rsid w:val="006D2C50"/>
    <w:rsid w:val="006D2F71"/>
    <w:rsid w:val="006D553F"/>
    <w:rsid w:val="006D7B47"/>
    <w:rsid w:val="006E184A"/>
    <w:rsid w:val="006E37D3"/>
    <w:rsid w:val="006E649B"/>
    <w:rsid w:val="006F5B67"/>
    <w:rsid w:val="006F5C6D"/>
    <w:rsid w:val="006F648F"/>
    <w:rsid w:val="006F6951"/>
    <w:rsid w:val="006F7799"/>
    <w:rsid w:val="0070305E"/>
    <w:rsid w:val="00704E54"/>
    <w:rsid w:val="007052E7"/>
    <w:rsid w:val="0070631A"/>
    <w:rsid w:val="007104F0"/>
    <w:rsid w:val="00710C10"/>
    <w:rsid w:val="00710D71"/>
    <w:rsid w:val="00712592"/>
    <w:rsid w:val="00715AB6"/>
    <w:rsid w:val="007206A9"/>
    <w:rsid w:val="00721B2F"/>
    <w:rsid w:val="0072346A"/>
    <w:rsid w:val="00724194"/>
    <w:rsid w:val="007250C9"/>
    <w:rsid w:val="00725347"/>
    <w:rsid w:val="00726D54"/>
    <w:rsid w:val="007309D7"/>
    <w:rsid w:val="00731CDE"/>
    <w:rsid w:val="007320BC"/>
    <w:rsid w:val="00733E40"/>
    <w:rsid w:val="0073753C"/>
    <w:rsid w:val="00740942"/>
    <w:rsid w:val="00744264"/>
    <w:rsid w:val="007460AC"/>
    <w:rsid w:val="00746D14"/>
    <w:rsid w:val="007509EB"/>
    <w:rsid w:val="00756D77"/>
    <w:rsid w:val="0076029D"/>
    <w:rsid w:val="00760D00"/>
    <w:rsid w:val="00762646"/>
    <w:rsid w:val="0077131A"/>
    <w:rsid w:val="00771CA0"/>
    <w:rsid w:val="00773FDD"/>
    <w:rsid w:val="0077444F"/>
    <w:rsid w:val="00774A05"/>
    <w:rsid w:val="007760D1"/>
    <w:rsid w:val="007761C9"/>
    <w:rsid w:val="00782A64"/>
    <w:rsid w:val="0078416F"/>
    <w:rsid w:val="007842E6"/>
    <w:rsid w:val="0078548C"/>
    <w:rsid w:val="00786F68"/>
    <w:rsid w:val="00787B6E"/>
    <w:rsid w:val="007917EE"/>
    <w:rsid w:val="00792A80"/>
    <w:rsid w:val="007965B1"/>
    <w:rsid w:val="007A7AF7"/>
    <w:rsid w:val="007A7FDC"/>
    <w:rsid w:val="007B20AC"/>
    <w:rsid w:val="007B257D"/>
    <w:rsid w:val="007B2F4F"/>
    <w:rsid w:val="007B563E"/>
    <w:rsid w:val="007C28FC"/>
    <w:rsid w:val="007C2BA9"/>
    <w:rsid w:val="007C5122"/>
    <w:rsid w:val="007C7654"/>
    <w:rsid w:val="007D22F5"/>
    <w:rsid w:val="007D2F0B"/>
    <w:rsid w:val="007D4BA2"/>
    <w:rsid w:val="007D5483"/>
    <w:rsid w:val="007D65B8"/>
    <w:rsid w:val="007D668A"/>
    <w:rsid w:val="007D788A"/>
    <w:rsid w:val="007D79C4"/>
    <w:rsid w:val="007E2AC1"/>
    <w:rsid w:val="007E396A"/>
    <w:rsid w:val="007E3E0B"/>
    <w:rsid w:val="007E6834"/>
    <w:rsid w:val="007F07C5"/>
    <w:rsid w:val="00801B1B"/>
    <w:rsid w:val="00802900"/>
    <w:rsid w:val="008040E7"/>
    <w:rsid w:val="00805573"/>
    <w:rsid w:val="00810D44"/>
    <w:rsid w:val="008142DA"/>
    <w:rsid w:val="008146E2"/>
    <w:rsid w:val="008162A8"/>
    <w:rsid w:val="00821551"/>
    <w:rsid w:val="00822FEF"/>
    <w:rsid w:val="00826766"/>
    <w:rsid w:val="008270AA"/>
    <w:rsid w:val="00831369"/>
    <w:rsid w:val="00831D91"/>
    <w:rsid w:val="008326DB"/>
    <w:rsid w:val="008341D8"/>
    <w:rsid w:val="0083492B"/>
    <w:rsid w:val="008400F3"/>
    <w:rsid w:val="0084067F"/>
    <w:rsid w:val="00840727"/>
    <w:rsid w:val="00844E45"/>
    <w:rsid w:val="00845D9F"/>
    <w:rsid w:val="00851E49"/>
    <w:rsid w:val="008538D3"/>
    <w:rsid w:val="0085480B"/>
    <w:rsid w:val="00854D7B"/>
    <w:rsid w:val="0085536F"/>
    <w:rsid w:val="00855456"/>
    <w:rsid w:val="008625B9"/>
    <w:rsid w:val="00862B38"/>
    <w:rsid w:val="008714C1"/>
    <w:rsid w:val="00877968"/>
    <w:rsid w:val="00877F58"/>
    <w:rsid w:val="0088082E"/>
    <w:rsid w:val="00880B36"/>
    <w:rsid w:val="00885540"/>
    <w:rsid w:val="00885705"/>
    <w:rsid w:val="00886E83"/>
    <w:rsid w:val="00887F45"/>
    <w:rsid w:val="00890466"/>
    <w:rsid w:val="00891871"/>
    <w:rsid w:val="00891C88"/>
    <w:rsid w:val="00894879"/>
    <w:rsid w:val="008A268E"/>
    <w:rsid w:val="008A3DEF"/>
    <w:rsid w:val="008A72B0"/>
    <w:rsid w:val="008B0C48"/>
    <w:rsid w:val="008B25F8"/>
    <w:rsid w:val="008B32DC"/>
    <w:rsid w:val="008B4968"/>
    <w:rsid w:val="008B49EC"/>
    <w:rsid w:val="008B5C1E"/>
    <w:rsid w:val="008B701E"/>
    <w:rsid w:val="008B7CA0"/>
    <w:rsid w:val="008C1517"/>
    <w:rsid w:val="008C2FD0"/>
    <w:rsid w:val="008C36C5"/>
    <w:rsid w:val="008C596B"/>
    <w:rsid w:val="008D1101"/>
    <w:rsid w:val="008D784F"/>
    <w:rsid w:val="008E4160"/>
    <w:rsid w:val="008F1AA4"/>
    <w:rsid w:val="008F28C6"/>
    <w:rsid w:val="00900465"/>
    <w:rsid w:val="00900740"/>
    <w:rsid w:val="0090114E"/>
    <w:rsid w:val="009012DB"/>
    <w:rsid w:val="0090251D"/>
    <w:rsid w:val="00907AF5"/>
    <w:rsid w:val="00910DF8"/>
    <w:rsid w:val="009149AA"/>
    <w:rsid w:val="0092153A"/>
    <w:rsid w:val="00921AFF"/>
    <w:rsid w:val="0092465C"/>
    <w:rsid w:val="00926C28"/>
    <w:rsid w:val="009310C1"/>
    <w:rsid w:val="009333B6"/>
    <w:rsid w:val="00934648"/>
    <w:rsid w:val="009347CF"/>
    <w:rsid w:val="00940C80"/>
    <w:rsid w:val="0094111E"/>
    <w:rsid w:val="009412C4"/>
    <w:rsid w:val="00944F1E"/>
    <w:rsid w:val="00945A86"/>
    <w:rsid w:val="00945C72"/>
    <w:rsid w:val="00950E91"/>
    <w:rsid w:val="009535ED"/>
    <w:rsid w:val="00954C22"/>
    <w:rsid w:val="00957305"/>
    <w:rsid w:val="00957A68"/>
    <w:rsid w:val="0096580E"/>
    <w:rsid w:val="00965AFD"/>
    <w:rsid w:val="0097085B"/>
    <w:rsid w:val="00977DC2"/>
    <w:rsid w:val="009812BC"/>
    <w:rsid w:val="009842C9"/>
    <w:rsid w:val="009851DE"/>
    <w:rsid w:val="00985672"/>
    <w:rsid w:val="00986306"/>
    <w:rsid w:val="00992716"/>
    <w:rsid w:val="009970E2"/>
    <w:rsid w:val="009971DC"/>
    <w:rsid w:val="009A0F91"/>
    <w:rsid w:val="009A10D4"/>
    <w:rsid w:val="009A290D"/>
    <w:rsid w:val="009A2EDC"/>
    <w:rsid w:val="009A49B4"/>
    <w:rsid w:val="009A4AB6"/>
    <w:rsid w:val="009A4F33"/>
    <w:rsid w:val="009A5B33"/>
    <w:rsid w:val="009A6C55"/>
    <w:rsid w:val="009A7E8C"/>
    <w:rsid w:val="009B02C7"/>
    <w:rsid w:val="009B2683"/>
    <w:rsid w:val="009B2B76"/>
    <w:rsid w:val="009B56D7"/>
    <w:rsid w:val="009B655D"/>
    <w:rsid w:val="009C0C1B"/>
    <w:rsid w:val="009C1036"/>
    <w:rsid w:val="009C37E7"/>
    <w:rsid w:val="009D5427"/>
    <w:rsid w:val="009D6D72"/>
    <w:rsid w:val="009E264F"/>
    <w:rsid w:val="009E44D3"/>
    <w:rsid w:val="009E55BD"/>
    <w:rsid w:val="009E61FA"/>
    <w:rsid w:val="009E66CF"/>
    <w:rsid w:val="009F189A"/>
    <w:rsid w:val="009F2773"/>
    <w:rsid w:val="009F5A85"/>
    <w:rsid w:val="009F5FB0"/>
    <w:rsid w:val="009F657F"/>
    <w:rsid w:val="009F7046"/>
    <w:rsid w:val="00A00D9E"/>
    <w:rsid w:val="00A056E7"/>
    <w:rsid w:val="00A072A5"/>
    <w:rsid w:val="00A113F6"/>
    <w:rsid w:val="00A11658"/>
    <w:rsid w:val="00A1240D"/>
    <w:rsid w:val="00A20BCF"/>
    <w:rsid w:val="00A22725"/>
    <w:rsid w:val="00A26824"/>
    <w:rsid w:val="00A31737"/>
    <w:rsid w:val="00A3468C"/>
    <w:rsid w:val="00A351C8"/>
    <w:rsid w:val="00A3611D"/>
    <w:rsid w:val="00A419C5"/>
    <w:rsid w:val="00A42843"/>
    <w:rsid w:val="00A43320"/>
    <w:rsid w:val="00A435D9"/>
    <w:rsid w:val="00A44BC9"/>
    <w:rsid w:val="00A45537"/>
    <w:rsid w:val="00A52688"/>
    <w:rsid w:val="00A52722"/>
    <w:rsid w:val="00A5315A"/>
    <w:rsid w:val="00A601F0"/>
    <w:rsid w:val="00A67849"/>
    <w:rsid w:val="00A70F45"/>
    <w:rsid w:val="00A752DC"/>
    <w:rsid w:val="00A7556E"/>
    <w:rsid w:val="00A7671D"/>
    <w:rsid w:val="00A77BD5"/>
    <w:rsid w:val="00A80BCD"/>
    <w:rsid w:val="00A81A39"/>
    <w:rsid w:val="00A83FA6"/>
    <w:rsid w:val="00A8492B"/>
    <w:rsid w:val="00A87BAA"/>
    <w:rsid w:val="00A87C62"/>
    <w:rsid w:val="00A9407D"/>
    <w:rsid w:val="00A97BBA"/>
    <w:rsid w:val="00AA2DF3"/>
    <w:rsid w:val="00AA30C7"/>
    <w:rsid w:val="00AA3A37"/>
    <w:rsid w:val="00AA3B36"/>
    <w:rsid w:val="00AA57FC"/>
    <w:rsid w:val="00AA6866"/>
    <w:rsid w:val="00AB386C"/>
    <w:rsid w:val="00AC0EDA"/>
    <w:rsid w:val="00AC3E49"/>
    <w:rsid w:val="00AC59B5"/>
    <w:rsid w:val="00AC746A"/>
    <w:rsid w:val="00AD13A6"/>
    <w:rsid w:val="00AD6925"/>
    <w:rsid w:val="00AD7E98"/>
    <w:rsid w:val="00AE0E16"/>
    <w:rsid w:val="00AE385A"/>
    <w:rsid w:val="00AE39F9"/>
    <w:rsid w:val="00AE4FE1"/>
    <w:rsid w:val="00AE5181"/>
    <w:rsid w:val="00AE7F00"/>
    <w:rsid w:val="00AF10DE"/>
    <w:rsid w:val="00AF17B1"/>
    <w:rsid w:val="00AF449A"/>
    <w:rsid w:val="00B03FA0"/>
    <w:rsid w:val="00B05203"/>
    <w:rsid w:val="00B05796"/>
    <w:rsid w:val="00B07D66"/>
    <w:rsid w:val="00B161B5"/>
    <w:rsid w:val="00B16378"/>
    <w:rsid w:val="00B163B8"/>
    <w:rsid w:val="00B209FD"/>
    <w:rsid w:val="00B220D8"/>
    <w:rsid w:val="00B22F06"/>
    <w:rsid w:val="00B233CB"/>
    <w:rsid w:val="00B241A8"/>
    <w:rsid w:val="00B24956"/>
    <w:rsid w:val="00B25A70"/>
    <w:rsid w:val="00B25F4C"/>
    <w:rsid w:val="00B326B8"/>
    <w:rsid w:val="00B34AE5"/>
    <w:rsid w:val="00B34F68"/>
    <w:rsid w:val="00B35057"/>
    <w:rsid w:val="00B368E6"/>
    <w:rsid w:val="00B4018B"/>
    <w:rsid w:val="00B45797"/>
    <w:rsid w:val="00B512D8"/>
    <w:rsid w:val="00B51406"/>
    <w:rsid w:val="00B521F9"/>
    <w:rsid w:val="00B5581F"/>
    <w:rsid w:val="00B55BD3"/>
    <w:rsid w:val="00B55DDB"/>
    <w:rsid w:val="00B56CA6"/>
    <w:rsid w:val="00B625D4"/>
    <w:rsid w:val="00B62EFA"/>
    <w:rsid w:val="00B63DE4"/>
    <w:rsid w:val="00B67472"/>
    <w:rsid w:val="00B721E2"/>
    <w:rsid w:val="00B8534D"/>
    <w:rsid w:val="00B85B25"/>
    <w:rsid w:val="00B947E8"/>
    <w:rsid w:val="00B94F5A"/>
    <w:rsid w:val="00B950CE"/>
    <w:rsid w:val="00BA0B4B"/>
    <w:rsid w:val="00BA0B5D"/>
    <w:rsid w:val="00BA13DC"/>
    <w:rsid w:val="00BA183C"/>
    <w:rsid w:val="00BA2D3D"/>
    <w:rsid w:val="00BA4E97"/>
    <w:rsid w:val="00BB05E5"/>
    <w:rsid w:val="00BB1521"/>
    <w:rsid w:val="00BB3BD3"/>
    <w:rsid w:val="00BC0B39"/>
    <w:rsid w:val="00BC108E"/>
    <w:rsid w:val="00BC19CD"/>
    <w:rsid w:val="00BC7B8F"/>
    <w:rsid w:val="00BD0796"/>
    <w:rsid w:val="00BD17C6"/>
    <w:rsid w:val="00BD25C7"/>
    <w:rsid w:val="00BD28BD"/>
    <w:rsid w:val="00BD3E97"/>
    <w:rsid w:val="00BD6962"/>
    <w:rsid w:val="00BD6AAE"/>
    <w:rsid w:val="00BD7A50"/>
    <w:rsid w:val="00BE163A"/>
    <w:rsid w:val="00BE2D33"/>
    <w:rsid w:val="00BF2E17"/>
    <w:rsid w:val="00BF536D"/>
    <w:rsid w:val="00BF5BE0"/>
    <w:rsid w:val="00BF6C17"/>
    <w:rsid w:val="00C00A8E"/>
    <w:rsid w:val="00C03649"/>
    <w:rsid w:val="00C04DE9"/>
    <w:rsid w:val="00C066A8"/>
    <w:rsid w:val="00C12882"/>
    <w:rsid w:val="00C13938"/>
    <w:rsid w:val="00C139F7"/>
    <w:rsid w:val="00C13D70"/>
    <w:rsid w:val="00C160FE"/>
    <w:rsid w:val="00C17189"/>
    <w:rsid w:val="00C177B5"/>
    <w:rsid w:val="00C17DA0"/>
    <w:rsid w:val="00C17F22"/>
    <w:rsid w:val="00C27C99"/>
    <w:rsid w:val="00C30069"/>
    <w:rsid w:val="00C35257"/>
    <w:rsid w:val="00C4168E"/>
    <w:rsid w:val="00C43FB3"/>
    <w:rsid w:val="00C4463A"/>
    <w:rsid w:val="00C50A72"/>
    <w:rsid w:val="00C54AD6"/>
    <w:rsid w:val="00C56CE5"/>
    <w:rsid w:val="00C5759D"/>
    <w:rsid w:val="00C610C1"/>
    <w:rsid w:val="00C63C1F"/>
    <w:rsid w:val="00C64ADB"/>
    <w:rsid w:val="00C65CE0"/>
    <w:rsid w:val="00C66D15"/>
    <w:rsid w:val="00C6717E"/>
    <w:rsid w:val="00C704A5"/>
    <w:rsid w:val="00C7454F"/>
    <w:rsid w:val="00C74DD7"/>
    <w:rsid w:val="00C753E5"/>
    <w:rsid w:val="00C770F0"/>
    <w:rsid w:val="00C77C38"/>
    <w:rsid w:val="00C82F37"/>
    <w:rsid w:val="00C84C8E"/>
    <w:rsid w:val="00C86DE5"/>
    <w:rsid w:val="00C87850"/>
    <w:rsid w:val="00C87E36"/>
    <w:rsid w:val="00C90C7B"/>
    <w:rsid w:val="00C9100A"/>
    <w:rsid w:val="00C92A7D"/>
    <w:rsid w:val="00C948BC"/>
    <w:rsid w:val="00CA0301"/>
    <w:rsid w:val="00CA2EBF"/>
    <w:rsid w:val="00CB0817"/>
    <w:rsid w:val="00CB31CC"/>
    <w:rsid w:val="00CB48D3"/>
    <w:rsid w:val="00CB731A"/>
    <w:rsid w:val="00CC094B"/>
    <w:rsid w:val="00CC1984"/>
    <w:rsid w:val="00CC19E7"/>
    <w:rsid w:val="00CC24C0"/>
    <w:rsid w:val="00CC26FF"/>
    <w:rsid w:val="00CC378E"/>
    <w:rsid w:val="00CC6626"/>
    <w:rsid w:val="00CD5381"/>
    <w:rsid w:val="00CD5968"/>
    <w:rsid w:val="00CD5B87"/>
    <w:rsid w:val="00CE1153"/>
    <w:rsid w:val="00CE16EE"/>
    <w:rsid w:val="00CE2077"/>
    <w:rsid w:val="00CE54D8"/>
    <w:rsid w:val="00CE5F6B"/>
    <w:rsid w:val="00CE611B"/>
    <w:rsid w:val="00CE65FB"/>
    <w:rsid w:val="00CE6B30"/>
    <w:rsid w:val="00CE7486"/>
    <w:rsid w:val="00CF1322"/>
    <w:rsid w:val="00CF2FE6"/>
    <w:rsid w:val="00D00F5B"/>
    <w:rsid w:val="00D018B2"/>
    <w:rsid w:val="00D064A9"/>
    <w:rsid w:val="00D06F67"/>
    <w:rsid w:val="00D072C2"/>
    <w:rsid w:val="00D075BC"/>
    <w:rsid w:val="00D12628"/>
    <w:rsid w:val="00D131BB"/>
    <w:rsid w:val="00D13FC4"/>
    <w:rsid w:val="00D160E9"/>
    <w:rsid w:val="00D1647C"/>
    <w:rsid w:val="00D169A3"/>
    <w:rsid w:val="00D17264"/>
    <w:rsid w:val="00D21B3D"/>
    <w:rsid w:val="00D243B4"/>
    <w:rsid w:val="00D3513E"/>
    <w:rsid w:val="00D35EB2"/>
    <w:rsid w:val="00D36FE5"/>
    <w:rsid w:val="00D40BB5"/>
    <w:rsid w:val="00D418BE"/>
    <w:rsid w:val="00D43EF3"/>
    <w:rsid w:val="00D44A4A"/>
    <w:rsid w:val="00D47826"/>
    <w:rsid w:val="00D50870"/>
    <w:rsid w:val="00D5157A"/>
    <w:rsid w:val="00D60A53"/>
    <w:rsid w:val="00D60D6E"/>
    <w:rsid w:val="00D60DA4"/>
    <w:rsid w:val="00D6126F"/>
    <w:rsid w:val="00D61BAF"/>
    <w:rsid w:val="00D65189"/>
    <w:rsid w:val="00D675B3"/>
    <w:rsid w:val="00D676B4"/>
    <w:rsid w:val="00D7229D"/>
    <w:rsid w:val="00D7288F"/>
    <w:rsid w:val="00D737DB"/>
    <w:rsid w:val="00D740C2"/>
    <w:rsid w:val="00D74FAF"/>
    <w:rsid w:val="00D77597"/>
    <w:rsid w:val="00D81009"/>
    <w:rsid w:val="00D84855"/>
    <w:rsid w:val="00D84FD0"/>
    <w:rsid w:val="00D85064"/>
    <w:rsid w:val="00D86F2E"/>
    <w:rsid w:val="00D87DCE"/>
    <w:rsid w:val="00D9320C"/>
    <w:rsid w:val="00D93990"/>
    <w:rsid w:val="00D95158"/>
    <w:rsid w:val="00D95C66"/>
    <w:rsid w:val="00DA2A7D"/>
    <w:rsid w:val="00DA4B31"/>
    <w:rsid w:val="00DA5CFF"/>
    <w:rsid w:val="00DB0BB0"/>
    <w:rsid w:val="00DB51CF"/>
    <w:rsid w:val="00DB5770"/>
    <w:rsid w:val="00DB6542"/>
    <w:rsid w:val="00DB7A51"/>
    <w:rsid w:val="00DC2214"/>
    <w:rsid w:val="00DC2703"/>
    <w:rsid w:val="00DC4919"/>
    <w:rsid w:val="00DC4AF8"/>
    <w:rsid w:val="00DC6EAE"/>
    <w:rsid w:val="00DC738B"/>
    <w:rsid w:val="00DC73DE"/>
    <w:rsid w:val="00DD3284"/>
    <w:rsid w:val="00DD67C3"/>
    <w:rsid w:val="00DD7B66"/>
    <w:rsid w:val="00DE0AAE"/>
    <w:rsid w:val="00DE5DAA"/>
    <w:rsid w:val="00DE795F"/>
    <w:rsid w:val="00DF7D86"/>
    <w:rsid w:val="00E0348B"/>
    <w:rsid w:val="00E04D70"/>
    <w:rsid w:val="00E04E9F"/>
    <w:rsid w:val="00E05E49"/>
    <w:rsid w:val="00E123B1"/>
    <w:rsid w:val="00E22C11"/>
    <w:rsid w:val="00E24607"/>
    <w:rsid w:val="00E271CF"/>
    <w:rsid w:val="00E274F9"/>
    <w:rsid w:val="00E350DA"/>
    <w:rsid w:val="00E402BF"/>
    <w:rsid w:val="00E434BC"/>
    <w:rsid w:val="00E44255"/>
    <w:rsid w:val="00E44CE3"/>
    <w:rsid w:val="00E45162"/>
    <w:rsid w:val="00E466A6"/>
    <w:rsid w:val="00E50D55"/>
    <w:rsid w:val="00E5132D"/>
    <w:rsid w:val="00E5225E"/>
    <w:rsid w:val="00E5346E"/>
    <w:rsid w:val="00E5593E"/>
    <w:rsid w:val="00E6306A"/>
    <w:rsid w:val="00E638A7"/>
    <w:rsid w:val="00E65A88"/>
    <w:rsid w:val="00E719A5"/>
    <w:rsid w:val="00E730A8"/>
    <w:rsid w:val="00E74A0C"/>
    <w:rsid w:val="00E75DC9"/>
    <w:rsid w:val="00E76A91"/>
    <w:rsid w:val="00E81ACE"/>
    <w:rsid w:val="00E8271A"/>
    <w:rsid w:val="00E84C3D"/>
    <w:rsid w:val="00E84E6F"/>
    <w:rsid w:val="00E87D2B"/>
    <w:rsid w:val="00E9308A"/>
    <w:rsid w:val="00E94262"/>
    <w:rsid w:val="00E9494C"/>
    <w:rsid w:val="00E9522A"/>
    <w:rsid w:val="00E95CC7"/>
    <w:rsid w:val="00E97D41"/>
    <w:rsid w:val="00EA3579"/>
    <w:rsid w:val="00EB5319"/>
    <w:rsid w:val="00EC5EAA"/>
    <w:rsid w:val="00EC7D5C"/>
    <w:rsid w:val="00ED00A2"/>
    <w:rsid w:val="00ED05ED"/>
    <w:rsid w:val="00ED05F6"/>
    <w:rsid w:val="00ED4DE6"/>
    <w:rsid w:val="00EE1F30"/>
    <w:rsid w:val="00EE6163"/>
    <w:rsid w:val="00EF1A96"/>
    <w:rsid w:val="00EF415B"/>
    <w:rsid w:val="00F0476A"/>
    <w:rsid w:val="00F169E1"/>
    <w:rsid w:val="00F17F1C"/>
    <w:rsid w:val="00F20E73"/>
    <w:rsid w:val="00F2143D"/>
    <w:rsid w:val="00F22F03"/>
    <w:rsid w:val="00F246F0"/>
    <w:rsid w:val="00F24774"/>
    <w:rsid w:val="00F248D5"/>
    <w:rsid w:val="00F25FE5"/>
    <w:rsid w:val="00F269E5"/>
    <w:rsid w:val="00F33A8C"/>
    <w:rsid w:val="00F35F1C"/>
    <w:rsid w:val="00F35FCD"/>
    <w:rsid w:val="00F407F2"/>
    <w:rsid w:val="00F41AC8"/>
    <w:rsid w:val="00F41AE0"/>
    <w:rsid w:val="00F4393C"/>
    <w:rsid w:val="00F473F9"/>
    <w:rsid w:val="00F50DDA"/>
    <w:rsid w:val="00F51FC8"/>
    <w:rsid w:val="00F52F26"/>
    <w:rsid w:val="00F53669"/>
    <w:rsid w:val="00F60DB6"/>
    <w:rsid w:val="00F60F62"/>
    <w:rsid w:val="00F63439"/>
    <w:rsid w:val="00F66656"/>
    <w:rsid w:val="00F709B0"/>
    <w:rsid w:val="00F70F47"/>
    <w:rsid w:val="00F7471E"/>
    <w:rsid w:val="00F75150"/>
    <w:rsid w:val="00F769E0"/>
    <w:rsid w:val="00F80171"/>
    <w:rsid w:val="00F82809"/>
    <w:rsid w:val="00F846E3"/>
    <w:rsid w:val="00F858BD"/>
    <w:rsid w:val="00F87393"/>
    <w:rsid w:val="00F90BAD"/>
    <w:rsid w:val="00F91378"/>
    <w:rsid w:val="00F91B1D"/>
    <w:rsid w:val="00F9450C"/>
    <w:rsid w:val="00F95117"/>
    <w:rsid w:val="00F95F67"/>
    <w:rsid w:val="00FA1532"/>
    <w:rsid w:val="00FA18CB"/>
    <w:rsid w:val="00FA2D11"/>
    <w:rsid w:val="00FA3702"/>
    <w:rsid w:val="00FA4766"/>
    <w:rsid w:val="00FB352A"/>
    <w:rsid w:val="00FB5358"/>
    <w:rsid w:val="00FB7990"/>
    <w:rsid w:val="00FC31B7"/>
    <w:rsid w:val="00FC3E34"/>
    <w:rsid w:val="00FC5540"/>
    <w:rsid w:val="00FC6BA6"/>
    <w:rsid w:val="00FC73DF"/>
    <w:rsid w:val="00FD1467"/>
    <w:rsid w:val="00FD5E6B"/>
    <w:rsid w:val="00FD6179"/>
    <w:rsid w:val="00FE1131"/>
    <w:rsid w:val="00FE1B6F"/>
    <w:rsid w:val="00FE2E5F"/>
    <w:rsid w:val="00FE5B8E"/>
    <w:rsid w:val="00FE62D0"/>
    <w:rsid w:val="00FE64FE"/>
    <w:rsid w:val="00FE7780"/>
    <w:rsid w:val="00FE7F24"/>
    <w:rsid w:val="00FF25C4"/>
    <w:rsid w:val="00FF4889"/>
    <w:rsid w:val="00FF4FEE"/>
    <w:rsid w:val="00FF59B3"/>
    <w:rsid w:val="00FF5CBA"/>
    <w:rsid w:val="00FF77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5A3D9E38-3490-49E6-839F-B90A5185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FE551DE-E751-40C8-AD84-C56636DB4A7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C3B43F19-B9AD-4C43-8444-717A6BDBF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1692</Words>
  <Characters>9649</Characters>
  <Application>Microsoft Office Word</Application>
  <DocSecurity>4</DocSecurity>
  <Lines>80</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2026-03-13T11:50:00Z</cp:lastPrinted>
  <dcterms:created xsi:type="dcterms:W3CDTF">2026-06-05T15:28:00Z</dcterms:created>
  <dcterms:modified xsi:type="dcterms:W3CDTF">2026-06-05T15:28:00Z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