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29E79" w14:textId="77777777" w:rsidR="00247EF2" w:rsidRPr="00B04A5C" w:rsidRDefault="00247EF2" w:rsidP="00247EF2">
      <w:pPr>
        <w:spacing w:after="0" w:line="240" w:lineRule="auto"/>
        <w:jc w:val="center"/>
        <w:rPr>
          <w:rFonts w:ascii="Book Antiqua" w:eastAsia="Book Antiqua" w:hAnsi="Book Antiqua" w:cs="Book Antiqua"/>
          <w:bCs/>
          <w:color w:val="000000"/>
          <w:kern w:val="0"/>
          <w:sz w:val="28"/>
          <w:szCs w:val="28"/>
          <w:lang w:val="es-PR"/>
          <w14:ligatures w14:val="none"/>
        </w:rPr>
      </w:pPr>
      <w:r w:rsidRPr="00B04A5C">
        <w:rPr>
          <w:rFonts w:ascii="Book Antiqua" w:eastAsia="Book Antiqua" w:hAnsi="Book Antiqua" w:cs="Book Antiqua"/>
          <w:bCs/>
          <w:color w:val="000000"/>
          <w:kern w:val="0"/>
          <w:sz w:val="28"/>
          <w:szCs w:val="28"/>
          <w:lang w:val="es-PR"/>
          <w14:ligatures w14:val="none"/>
        </w:rPr>
        <w:t xml:space="preserve">GOBIERNO DE </w:t>
      </w:r>
      <w:sdt>
        <w:sdtPr>
          <w:rPr>
            <w:rFonts w:ascii="Times New Roman" w:eastAsia="Times New Roman" w:hAnsi="Times New Roman" w:cs="Times New Roman"/>
            <w:bCs/>
            <w:color w:val="000000"/>
            <w:kern w:val="0"/>
            <w:sz w:val="28"/>
            <w:szCs w:val="28"/>
            <w:lang w:val="es-PR"/>
            <w14:ligatures w14:val="none"/>
          </w:rPr>
          <w:tag w:val="goog_rdk_0"/>
          <w:id w:val="-2063775325"/>
        </w:sdtPr>
        <w:sdtEndPr/>
        <w:sdtContent/>
      </w:sdt>
      <w:r w:rsidRPr="00B04A5C">
        <w:rPr>
          <w:rFonts w:ascii="Book Antiqua" w:eastAsia="Book Antiqua" w:hAnsi="Book Antiqua" w:cs="Book Antiqua"/>
          <w:bCs/>
          <w:color w:val="000000"/>
          <w:kern w:val="0"/>
          <w:sz w:val="28"/>
          <w:szCs w:val="28"/>
          <w:lang w:val="es-PR"/>
          <w14:ligatures w14:val="none"/>
        </w:rPr>
        <w:t>PUERTO RICO</w:t>
      </w:r>
    </w:p>
    <w:p w14:paraId="1006762E" w14:textId="77777777" w:rsidR="00247EF2" w:rsidRPr="00B04A5C" w:rsidRDefault="00247EF2" w:rsidP="00247EF2">
      <w:pPr>
        <w:spacing w:after="0" w:line="240" w:lineRule="auto"/>
        <w:jc w:val="center"/>
        <w:rPr>
          <w:rFonts w:ascii="Book Antiqua" w:eastAsia="Book Antiqua" w:hAnsi="Book Antiqua" w:cs="Book Antiqua"/>
          <w:color w:val="000000"/>
          <w:kern w:val="0"/>
          <w:lang w:val="es-PR"/>
          <w14:ligatures w14:val="none"/>
        </w:rPr>
      </w:pPr>
    </w:p>
    <w:p w14:paraId="62F07D9A" w14:textId="77777777" w:rsidR="00247EF2" w:rsidRPr="00B04A5C" w:rsidRDefault="00247EF2" w:rsidP="00F22C74">
      <w:pPr>
        <w:tabs>
          <w:tab w:val="left" w:pos="648"/>
          <w:tab w:val="right" w:pos="7776"/>
          <w:tab w:val="left" w:pos="7848"/>
          <w:tab w:val="left" w:pos="8100"/>
        </w:tabs>
        <w:spacing w:after="0" w:line="240" w:lineRule="auto"/>
        <w:rPr>
          <w:rFonts w:ascii="Book Antiqua" w:eastAsia="Book Antiqua" w:hAnsi="Book Antiqua" w:cs="Book Antiqua"/>
          <w:color w:val="000000"/>
          <w:kern w:val="0"/>
          <w:lang w:val="es-PR"/>
          <w14:ligatures w14:val="none"/>
        </w:rPr>
      </w:pPr>
      <w:r w:rsidRPr="00B04A5C">
        <w:rPr>
          <w:rFonts w:ascii="Book Antiqua" w:eastAsia="Book Antiqua" w:hAnsi="Book Antiqua" w:cs="Book Antiqua"/>
          <w:color w:val="000000"/>
          <w:kern w:val="0"/>
          <w:lang w:val="es-PR"/>
          <w14:ligatures w14:val="none"/>
        </w:rPr>
        <w:t>20</w:t>
      </w:r>
      <w:r w:rsidRPr="00B04A5C">
        <w:rPr>
          <w:rFonts w:ascii="Book Antiqua" w:eastAsia="Book Antiqua" w:hAnsi="Book Antiqua" w:cs="Book Antiqua"/>
          <w:color w:val="000000"/>
          <w:kern w:val="0"/>
          <w:vertAlign w:val="superscript"/>
          <w:lang w:val="es-PR"/>
          <w14:ligatures w14:val="none"/>
        </w:rPr>
        <w:t>ma</w:t>
      </w:r>
      <w:r w:rsidRPr="00B04A5C">
        <w:rPr>
          <w:rFonts w:ascii="Book Antiqua" w:eastAsia="Book Antiqua" w:hAnsi="Book Antiqua" w:cs="Book Antiqua"/>
          <w:color w:val="000000"/>
          <w:kern w:val="0"/>
          <w:lang w:val="es-PR"/>
          <w14:ligatures w14:val="none"/>
        </w:rPr>
        <w:tab/>
        <w:t>Asamblea</w:t>
      </w:r>
      <w:r w:rsidRPr="00B04A5C">
        <w:rPr>
          <w:rFonts w:ascii="Book Antiqua" w:eastAsia="Book Antiqua" w:hAnsi="Book Antiqua" w:cs="Book Antiqua"/>
          <w:color w:val="000000"/>
          <w:kern w:val="0"/>
          <w:lang w:val="es-PR"/>
          <w14:ligatures w14:val="none"/>
        </w:rPr>
        <w:tab/>
        <w:t>3</w:t>
      </w:r>
      <w:r w:rsidRPr="00B04A5C">
        <w:rPr>
          <w:rFonts w:ascii="Book Antiqua" w:eastAsia="Book Antiqua" w:hAnsi="Book Antiqua" w:cs="Book Antiqua"/>
          <w:color w:val="000000"/>
          <w:kern w:val="0"/>
          <w:vertAlign w:val="superscript"/>
          <w:lang w:val="es-PR"/>
          <w14:ligatures w14:val="none"/>
        </w:rPr>
        <w:t>ra</w:t>
      </w:r>
      <w:r w:rsidRPr="00B04A5C">
        <w:rPr>
          <w:rFonts w:ascii="Book Antiqua" w:eastAsia="Book Antiqua" w:hAnsi="Book Antiqua" w:cs="Book Antiqua"/>
          <w:color w:val="000000"/>
          <w:kern w:val="0"/>
          <w:vertAlign w:val="superscript"/>
          <w:lang w:val="es-PR"/>
          <w14:ligatures w14:val="none"/>
        </w:rPr>
        <w:tab/>
      </w:r>
      <w:r w:rsidRPr="00B04A5C">
        <w:rPr>
          <w:rFonts w:ascii="Book Antiqua" w:eastAsia="Book Antiqua" w:hAnsi="Book Antiqua" w:cs="Book Antiqua"/>
          <w:color w:val="000000"/>
          <w:kern w:val="0"/>
          <w:lang w:val="es-PR"/>
          <w14:ligatures w14:val="none"/>
        </w:rPr>
        <w:t>Sesión</w:t>
      </w:r>
    </w:p>
    <w:p w14:paraId="3F0F744E" w14:textId="77777777" w:rsidR="00247EF2" w:rsidRPr="00B04A5C" w:rsidRDefault="00247EF2" w:rsidP="00F22C74">
      <w:pPr>
        <w:tabs>
          <w:tab w:val="left" w:pos="648"/>
          <w:tab w:val="right" w:pos="7776"/>
          <w:tab w:val="left" w:pos="7848"/>
          <w:tab w:val="left" w:pos="8100"/>
        </w:tabs>
        <w:spacing w:after="0" w:line="240" w:lineRule="auto"/>
        <w:rPr>
          <w:rFonts w:ascii="Book Antiqua" w:eastAsia="Book Antiqua" w:hAnsi="Book Antiqua" w:cs="Book Antiqua"/>
          <w:color w:val="000000"/>
          <w:kern w:val="0"/>
          <w:lang w:val="es-PR"/>
          <w14:ligatures w14:val="none"/>
        </w:rPr>
      </w:pPr>
      <w:r w:rsidRPr="00B04A5C">
        <w:rPr>
          <w:rFonts w:ascii="Book Antiqua" w:eastAsia="Book Antiqua" w:hAnsi="Book Antiqua" w:cs="Book Antiqua"/>
          <w:color w:val="000000"/>
          <w:kern w:val="0"/>
          <w:lang w:val="es-PR"/>
          <w14:ligatures w14:val="none"/>
        </w:rPr>
        <w:tab/>
        <w:t>Legislativa</w:t>
      </w:r>
      <w:r w:rsidRPr="00B04A5C">
        <w:rPr>
          <w:rFonts w:ascii="Book Antiqua" w:eastAsia="Book Antiqua" w:hAnsi="Book Antiqua" w:cs="Book Antiqua"/>
          <w:color w:val="000000"/>
          <w:kern w:val="0"/>
          <w:lang w:val="es-PR"/>
          <w14:ligatures w14:val="none"/>
        </w:rPr>
        <w:tab/>
      </w:r>
      <w:r w:rsidRPr="00B04A5C">
        <w:rPr>
          <w:rFonts w:ascii="Book Antiqua" w:eastAsia="Book Antiqua" w:hAnsi="Book Antiqua" w:cs="Book Antiqua"/>
          <w:color w:val="000000"/>
          <w:kern w:val="0"/>
          <w:lang w:val="es-PR"/>
          <w14:ligatures w14:val="none"/>
        </w:rPr>
        <w:tab/>
        <w:t>Ordinaria</w:t>
      </w:r>
    </w:p>
    <w:p w14:paraId="4EEDBBBD" w14:textId="77777777" w:rsidR="00247EF2" w:rsidRPr="00B04A5C" w:rsidRDefault="00247EF2" w:rsidP="00247EF2">
      <w:pPr>
        <w:spacing w:after="0" w:line="240" w:lineRule="auto"/>
        <w:rPr>
          <w:rFonts w:ascii="Book Antiqua" w:eastAsia="Book Antiqua" w:hAnsi="Book Antiqua" w:cs="Book Antiqua"/>
          <w:color w:val="000000"/>
          <w:kern w:val="0"/>
          <w:lang w:val="es-PR"/>
          <w14:ligatures w14:val="none"/>
        </w:rPr>
      </w:pPr>
    </w:p>
    <w:p w14:paraId="11480E9D" w14:textId="77777777" w:rsidR="00247EF2" w:rsidRPr="00B04A5C" w:rsidRDefault="00247EF2" w:rsidP="00247EF2">
      <w:pPr>
        <w:spacing w:after="0" w:line="240" w:lineRule="auto"/>
        <w:jc w:val="center"/>
        <w:rPr>
          <w:rFonts w:ascii="Book Antiqua" w:eastAsia="Times New Roman" w:hAnsi="Book Antiqua" w:cs="Times New Roman"/>
          <w:b/>
          <w:kern w:val="0"/>
          <w:sz w:val="36"/>
          <w:szCs w:val="36"/>
          <w:lang w:val="es-PR"/>
          <w14:ligatures w14:val="none"/>
        </w:rPr>
      </w:pPr>
      <w:r w:rsidRPr="00B04A5C">
        <w:rPr>
          <w:rFonts w:ascii="Book Antiqua" w:eastAsia="Times New Roman" w:hAnsi="Book Antiqua" w:cs="Times New Roman"/>
          <w:b/>
          <w:kern w:val="0"/>
          <w:sz w:val="36"/>
          <w:szCs w:val="36"/>
          <w:lang w:val="es-PR"/>
          <w14:ligatures w14:val="none"/>
        </w:rPr>
        <w:t>CÁMARA DE REPRESENTANTES</w:t>
      </w:r>
    </w:p>
    <w:p w14:paraId="1465656B" w14:textId="77777777" w:rsidR="00247EF2" w:rsidRPr="00B04A5C" w:rsidRDefault="00247EF2" w:rsidP="00247EF2">
      <w:pPr>
        <w:spacing w:after="0" w:line="240" w:lineRule="auto"/>
        <w:jc w:val="center"/>
        <w:rPr>
          <w:rFonts w:ascii="Book Antiqua" w:eastAsia="Times New Roman" w:hAnsi="Book Antiqua" w:cs="Times New Roman"/>
          <w:kern w:val="0"/>
          <w:lang w:val="es-PR"/>
          <w14:ligatures w14:val="none"/>
        </w:rPr>
      </w:pPr>
    </w:p>
    <w:p w14:paraId="10F07F2F" w14:textId="06F87AF7" w:rsidR="00247EF2" w:rsidRPr="00B04A5C" w:rsidRDefault="00247EF2" w:rsidP="00247EF2">
      <w:pPr>
        <w:spacing w:after="0" w:line="240" w:lineRule="auto"/>
        <w:jc w:val="center"/>
        <w:rPr>
          <w:rFonts w:ascii="Book Antiqua" w:eastAsia="Times New Roman" w:hAnsi="Book Antiqua" w:cs="Times New Roman"/>
          <w:b/>
          <w:kern w:val="0"/>
          <w:sz w:val="52"/>
          <w:szCs w:val="52"/>
          <w:lang w:val="es-PR"/>
          <w14:ligatures w14:val="none"/>
        </w:rPr>
      </w:pPr>
      <w:r w:rsidRPr="00B04A5C">
        <w:rPr>
          <w:rFonts w:ascii="Book Antiqua" w:eastAsia="Times New Roman" w:hAnsi="Book Antiqua" w:cs="Times New Roman"/>
          <w:b/>
          <w:kern w:val="0"/>
          <w:sz w:val="52"/>
          <w:szCs w:val="52"/>
          <w:lang w:val="es-PR"/>
          <w14:ligatures w14:val="none"/>
        </w:rPr>
        <w:t xml:space="preserve">P. de la C. </w:t>
      </w:r>
      <w:r w:rsidR="005951A9">
        <w:rPr>
          <w:rFonts w:ascii="Book Antiqua" w:eastAsia="Times New Roman" w:hAnsi="Book Antiqua" w:cs="Times New Roman"/>
          <w:b/>
          <w:kern w:val="0"/>
          <w:sz w:val="52"/>
          <w:szCs w:val="52"/>
          <w:lang w:val="es-PR"/>
          <w14:ligatures w14:val="none"/>
        </w:rPr>
        <w:t>1100</w:t>
      </w:r>
    </w:p>
    <w:p w14:paraId="754BE239" w14:textId="77777777" w:rsidR="00247EF2" w:rsidRPr="00B04A5C" w:rsidRDefault="00247EF2" w:rsidP="00247EF2">
      <w:pPr>
        <w:spacing w:after="0" w:line="240" w:lineRule="auto"/>
        <w:jc w:val="center"/>
        <w:rPr>
          <w:rFonts w:ascii="Book Antiqua" w:eastAsia="Times New Roman" w:hAnsi="Book Antiqua" w:cs="Times New Roman"/>
          <w:kern w:val="0"/>
          <w:lang w:val="es-PR"/>
          <w14:ligatures w14:val="none"/>
        </w:rPr>
      </w:pPr>
    </w:p>
    <w:p w14:paraId="7B328EBA" w14:textId="6B70869A" w:rsidR="00247EF2" w:rsidRPr="00B04A5C" w:rsidRDefault="00247EF2" w:rsidP="00247EF2">
      <w:pPr>
        <w:spacing w:after="0" w:line="240" w:lineRule="auto"/>
        <w:jc w:val="center"/>
        <w:rPr>
          <w:rFonts w:ascii="Book Antiqua" w:eastAsia="Times New Roman" w:hAnsi="Book Antiqua" w:cs="Times New Roman"/>
          <w:b/>
          <w:kern w:val="0"/>
          <w:sz w:val="48"/>
          <w:lang w:val="es-PR"/>
          <w14:ligatures w14:val="none"/>
        </w:rPr>
      </w:pPr>
      <w:r w:rsidRPr="00B04A5C">
        <w:rPr>
          <w:rFonts w:ascii="Book Antiqua" w:eastAsia="Times New Roman" w:hAnsi="Book Antiqua" w:cs="Times New Roman"/>
          <w:kern w:val="0"/>
          <w:lang w:val="es-PR"/>
          <w14:ligatures w14:val="none"/>
        </w:rPr>
        <w:t xml:space="preserve"> </w:t>
      </w:r>
      <w:r w:rsidR="005951A9">
        <w:rPr>
          <w:rFonts w:ascii="Book Antiqua" w:eastAsia="Times New Roman" w:hAnsi="Book Antiqua" w:cs="Times New Roman"/>
          <w:kern w:val="0"/>
          <w:lang w:val="es-PR"/>
          <w14:ligatures w14:val="none"/>
        </w:rPr>
        <w:t>2</w:t>
      </w:r>
      <w:r w:rsidRPr="00B04A5C">
        <w:rPr>
          <w:rFonts w:ascii="Book Antiqua" w:eastAsia="Times New Roman" w:hAnsi="Book Antiqua" w:cs="Times New Roman"/>
          <w:kern w:val="0"/>
          <w:lang w:val="es-PR"/>
          <w14:ligatures w14:val="none"/>
        </w:rPr>
        <w:t xml:space="preserve"> DE FEBRERO DE 2026</w:t>
      </w:r>
    </w:p>
    <w:p w14:paraId="5D9A76AC" w14:textId="77777777" w:rsidR="00247EF2" w:rsidRPr="00B04A5C" w:rsidRDefault="00247EF2" w:rsidP="00247EF2">
      <w:pPr>
        <w:spacing w:after="0" w:line="240" w:lineRule="auto"/>
        <w:jc w:val="center"/>
        <w:rPr>
          <w:rFonts w:ascii="Book Antiqua" w:eastAsia="Times New Roman" w:hAnsi="Book Antiqua" w:cs="Times New Roman"/>
          <w:kern w:val="0"/>
          <w:lang w:val="es-PR"/>
          <w14:ligatures w14:val="none"/>
        </w:rPr>
      </w:pPr>
    </w:p>
    <w:p w14:paraId="09C77D21" w14:textId="46290DA0" w:rsidR="00247EF2" w:rsidRPr="00683476" w:rsidRDefault="00247EF2" w:rsidP="00F22C74">
      <w:pPr>
        <w:spacing w:after="0" w:line="240" w:lineRule="auto"/>
        <w:ind w:left="810" w:hanging="810"/>
        <w:jc w:val="both"/>
        <w:rPr>
          <w:rFonts w:ascii="Book Antiqua" w:eastAsia="Aptos" w:hAnsi="Book Antiqua" w:cs="Times New Roman"/>
          <w:lang w:val="es-PR"/>
        </w:rPr>
      </w:pPr>
      <w:bookmarkStart w:id="0" w:name="_Hlk194687821"/>
      <w:r w:rsidRPr="00B04A5C">
        <w:rPr>
          <w:rFonts w:ascii="Book Antiqua" w:eastAsia="Times New Roman" w:hAnsi="Book Antiqua" w:cs="Times New Roman"/>
          <w:color w:val="000000"/>
          <w:kern w:val="0"/>
          <w:lang w:val="es-PR"/>
          <w14:ligatures w14:val="none"/>
        </w:rPr>
        <w:t xml:space="preserve">Presentado </w:t>
      </w:r>
      <w:r w:rsidRPr="00B04A5C">
        <w:rPr>
          <w:rFonts w:ascii="Book Antiqua" w:eastAsia="Book Antiqua" w:hAnsi="Book Antiqua" w:cs="Book Antiqua"/>
          <w:color w:val="000000"/>
          <w:kern w:val="0"/>
          <w:lang w:val="es-PR"/>
          <w14:ligatures w14:val="none"/>
        </w:rPr>
        <w:t>por l</w:t>
      </w:r>
      <w:r w:rsidR="00683476">
        <w:rPr>
          <w:rFonts w:ascii="Book Antiqua" w:eastAsia="Book Antiqua" w:hAnsi="Book Antiqua" w:cs="Book Antiqua"/>
          <w:color w:val="000000"/>
          <w:kern w:val="0"/>
          <w:lang w:val="es-PR"/>
          <w14:ligatures w14:val="none"/>
        </w:rPr>
        <w:t>a</w:t>
      </w:r>
      <w:r w:rsidRPr="00B04A5C">
        <w:rPr>
          <w:rFonts w:ascii="Book Antiqua" w:eastAsia="Book Antiqua" w:hAnsi="Book Antiqua" w:cs="Book Antiqua"/>
          <w:color w:val="000000"/>
          <w:kern w:val="0"/>
          <w:lang w:val="es-PR"/>
          <w14:ligatures w14:val="none"/>
        </w:rPr>
        <w:t xml:space="preserve"> representante </w:t>
      </w:r>
      <w:r w:rsidRPr="00B04A5C">
        <w:rPr>
          <w:rFonts w:ascii="Book Antiqua" w:eastAsia="Book Antiqua" w:hAnsi="Book Antiqua" w:cs="Book Antiqua"/>
          <w:i/>
          <w:iCs/>
          <w:color w:val="000000"/>
          <w:kern w:val="0"/>
          <w:lang w:val="es-PR"/>
          <w14:ligatures w14:val="none"/>
        </w:rPr>
        <w:t>Lebrón Rodríguez</w:t>
      </w:r>
      <w:r w:rsidR="00683476">
        <w:rPr>
          <w:rFonts w:ascii="Book Antiqua" w:eastAsia="Book Antiqua" w:hAnsi="Book Antiqua" w:cs="Book Antiqua"/>
          <w:i/>
          <w:iCs/>
          <w:color w:val="000000"/>
          <w:kern w:val="0"/>
          <w:lang w:val="es-PR"/>
          <w14:ligatures w14:val="none"/>
        </w:rPr>
        <w:t xml:space="preserve"> </w:t>
      </w:r>
      <w:r w:rsidR="00683476">
        <w:rPr>
          <w:rFonts w:ascii="Book Antiqua" w:eastAsia="Book Antiqua" w:hAnsi="Book Antiqua" w:cs="Book Antiqua"/>
          <w:color w:val="000000"/>
          <w:kern w:val="0"/>
          <w:lang w:val="es-PR"/>
          <w14:ligatures w14:val="none"/>
        </w:rPr>
        <w:t xml:space="preserve">y </w:t>
      </w:r>
      <w:r w:rsidR="006D1F82" w:rsidRPr="006D1F82">
        <w:rPr>
          <w:rFonts w:ascii="Book Antiqua" w:eastAsia="Book Antiqua" w:hAnsi="Book Antiqua" w:cs="Book Antiqua"/>
          <w:i/>
          <w:iCs/>
          <w:color w:val="000000"/>
          <w:kern w:val="0"/>
          <w:lang w:val="es-PR"/>
          <w14:ligatures w14:val="none"/>
        </w:rPr>
        <w:t>el</w:t>
      </w:r>
      <w:r w:rsidR="00683476" w:rsidRPr="006D1F82">
        <w:rPr>
          <w:rFonts w:ascii="Book Antiqua" w:eastAsia="Book Antiqua" w:hAnsi="Book Antiqua" w:cs="Book Antiqua"/>
          <w:i/>
          <w:iCs/>
          <w:color w:val="000000"/>
          <w:kern w:val="0"/>
          <w:lang w:val="es-PR"/>
          <w14:ligatures w14:val="none"/>
        </w:rPr>
        <w:t xml:space="preserve"> representante</w:t>
      </w:r>
      <w:r w:rsidR="00683476">
        <w:rPr>
          <w:rFonts w:ascii="Book Antiqua" w:eastAsia="Book Antiqua" w:hAnsi="Book Antiqua" w:cs="Book Antiqua"/>
          <w:color w:val="000000"/>
          <w:kern w:val="0"/>
          <w:lang w:val="es-PR"/>
          <w14:ligatures w14:val="none"/>
        </w:rPr>
        <w:t xml:space="preserve"> </w:t>
      </w:r>
      <w:r w:rsidR="00683476" w:rsidRPr="00683476">
        <w:rPr>
          <w:rFonts w:ascii="Book Antiqua" w:eastAsia="Book Antiqua" w:hAnsi="Book Antiqua" w:cs="Book Antiqua"/>
          <w:i/>
          <w:iCs/>
          <w:color w:val="000000"/>
          <w:kern w:val="0"/>
          <w:lang w:val="es-PR"/>
          <w14:ligatures w14:val="none"/>
        </w:rPr>
        <w:t>Méndez Núñez</w:t>
      </w:r>
      <w:r w:rsidR="006D1F82">
        <w:rPr>
          <w:rFonts w:ascii="Book Antiqua" w:eastAsia="Book Antiqua" w:hAnsi="Book Antiqua" w:cs="Book Antiqua"/>
          <w:i/>
          <w:iCs/>
          <w:color w:val="000000"/>
          <w:kern w:val="0"/>
          <w:lang w:val="es-PR"/>
          <w14:ligatures w14:val="none"/>
        </w:rPr>
        <w:t xml:space="preserve">; y </w:t>
      </w:r>
      <w:r w:rsidR="00683476" w:rsidRPr="00683476">
        <w:rPr>
          <w:rFonts w:ascii="Book Antiqua" w:eastAsia="Book Antiqua" w:hAnsi="Book Antiqua" w:cs="Book Antiqua"/>
          <w:i/>
          <w:iCs/>
          <w:color w:val="000000"/>
          <w:kern w:val="0"/>
          <w:lang w:val="es-PR"/>
          <w14:ligatures w14:val="none"/>
        </w:rPr>
        <w:t xml:space="preserve"> </w:t>
      </w:r>
      <w:r w:rsidR="009032E0" w:rsidRPr="009032E0">
        <w:rPr>
          <w:rFonts w:ascii="Book Antiqua" w:eastAsia="Book Antiqua" w:hAnsi="Book Antiqua" w:cs="Book Antiqua"/>
          <w:i/>
          <w:iCs/>
          <w:color w:val="000000"/>
          <w:kern w:val="0"/>
          <w:lang w:val="es-PR"/>
          <w14:ligatures w14:val="none"/>
        </w:rPr>
        <w:t xml:space="preserve">los representantes Peña Ramírez, Torres Zamora, Román López, Aponte Hernández, Carlo Acosta, Charbonier Chinea, Colón Rodríguez; la representante del Valle Correa; los representantes Estévez Vélez, Franqui Atiles; las representantes González Aguayo, González </w:t>
      </w:r>
      <w:proofErr w:type="spellStart"/>
      <w:r w:rsidR="009032E0" w:rsidRPr="009032E0">
        <w:rPr>
          <w:rFonts w:ascii="Book Antiqua" w:eastAsia="Book Antiqua" w:hAnsi="Book Antiqua" w:cs="Book Antiqua"/>
          <w:i/>
          <w:iCs/>
          <w:color w:val="000000"/>
          <w:kern w:val="0"/>
          <w:lang w:val="es-PR"/>
          <w14:ligatures w14:val="none"/>
        </w:rPr>
        <w:t>González</w:t>
      </w:r>
      <w:proofErr w:type="spellEnd"/>
      <w:r w:rsidR="009032E0" w:rsidRPr="009032E0">
        <w:rPr>
          <w:rFonts w:ascii="Book Antiqua" w:eastAsia="Book Antiqua" w:hAnsi="Book Antiqua" w:cs="Book Antiqua"/>
          <w:i/>
          <w:iCs/>
          <w:color w:val="000000"/>
          <w:kern w:val="0"/>
          <w:lang w:val="es-PR"/>
          <w14:ligatures w14:val="none"/>
        </w:rPr>
        <w:t>; los representantes Hernández Concepción, Jiménez Torres, López Román; las representantes Martínez Vázquez, Medina Calderón; los representantes Morey Noble, Muriel Sánchez, Navarro Suárez, Nieves Rosario, Ocasio Ramos, Pacheco Burgos, Parés Otero, Pérez Cordero, Pérez Ortiz; las representantes Pérez Ramírez, Ramos Rivera; los representantes Robles Rivera, Rodríguez Aguiló, Rodríguez Torres, Roque Gracia, Sanabria Colón y Santiago Guzmán</w:t>
      </w:r>
      <w:r w:rsidR="00683476">
        <w:rPr>
          <w:rFonts w:ascii="Book Antiqua" w:eastAsia="Book Antiqua" w:hAnsi="Book Antiqua" w:cs="Book Antiqua"/>
          <w:color w:val="000000"/>
          <w:kern w:val="0"/>
          <w:lang w:val="es-PR"/>
          <w14:ligatures w14:val="none"/>
        </w:rPr>
        <w:t>.</w:t>
      </w:r>
    </w:p>
    <w:bookmarkEnd w:id="0"/>
    <w:p w14:paraId="451809E5" w14:textId="77777777" w:rsidR="00247EF2" w:rsidRPr="00B04A5C" w:rsidRDefault="00247EF2" w:rsidP="00247EF2">
      <w:pPr>
        <w:spacing w:after="0" w:line="240" w:lineRule="auto"/>
        <w:jc w:val="center"/>
        <w:rPr>
          <w:rFonts w:ascii="Book Antiqua" w:eastAsia="Times New Roman" w:hAnsi="Book Antiqua" w:cs="Times New Roman"/>
          <w:kern w:val="0"/>
          <w:lang w:val="es-PR"/>
          <w14:ligatures w14:val="none"/>
        </w:rPr>
      </w:pPr>
    </w:p>
    <w:p w14:paraId="464064CB" w14:textId="614AECCB" w:rsidR="00247EF2" w:rsidRPr="00B04A5C" w:rsidRDefault="00247EF2" w:rsidP="00247EF2">
      <w:pPr>
        <w:spacing w:after="0" w:line="240" w:lineRule="auto"/>
        <w:jc w:val="center"/>
        <w:rPr>
          <w:rFonts w:ascii="Book Antiqua" w:eastAsia="Times New Roman" w:hAnsi="Book Antiqua" w:cs="Times New Roman"/>
          <w:kern w:val="0"/>
          <w:lang w:val="es-PR"/>
          <w14:ligatures w14:val="none"/>
        </w:rPr>
      </w:pPr>
      <w:r w:rsidRPr="00B04A5C">
        <w:rPr>
          <w:rFonts w:ascii="Book Antiqua" w:eastAsia="Times New Roman" w:hAnsi="Book Antiqua" w:cs="Times New Roman"/>
          <w:kern w:val="0"/>
          <w:lang w:val="es-PR"/>
          <w14:ligatures w14:val="none"/>
        </w:rPr>
        <w:t xml:space="preserve">Referido a la Comisión de </w:t>
      </w:r>
      <w:r w:rsidR="00F22C74">
        <w:rPr>
          <w:rFonts w:ascii="Book Antiqua" w:eastAsia="Times New Roman" w:hAnsi="Book Antiqua" w:cs="Times New Roman"/>
          <w:kern w:val="0"/>
          <w:lang w:val="es-PR"/>
          <w14:ligatures w14:val="none"/>
        </w:rPr>
        <w:t>Hacienda</w:t>
      </w:r>
    </w:p>
    <w:p w14:paraId="2F6787FA" w14:textId="77777777" w:rsidR="00247EF2" w:rsidRPr="00B04A5C" w:rsidRDefault="00247EF2" w:rsidP="00247EF2">
      <w:pPr>
        <w:spacing w:after="0" w:line="240" w:lineRule="auto"/>
        <w:jc w:val="both"/>
        <w:rPr>
          <w:rFonts w:ascii="Book Antiqua" w:eastAsia="Times New Roman" w:hAnsi="Book Antiqua" w:cs="Times New Roman"/>
          <w:kern w:val="0"/>
          <w:lang w:val="es-PR"/>
          <w14:ligatures w14:val="none"/>
        </w:rPr>
      </w:pPr>
    </w:p>
    <w:p w14:paraId="31D85F8F" w14:textId="77777777" w:rsidR="00247EF2" w:rsidRPr="00B04A5C" w:rsidRDefault="00247EF2" w:rsidP="00247EF2">
      <w:pPr>
        <w:spacing w:after="0" w:line="240" w:lineRule="auto"/>
        <w:jc w:val="center"/>
        <w:rPr>
          <w:rFonts w:ascii="Book Antiqua" w:eastAsia="Times New Roman" w:hAnsi="Book Antiqua" w:cs="Times New Roman"/>
          <w:b/>
          <w:kern w:val="0"/>
          <w:sz w:val="28"/>
          <w:lang w:val="es-PR"/>
          <w14:ligatures w14:val="none"/>
        </w:rPr>
      </w:pPr>
      <w:r w:rsidRPr="00B04A5C">
        <w:rPr>
          <w:rFonts w:ascii="Book Antiqua" w:eastAsia="Times New Roman" w:hAnsi="Book Antiqua" w:cs="Times New Roman"/>
          <w:b/>
          <w:kern w:val="0"/>
          <w:sz w:val="28"/>
          <w:lang w:val="es-PR"/>
          <w14:ligatures w14:val="none"/>
        </w:rPr>
        <w:t>LEY</w:t>
      </w:r>
    </w:p>
    <w:p w14:paraId="54D6AD57" w14:textId="77777777" w:rsidR="00247EF2" w:rsidRPr="00B04A5C" w:rsidRDefault="00247EF2" w:rsidP="00247EF2">
      <w:pPr>
        <w:spacing w:after="0" w:line="240" w:lineRule="auto"/>
        <w:jc w:val="both"/>
        <w:rPr>
          <w:rFonts w:ascii="Book Antiqua" w:eastAsia="Book Antiqua" w:hAnsi="Book Antiqua" w:cs="Book Antiqua"/>
          <w:color w:val="000000"/>
          <w:kern w:val="0"/>
          <w:lang w:val="es-PR"/>
          <w14:ligatures w14:val="none"/>
        </w:rPr>
      </w:pPr>
    </w:p>
    <w:p w14:paraId="3DE1D7BE" w14:textId="77777777" w:rsidR="00247EF2" w:rsidRPr="00B04A5C" w:rsidRDefault="00247EF2" w:rsidP="00F22C74">
      <w:pPr>
        <w:suppressLineNumbers/>
        <w:spacing w:after="0" w:line="240" w:lineRule="auto"/>
        <w:ind w:left="540" w:hanging="540"/>
        <w:jc w:val="both"/>
        <w:rPr>
          <w:rFonts w:ascii="Book Antiqua" w:eastAsia="Book Antiqua" w:hAnsi="Book Antiqua" w:cs="Book Antiqua"/>
          <w:color w:val="000000"/>
          <w:kern w:val="0"/>
          <w:lang w:val="es-PR"/>
          <w14:ligatures w14:val="none"/>
        </w:rPr>
      </w:pPr>
      <w:r w:rsidRPr="00B04A5C">
        <w:rPr>
          <w:rFonts w:ascii="Book Antiqua" w:eastAsia="Book Antiqua" w:hAnsi="Book Antiqua" w:cs="Book Antiqua"/>
          <w:color w:val="000000"/>
          <w:kern w:val="0"/>
          <w:lang w:val="es-PR"/>
          <w14:ligatures w14:val="none"/>
        </w:rPr>
        <w:t>Para añadir una nueva Sección 4030.29 a la Ley Núm. 1-2011, según enmendada, conocida como “Código de Rentas Internas de Puerto Rico de 2011” con el fin de establecer una exención del pago del impuesto sobre ventas y uso sobre los pañales de adultos o los protectores absorbentes desechables para camas y superficies utilizados por adultos mayores; y para otros fines relacionados.</w:t>
      </w:r>
    </w:p>
    <w:p w14:paraId="7ACE5871" w14:textId="4BCD1C10" w:rsidR="00247EF2" w:rsidRPr="00B04A5C" w:rsidRDefault="00247EF2" w:rsidP="00F22C74">
      <w:pPr>
        <w:suppressLineNumbers/>
        <w:spacing w:after="0" w:line="240" w:lineRule="auto"/>
        <w:ind w:left="540" w:hanging="540"/>
        <w:jc w:val="both"/>
        <w:rPr>
          <w:rFonts w:ascii="Book Antiqua" w:eastAsia="Times New Roman" w:hAnsi="Book Antiqua" w:cs="Times New Roman"/>
          <w:color w:val="000000"/>
          <w:kern w:val="0"/>
          <w:lang w:val="es-PR"/>
          <w14:ligatures w14:val="none"/>
        </w:rPr>
      </w:pPr>
      <w:r w:rsidRPr="00B04A5C">
        <w:rPr>
          <w:rFonts w:ascii="Book Antiqua" w:eastAsia="Times New Roman" w:hAnsi="Book Antiqua" w:cs="Times New Roman"/>
          <w:color w:val="000000"/>
          <w:kern w:val="0"/>
          <w:lang w:val="es-PR"/>
          <w14:ligatures w14:val="none"/>
        </w:rPr>
        <w:t xml:space="preserve"> </w:t>
      </w:r>
    </w:p>
    <w:p w14:paraId="5923E1DB" w14:textId="77777777" w:rsidR="00247EF2" w:rsidRPr="00B04A5C" w:rsidRDefault="00247EF2" w:rsidP="00F22C74">
      <w:pPr>
        <w:suppressLineNumbers/>
        <w:spacing w:after="0" w:line="240" w:lineRule="auto"/>
        <w:ind w:left="446" w:hanging="446"/>
        <w:jc w:val="center"/>
        <w:rPr>
          <w:rFonts w:ascii="Book Antiqua" w:eastAsia="Book Antiqua" w:hAnsi="Book Antiqua" w:cs="Book Antiqua"/>
          <w:bCs/>
          <w:color w:val="000000"/>
          <w:kern w:val="0"/>
          <w:lang w:val="es-PR"/>
          <w14:ligatures w14:val="none"/>
        </w:rPr>
      </w:pPr>
      <w:r w:rsidRPr="00B04A5C">
        <w:rPr>
          <w:rFonts w:ascii="Book Antiqua" w:eastAsia="Book Antiqua" w:hAnsi="Book Antiqua" w:cs="Book Antiqua"/>
          <w:bCs/>
          <w:color w:val="000000"/>
          <w:kern w:val="0"/>
          <w:lang w:val="es-PR"/>
          <w14:ligatures w14:val="none"/>
        </w:rPr>
        <w:t>EXPOSICIÓN DE MOTIVOS</w:t>
      </w:r>
    </w:p>
    <w:p w14:paraId="509C83AC" w14:textId="77777777" w:rsidR="00247EF2" w:rsidRPr="00B04A5C" w:rsidRDefault="00247EF2" w:rsidP="00F22C74">
      <w:pPr>
        <w:suppressLineNumbers/>
        <w:spacing w:after="0" w:line="240" w:lineRule="auto"/>
        <w:ind w:left="446" w:hanging="446"/>
        <w:jc w:val="center"/>
        <w:rPr>
          <w:rFonts w:ascii="Book Antiqua" w:eastAsia="Book Antiqua" w:hAnsi="Book Antiqua" w:cs="Book Antiqua"/>
          <w:bCs/>
          <w:color w:val="000000"/>
          <w:kern w:val="0"/>
          <w:lang w:val="es-PR"/>
          <w14:ligatures w14:val="none"/>
        </w:rPr>
      </w:pPr>
    </w:p>
    <w:p w14:paraId="55E89319" w14:textId="75220548" w:rsidR="00CB673E" w:rsidRPr="00B04A5C" w:rsidRDefault="00247EF2" w:rsidP="00F22C74">
      <w:pPr>
        <w:spacing w:after="0" w:line="240" w:lineRule="auto"/>
        <w:jc w:val="both"/>
        <w:rPr>
          <w:rFonts w:ascii="Book Antiqua" w:hAnsi="Book Antiqua"/>
          <w:lang w:val="es-PR"/>
        </w:rPr>
      </w:pPr>
      <w:r w:rsidRPr="00B04A5C">
        <w:rPr>
          <w:rFonts w:ascii="Book Antiqua" w:eastAsia="Times New Roman" w:hAnsi="Book Antiqua" w:cs="Times New Roman"/>
          <w:color w:val="000000"/>
          <w:kern w:val="0"/>
          <w:lang w:val="es-PR"/>
          <w14:ligatures w14:val="none"/>
        </w:rPr>
        <w:tab/>
      </w:r>
      <w:r w:rsidR="000D4E51" w:rsidRPr="00B04A5C">
        <w:rPr>
          <w:rFonts w:ascii="Book Antiqua" w:hAnsi="Book Antiqua"/>
          <w:lang w:val="es-PR"/>
        </w:rPr>
        <w:t>La proporción de adultos mayores ha ido en incremento a través de los años, tendencia que se vincula a cambios en las variables demográficas de natalidad, mortalidad y migración.</w:t>
      </w:r>
      <w:r w:rsidR="00A3238B" w:rsidRPr="00B04A5C">
        <w:rPr>
          <w:rFonts w:ascii="Book Antiqua" w:hAnsi="Book Antiqua"/>
          <w:lang w:val="es-PR"/>
        </w:rPr>
        <w:t xml:space="preserve"> S</w:t>
      </w:r>
      <w:r w:rsidR="000D4E51" w:rsidRPr="00B04A5C">
        <w:rPr>
          <w:rFonts w:ascii="Book Antiqua" w:hAnsi="Book Antiqua"/>
          <w:lang w:val="es-PR"/>
        </w:rPr>
        <w:t>egún los datos de la Encuesta de la Comunidad del año 2022</w:t>
      </w:r>
      <w:r w:rsidR="00A3238B" w:rsidRPr="00B04A5C">
        <w:rPr>
          <w:rFonts w:ascii="Book Antiqua" w:hAnsi="Book Antiqua"/>
          <w:lang w:val="es-PR"/>
        </w:rPr>
        <w:t>, (</w:t>
      </w:r>
      <w:r w:rsidR="22977BEA" w:rsidRPr="00B04A5C">
        <w:rPr>
          <w:rFonts w:ascii="Book Antiqua" w:hAnsi="Book Antiqua"/>
          <w:lang w:val="es-PR"/>
        </w:rPr>
        <w:t>e</w:t>
      </w:r>
      <w:r w:rsidR="000D4E51" w:rsidRPr="00B04A5C">
        <w:rPr>
          <w:rFonts w:ascii="Book Antiqua" w:hAnsi="Book Antiqua"/>
          <w:lang w:val="es-PR"/>
        </w:rPr>
        <w:t>stimados a cinco (5) años</w:t>
      </w:r>
      <w:r w:rsidR="00A3238B" w:rsidRPr="00B04A5C">
        <w:rPr>
          <w:rFonts w:ascii="Book Antiqua" w:hAnsi="Book Antiqua"/>
          <w:lang w:val="es-PR"/>
        </w:rPr>
        <w:t>)</w:t>
      </w:r>
      <w:r w:rsidR="000D4E51" w:rsidRPr="00B04A5C">
        <w:rPr>
          <w:rFonts w:ascii="Book Antiqua" w:hAnsi="Book Antiqua"/>
          <w:lang w:val="es-PR"/>
        </w:rPr>
        <w:t xml:space="preserve"> realizada por el Negociado del Censo de los Estados Unidos, la </w:t>
      </w:r>
      <w:r w:rsidR="00A3238B" w:rsidRPr="00B04A5C">
        <w:rPr>
          <w:rFonts w:ascii="Book Antiqua" w:hAnsi="Book Antiqua"/>
          <w:lang w:val="es-PR"/>
        </w:rPr>
        <w:t>población de sesenta (</w:t>
      </w:r>
      <w:r w:rsidR="000D4E51" w:rsidRPr="00B04A5C">
        <w:rPr>
          <w:rFonts w:ascii="Book Antiqua" w:hAnsi="Book Antiqua"/>
          <w:lang w:val="es-PR"/>
        </w:rPr>
        <w:t>60</w:t>
      </w:r>
      <w:r w:rsidR="00A3238B" w:rsidRPr="00B04A5C">
        <w:rPr>
          <w:rFonts w:ascii="Book Antiqua" w:hAnsi="Book Antiqua"/>
          <w:lang w:val="es-PR"/>
        </w:rPr>
        <w:t>)</w:t>
      </w:r>
      <w:r w:rsidR="000D4E51" w:rsidRPr="00B04A5C">
        <w:rPr>
          <w:rFonts w:ascii="Book Antiqua" w:hAnsi="Book Antiqua"/>
          <w:lang w:val="es-PR"/>
        </w:rPr>
        <w:t xml:space="preserve"> años o más en la </w:t>
      </w:r>
      <w:r w:rsidR="00A3238B" w:rsidRPr="00B04A5C">
        <w:rPr>
          <w:rFonts w:ascii="Book Antiqua" w:hAnsi="Book Antiqua"/>
          <w:lang w:val="es-PR"/>
        </w:rPr>
        <w:t>I</w:t>
      </w:r>
      <w:r w:rsidR="000D4E51" w:rsidRPr="00B04A5C">
        <w:rPr>
          <w:rFonts w:ascii="Book Antiqua" w:hAnsi="Book Antiqua"/>
          <w:lang w:val="es-PR"/>
        </w:rPr>
        <w:t>sla fue de 944,507 personas, representando el 28.9% de la población total</w:t>
      </w:r>
      <w:r w:rsidR="007E56A0" w:rsidRPr="00B04A5C">
        <w:rPr>
          <w:rFonts w:ascii="Book Antiqua" w:hAnsi="Book Antiqua"/>
          <w:lang w:val="es-PR"/>
        </w:rPr>
        <w:t>.</w:t>
      </w:r>
    </w:p>
    <w:p w14:paraId="1953F5A6" w14:textId="6742499D" w:rsidR="00F45A4F" w:rsidRDefault="00A3238B" w:rsidP="00F22C74">
      <w:pPr>
        <w:spacing w:after="0" w:line="240" w:lineRule="auto"/>
        <w:ind w:firstLine="720"/>
        <w:jc w:val="both"/>
        <w:rPr>
          <w:rFonts w:ascii="Book Antiqua" w:hAnsi="Book Antiqua"/>
          <w:lang w:val="es-PR"/>
        </w:rPr>
      </w:pPr>
      <w:r w:rsidRPr="2ABF3908">
        <w:rPr>
          <w:rFonts w:ascii="Book Antiqua" w:hAnsi="Book Antiqua"/>
          <w:lang w:val="es-PR"/>
        </w:rPr>
        <w:lastRenderedPageBreak/>
        <w:t>De igual manera, la citada Encuesta de la Comunidad indica que</w:t>
      </w:r>
      <w:r w:rsidR="00F40594" w:rsidRPr="2ABF3908">
        <w:rPr>
          <w:rFonts w:ascii="Book Antiqua" w:hAnsi="Book Antiqua"/>
          <w:lang w:val="es-PR"/>
        </w:rPr>
        <w:t xml:space="preserve"> el 39.0% de las personas de </w:t>
      </w:r>
      <w:r w:rsidR="51192AC3" w:rsidRPr="2ABF3908">
        <w:rPr>
          <w:rFonts w:ascii="Book Antiqua" w:hAnsi="Book Antiqua"/>
          <w:lang w:val="es-PR"/>
        </w:rPr>
        <w:t>sesenta (</w:t>
      </w:r>
      <w:r w:rsidR="00F40594" w:rsidRPr="2ABF3908">
        <w:rPr>
          <w:rFonts w:ascii="Book Antiqua" w:hAnsi="Book Antiqua"/>
          <w:lang w:val="es-PR"/>
        </w:rPr>
        <w:t>60</w:t>
      </w:r>
      <w:r w:rsidR="18A5A39F" w:rsidRPr="2ABF3908">
        <w:rPr>
          <w:rFonts w:ascii="Book Antiqua" w:hAnsi="Book Antiqua"/>
          <w:lang w:val="es-PR"/>
        </w:rPr>
        <w:t>)</w:t>
      </w:r>
      <w:r w:rsidR="00F40594" w:rsidRPr="2ABF3908">
        <w:rPr>
          <w:rFonts w:ascii="Book Antiqua" w:hAnsi="Book Antiqua"/>
          <w:lang w:val="es-PR"/>
        </w:rPr>
        <w:t xml:space="preserve"> años o más viven por debajo del umbral oficial de pobreza</w:t>
      </w:r>
      <w:r w:rsidRPr="2ABF3908">
        <w:rPr>
          <w:rFonts w:ascii="Book Antiqua" w:hAnsi="Book Antiqua"/>
          <w:lang w:val="es-PR"/>
        </w:rPr>
        <w:t xml:space="preserve">, cuyas principales fuentes de ingreso fueron el seguro social (80.7%), seguido del Programa de Asistencia Nutricional (46%) y Pensiones de Retiro (30.4%). </w:t>
      </w:r>
    </w:p>
    <w:p w14:paraId="1AF7D698" w14:textId="77777777" w:rsidR="00F22C74" w:rsidRPr="00B04A5C" w:rsidRDefault="00F22C74" w:rsidP="00F22C74">
      <w:pPr>
        <w:spacing w:after="0" w:line="240" w:lineRule="auto"/>
        <w:ind w:firstLine="720"/>
        <w:jc w:val="both"/>
        <w:rPr>
          <w:rFonts w:ascii="Book Antiqua" w:hAnsi="Book Antiqua"/>
          <w:lang w:val="es-PR"/>
        </w:rPr>
      </w:pPr>
    </w:p>
    <w:p w14:paraId="29544F24" w14:textId="517F1C48" w:rsidR="00F40594" w:rsidRDefault="00A3238B" w:rsidP="00F22C74">
      <w:pPr>
        <w:spacing w:after="0" w:line="240" w:lineRule="auto"/>
        <w:ind w:firstLine="720"/>
        <w:jc w:val="both"/>
        <w:rPr>
          <w:rFonts w:ascii="Book Antiqua" w:hAnsi="Book Antiqua"/>
          <w:lang w:val="es-PR"/>
        </w:rPr>
      </w:pPr>
      <w:r w:rsidRPr="2ABF3908">
        <w:rPr>
          <w:rFonts w:ascii="Book Antiqua" w:hAnsi="Book Antiqua"/>
          <w:lang w:val="es-PR"/>
        </w:rPr>
        <w:t>En el año 2022</w:t>
      </w:r>
      <w:r w:rsidR="003447A4" w:rsidRPr="2ABF3908">
        <w:rPr>
          <w:rFonts w:ascii="Book Antiqua" w:hAnsi="Book Antiqua"/>
          <w:lang w:val="es-PR"/>
        </w:rPr>
        <w:t>,</w:t>
      </w:r>
      <w:r w:rsidRPr="2ABF3908">
        <w:rPr>
          <w:rFonts w:ascii="Book Antiqua" w:hAnsi="Book Antiqua"/>
          <w:lang w:val="es-PR"/>
        </w:rPr>
        <w:t xml:space="preserve"> sólo el 12.4% pertenecía a la fuerza laboral, mientras que el 87.6% no ejercían un empleo. El 51.64% reside en la zona rural con accesos muy limitados a servicios como salud, transportación y nutrición, entre otros y el 44.3 </w:t>
      </w:r>
      <w:r w:rsidR="00F45A4F" w:rsidRPr="2ABF3908">
        <w:rPr>
          <w:rFonts w:ascii="Book Antiqua" w:hAnsi="Book Antiqua"/>
          <w:lang w:val="es-PR"/>
        </w:rPr>
        <w:t>%</w:t>
      </w:r>
      <w:r w:rsidRPr="2ABF3908">
        <w:rPr>
          <w:rFonts w:ascii="Book Antiqua" w:hAnsi="Book Antiqua"/>
          <w:lang w:val="es-PR"/>
        </w:rPr>
        <w:t xml:space="preserve"> de las personas de 60 años o más no institucionalizados tenían algún tipo de impedimento</w:t>
      </w:r>
      <w:r w:rsidR="00F40594" w:rsidRPr="2ABF3908">
        <w:rPr>
          <w:rFonts w:ascii="Book Antiqua" w:hAnsi="Book Antiqua"/>
          <w:lang w:val="es-PR"/>
        </w:rPr>
        <w:t>.</w:t>
      </w:r>
    </w:p>
    <w:p w14:paraId="0C5403FA" w14:textId="77777777" w:rsidR="00F22C74" w:rsidRPr="00B04A5C" w:rsidRDefault="00F22C74" w:rsidP="00F22C74">
      <w:pPr>
        <w:spacing w:after="0" w:line="240" w:lineRule="auto"/>
        <w:ind w:firstLine="720"/>
        <w:jc w:val="both"/>
        <w:rPr>
          <w:rFonts w:ascii="Book Antiqua" w:hAnsi="Book Antiqua"/>
          <w:lang w:val="es-PR"/>
        </w:rPr>
      </w:pPr>
    </w:p>
    <w:p w14:paraId="058F4244" w14:textId="01580EB0" w:rsidR="00F40594" w:rsidRDefault="00F40594" w:rsidP="00F22C74">
      <w:pPr>
        <w:spacing w:after="0" w:line="240" w:lineRule="auto"/>
        <w:ind w:firstLine="720"/>
        <w:jc w:val="both"/>
        <w:rPr>
          <w:rFonts w:ascii="Book Antiqua" w:hAnsi="Book Antiqua"/>
          <w:lang w:val="es-PR"/>
        </w:rPr>
      </w:pPr>
      <w:r w:rsidRPr="00B04A5C">
        <w:rPr>
          <w:rFonts w:ascii="Book Antiqua" w:hAnsi="Book Antiqua"/>
          <w:lang w:val="es-PR"/>
        </w:rPr>
        <w:t>Ante esta realidad demográfica de Puerto Rico, tenemos una gran responsabilidad de continuar desarrollando política pública, programas especiales y servicios dirigidos a mejorar la calidad de vida de las personas adultas mayores. Es imperioso que enfrentemos y ofrezcamos respuestas al fenómeno demográfico del envejecimiento de la población. No existe la menor duda que una población con una estructura de edad vieja, como lo es Puerto Rico, constituye un gran reto demográfico con enormes implicaciones y constantes desafíos para el gobierno, la población de adultos mayores y sus familias.</w:t>
      </w:r>
    </w:p>
    <w:p w14:paraId="5E33E3DE" w14:textId="77777777" w:rsidR="00F22C74" w:rsidRPr="00B04A5C" w:rsidRDefault="00F22C74" w:rsidP="00F22C74">
      <w:pPr>
        <w:spacing w:after="0" w:line="240" w:lineRule="auto"/>
        <w:ind w:firstLine="720"/>
        <w:jc w:val="both"/>
        <w:rPr>
          <w:rFonts w:ascii="Book Antiqua" w:hAnsi="Book Antiqua"/>
          <w:lang w:val="es-PR"/>
        </w:rPr>
      </w:pPr>
    </w:p>
    <w:p w14:paraId="2FE8873F" w14:textId="0C40C025" w:rsidR="00084975" w:rsidRDefault="009B6A11" w:rsidP="00F22C74">
      <w:pPr>
        <w:spacing w:after="0" w:line="240" w:lineRule="auto"/>
        <w:ind w:firstLine="720"/>
        <w:jc w:val="both"/>
        <w:rPr>
          <w:rFonts w:ascii="Book Antiqua" w:hAnsi="Book Antiqua"/>
          <w:lang w:val="es-PR"/>
        </w:rPr>
      </w:pPr>
      <w:r w:rsidRPr="00B04A5C">
        <w:rPr>
          <w:rFonts w:ascii="Book Antiqua" w:hAnsi="Book Antiqua"/>
          <w:lang w:val="es-PR"/>
        </w:rPr>
        <w:t xml:space="preserve">Nuestro Gobierno reconoce la responsabilidad de mejorar las condiciones de vida de la población de adultos mayores y, además, garantizar el bienestar de éstos.  Véase Carta de Derechos y la Política Pública del Gobierno a Favor de los Adultos Mayores, Ley 121-2019, según enmendada. Nos corresponde </w:t>
      </w:r>
      <w:r w:rsidR="00084975" w:rsidRPr="00B04A5C">
        <w:rPr>
          <w:rFonts w:ascii="Book Antiqua" w:hAnsi="Book Antiqua"/>
          <w:lang w:val="es-PR"/>
        </w:rPr>
        <w:t xml:space="preserve">atender con prioridad y diligencia las necesidades de los adultos mayores. No hacerlo con </w:t>
      </w:r>
      <w:r w:rsidRPr="00B04A5C">
        <w:rPr>
          <w:rFonts w:ascii="Book Antiqua" w:hAnsi="Book Antiqua"/>
          <w:lang w:val="es-PR"/>
        </w:rPr>
        <w:t>la diligencia requerida</w:t>
      </w:r>
      <w:r w:rsidR="00084975" w:rsidRPr="00B04A5C">
        <w:rPr>
          <w:rFonts w:ascii="Book Antiqua" w:hAnsi="Book Antiqua"/>
          <w:lang w:val="es-PR"/>
        </w:rPr>
        <w:t>, podría contribuir a aumentar el nivel de pobreza, el deterioro de la salud, y acentuar la marginación y el maltrato</w:t>
      </w:r>
      <w:r w:rsidRPr="00B04A5C">
        <w:rPr>
          <w:rFonts w:ascii="Book Antiqua" w:hAnsi="Book Antiqua"/>
          <w:lang w:val="es-PR"/>
        </w:rPr>
        <w:t xml:space="preserve"> de nuestros adultos mayores.</w:t>
      </w:r>
      <w:r w:rsidR="00084975" w:rsidRPr="00B04A5C">
        <w:rPr>
          <w:rFonts w:ascii="Book Antiqua" w:hAnsi="Book Antiqua"/>
          <w:lang w:val="es-PR"/>
        </w:rPr>
        <w:t> </w:t>
      </w:r>
    </w:p>
    <w:p w14:paraId="79184681" w14:textId="77777777" w:rsidR="00F22C74" w:rsidRPr="00B04A5C" w:rsidRDefault="00F22C74" w:rsidP="00F22C74">
      <w:pPr>
        <w:spacing w:after="0" w:line="240" w:lineRule="auto"/>
        <w:ind w:firstLine="720"/>
        <w:jc w:val="both"/>
        <w:rPr>
          <w:rFonts w:ascii="Book Antiqua" w:hAnsi="Book Antiqua"/>
          <w:lang w:val="es-PR"/>
        </w:rPr>
      </w:pPr>
    </w:p>
    <w:p w14:paraId="222D293B" w14:textId="132662A8" w:rsidR="009B6A11" w:rsidRDefault="009B6A11" w:rsidP="00F22C74">
      <w:pPr>
        <w:spacing w:after="0" w:line="240" w:lineRule="auto"/>
        <w:ind w:firstLine="720"/>
        <w:jc w:val="both"/>
        <w:rPr>
          <w:rFonts w:ascii="Book Antiqua" w:hAnsi="Book Antiqua"/>
          <w:lang w:val="es-PR"/>
        </w:rPr>
      </w:pPr>
      <w:r w:rsidRPr="00B04A5C">
        <w:rPr>
          <w:rFonts w:ascii="Book Antiqua" w:hAnsi="Book Antiqua"/>
          <w:lang w:val="es-PR"/>
        </w:rPr>
        <w:t>Nuestros adultos mayores se enfrentan, según anteriormente expresado, a bajos niveles de pobreza, a la fragilidad de sus ingresos que vienen sufriendo mes a mes el deterioro causado por la inflación y, en consecuencia, a una considerable pérdida del poder adquisitivo de bienes y servicios de primera necesidad.</w:t>
      </w:r>
    </w:p>
    <w:p w14:paraId="30FF5C63" w14:textId="77777777" w:rsidR="00F22C74" w:rsidRPr="00B04A5C" w:rsidRDefault="00F22C74" w:rsidP="00F22C74">
      <w:pPr>
        <w:spacing w:after="0" w:line="240" w:lineRule="auto"/>
        <w:ind w:firstLine="720"/>
        <w:jc w:val="both"/>
        <w:rPr>
          <w:rFonts w:ascii="Book Antiqua" w:hAnsi="Book Antiqua"/>
          <w:lang w:val="es-PR"/>
        </w:rPr>
      </w:pPr>
    </w:p>
    <w:p w14:paraId="0723D0B1" w14:textId="571D1A1D" w:rsidR="008F280B" w:rsidRDefault="009B6A11" w:rsidP="00F22C74">
      <w:pPr>
        <w:spacing w:after="0" w:line="240" w:lineRule="auto"/>
        <w:ind w:firstLine="720"/>
        <w:jc w:val="both"/>
        <w:rPr>
          <w:rFonts w:ascii="Book Antiqua" w:hAnsi="Book Antiqua"/>
          <w:lang w:val="es-PR"/>
        </w:rPr>
      </w:pPr>
      <w:r w:rsidRPr="00B04A5C">
        <w:rPr>
          <w:rFonts w:ascii="Book Antiqua" w:hAnsi="Book Antiqua"/>
          <w:lang w:val="es-PR"/>
        </w:rPr>
        <w:t xml:space="preserve">Muchos de estos adultos mayores </w:t>
      </w:r>
      <w:r w:rsidR="00B72CBD" w:rsidRPr="00B04A5C">
        <w:rPr>
          <w:rFonts w:ascii="Book Antiqua" w:hAnsi="Book Antiqua"/>
          <w:lang w:val="es-PR"/>
        </w:rPr>
        <w:t>no pueden sufragar la adquisición de artículos de primera necesidad que en muchas ocasiones los necesitan, incluso, por recomendación médica.  Tal es el caso de los pañales de adultos</w:t>
      </w:r>
      <w:r w:rsidR="00991490" w:rsidRPr="00B04A5C">
        <w:rPr>
          <w:rFonts w:ascii="Book Antiqua" w:hAnsi="Book Antiqua"/>
          <w:lang w:val="es-PR"/>
        </w:rPr>
        <w:t xml:space="preserve"> o los protectores absorbentes desechables para camas y superficies.</w:t>
      </w:r>
      <w:r w:rsidR="00B72CBD" w:rsidRPr="00B04A5C">
        <w:rPr>
          <w:rFonts w:ascii="Book Antiqua" w:hAnsi="Book Antiqua"/>
          <w:lang w:val="es-PR"/>
        </w:rPr>
        <w:t xml:space="preserve">  </w:t>
      </w:r>
    </w:p>
    <w:p w14:paraId="32D64890" w14:textId="77777777" w:rsidR="00F22C74" w:rsidRPr="00B04A5C" w:rsidRDefault="00F22C74" w:rsidP="00F22C74">
      <w:pPr>
        <w:spacing w:after="0" w:line="240" w:lineRule="auto"/>
        <w:ind w:firstLine="720"/>
        <w:jc w:val="both"/>
        <w:rPr>
          <w:rFonts w:ascii="Book Antiqua" w:hAnsi="Book Antiqua"/>
          <w:lang w:val="es-PR"/>
        </w:rPr>
      </w:pPr>
    </w:p>
    <w:p w14:paraId="7FB16C41" w14:textId="1CC857A9" w:rsidR="008F280B" w:rsidRDefault="008F280B" w:rsidP="00F22C74">
      <w:pPr>
        <w:spacing w:after="0" w:line="240" w:lineRule="auto"/>
        <w:ind w:firstLine="720"/>
        <w:jc w:val="both"/>
        <w:rPr>
          <w:rFonts w:ascii="Book Antiqua" w:hAnsi="Book Antiqua"/>
          <w:lang w:val="es-PR"/>
        </w:rPr>
      </w:pPr>
      <w:r w:rsidRPr="00B04A5C">
        <w:rPr>
          <w:rFonts w:ascii="Book Antiqua" w:hAnsi="Book Antiqua"/>
          <w:lang w:val="es-PR"/>
        </w:rPr>
        <w:t xml:space="preserve">Los pañales para adultos son un tipo de </w:t>
      </w:r>
      <w:r w:rsidR="00991490" w:rsidRPr="00B04A5C">
        <w:rPr>
          <w:rFonts w:ascii="Book Antiqua" w:hAnsi="Book Antiqua"/>
          <w:lang w:val="es-PR"/>
        </w:rPr>
        <w:t>articulo personal</w:t>
      </w:r>
      <w:r w:rsidRPr="00B04A5C">
        <w:rPr>
          <w:rFonts w:ascii="Book Antiqua" w:hAnsi="Book Antiqua"/>
          <w:lang w:val="es-PR"/>
        </w:rPr>
        <w:t xml:space="preserve"> </w:t>
      </w:r>
      <w:r w:rsidR="00991490" w:rsidRPr="00B04A5C">
        <w:rPr>
          <w:rFonts w:ascii="Book Antiqua" w:hAnsi="Book Antiqua"/>
          <w:lang w:val="es-PR"/>
        </w:rPr>
        <w:t xml:space="preserve">higiénico que absorben o retienen los desechos líquidos y sólidos, protegiendo las prendas exteriores de la suciedad. Pueden ser en forma de ropa interior o protectores absorbentes para superficie.  </w:t>
      </w:r>
      <w:r w:rsidRPr="00B04A5C">
        <w:rPr>
          <w:rFonts w:ascii="Book Antiqua" w:hAnsi="Book Antiqua"/>
          <w:lang w:val="es-PR"/>
        </w:rPr>
        <w:t xml:space="preserve">Los pañales para adultos </w:t>
      </w:r>
      <w:r w:rsidR="00991490" w:rsidRPr="00B04A5C">
        <w:rPr>
          <w:rFonts w:ascii="Book Antiqua" w:hAnsi="Book Antiqua"/>
          <w:lang w:val="es-PR"/>
        </w:rPr>
        <w:t xml:space="preserve">son </w:t>
      </w:r>
      <w:r w:rsidRPr="00B04A5C">
        <w:rPr>
          <w:rFonts w:ascii="Book Antiqua" w:hAnsi="Book Antiqua"/>
          <w:lang w:val="es-PR"/>
        </w:rPr>
        <w:t xml:space="preserve">diseñados principalmente para soportar la incontinencia de adultos. También son utilizados por personas que padecen diversas afecciones de salud, como diarreas severas, problemas de movilidad o demencia. El uso de pañales proporciona varias ventajas al usuario como comodidad, seguridad, cambios rápidos, </w:t>
      </w:r>
      <w:r w:rsidRPr="00B04A5C">
        <w:rPr>
          <w:rFonts w:ascii="Book Antiqua" w:hAnsi="Book Antiqua"/>
          <w:lang w:val="es-PR"/>
        </w:rPr>
        <w:lastRenderedPageBreak/>
        <w:t xml:space="preserve">mejor higiene y menor irritación. Algunos adultos en pañales pasan la mayor parte de su tiempo en la cama, y los pañales </w:t>
      </w:r>
      <w:r w:rsidR="00991490" w:rsidRPr="00B04A5C">
        <w:rPr>
          <w:rFonts w:ascii="Book Antiqua" w:hAnsi="Book Antiqua"/>
          <w:lang w:val="es-PR"/>
        </w:rPr>
        <w:t xml:space="preserve">o protectores de superficie absorbentes </w:t>
      </w:r>
      <w:r w:rsidRPr="00B04A5C">
        <w:rPr>
          <w:rFonts w:ascii="Book Antiqua" w:hAnsi="Book Antiqua"/>
          <w:lang w:val="es-PR"/>
        </w:rPr>
        <w:t>son una parte regular de sus vidas. </w:t>
      </w:r>
    </w:p>
    <w:p w14:paraId="16D7009A" w14:textId="77777777" w:rsidR="00F22C74" w:rsidRPr="00B04A5C" w:rsidRDefault="00F22C74" w:rsidP="00F22C74">
      <w:pPr>
        <w:spacing w:after="0" w:line="240" w:lineRule="auto"/>
        <w:ind w:firstLine="720"/>
        <w:jc w:val="both"/>
        <w:rPr>
          <w:rFonts w:ascii="Book Antiqua" w:hAnsi="Book Antiqua"/>
          <w:lang w:val="es-PR"/>
        </w:rPr>
      </w:pPr>
    </w:p>
    <w:p w14:paraId="208EAB60" w14:textId="199EA9B7" w:rsidR="00084975" w:rsidRDefault="00B72CBD" w:rsidP="00F22C74">
      <w:pPr>
        <w:spacing w:after="0" w:line="240" w:lineRule="auto"/>
        <w:ind w:firstLine="720"/>
        <w:jc w:val="both"/>
        <w:rPr>
          <w:rFonts w:ascii="Book Antiqua" w:hAnsi="Book Antiqua"/>
          <w:lang w:val="es-PR"/>
        </w:rPr>
      </w:pPr>
      <w:r w:rsidRPr="00B04A5C">
        <w:rPr>
          <w:rFonts w:ascii="Book Antiqua" w:hAnsi="Book Antiqua"/>
          <w:lang w:val="es-PR"/>
        </w:rPr>
        <w:t xml:space="preserve">La compra de </w:t>
      </w:r>
      <w:r w:rsidR="00084975" w:rsidRPr="00B04A5C">
        <w:rPr>
          <w:rFonts w:ascii="Book Antiqua" w:hAnsi="Book Antiqua"/>
          <w:lang w:val="es-PR"/>
        </w:rPr>
        <w:t xml:space="preserve">este tipo de pañales representa una carga económica considerable para familias y cuidadores, especialmente considerando que muchas de estas personas dependen de pensiones </w:t>
      </w:r>
      <w:r w:rsidRPr="00B04A5C">
        <w:rPr>
          <w:rFonts w:ascii="Book Antiqua" w:hAnsi="Book Antiqua"/>
          <w:lang w:val="es-PR"/>
        </w:rPr>
        <w:t>redu</w:t>
      </w:r>
      <w:r w:rsidR="00084975" w:rsidRPr="00B04A5C">
        <w:rPr>
          <w:rFonts w:ascii="Book Antiqua" w:hAnsi="Book Antiqua"/>
          <w:lang w:val="es-PR"/>
        </w:rPr>
        <w:t>cidas o ingresos limitados.</w:t>
      </w:r>
      <w:r w:rsidRPr="00B04A5C">
        <w:rPr>
          <w:rFonts w:ascii="Book Antiqua" w:hAnsi="Book Antiqua"/>
          <w:lang w:val="es-PR"/>
        </w:rPr>
        <w:t xml:space="preserve">  Es un tipo de art</w:t>
      </w:r>
      <w:r w:rsidR="00991490" w:rsidRPr="00B04A5C">
        <w:rPr>
          <w:rFonts w:ascii="Book Antiqua" w:hAnsi="Book Antiqua"/>
          <w:lang w:val="es-PR"/>
        </w:rPr>
        <w:t>í</w:t>
      </w:r>
      <w:r w:rsidRPr="00B04A5C">
        <w:rPr>
          <w:rFonts w:ascii="Book Antiqua" w:hAnsi="Book Antiqua"/>
          <w:lang w:val="es-PR"/>
        </w:rPr>
        <w:t>culo que no se consume por gusto o por extravagancia, sino que son un implemento de higiene corporal impuesto por las condiciones de salud de los usuarios</w:t>
      </w:r>
      <w:r w:rsidR="00991490" w:rsidRPr="00B04A5C">
        <w:rPr>
          <w:rFonts w:ascii="Book Antiqua" w:hAnsi="Book Antiqua"/>
          <w:lang w:val="es-PR"/>
        </w:rPr>
        <w:t>.</w:t>
      </w:r>
      <w:r w:rsidRPr="00B04A5C">
        <w:rPr>
          <w:rFonts w:ascii="Book Antiqua" w:hAnsi="Book Antiqua"/>
          <w:lang w:val="es-PR"/>
        </w:rPr>
        <w:t xml:space="preserve"> </w:t>
      </w:r>
      <w:r w:rsidR="00084975" w:rsidRPr="00B04A5C">
        <w:rPr>
          <w:rFonts w:ascii="Book Antiqua" w:hAnsi="Book Antiqua"/>
          <w:lang w:val="es-PR"/>
        </w:rPr>
        <w:t xml:space="preserve">Una persona con incontinencia o dependencia funcional puede requerir entre 3 y 5 pañales diarios, lo que equivale a más de 90 pañales mensuales. Eso se traduce en un gasto mensual promedio que puede superar los </w:t>
      </w:r>
      <w:r w:rsidRPr="00B04A5C">
        <w:rPr>
          <w:rFonts w:ascii="Book Antiqua" w:hAnsi="Book Antiqua"/>
          <w:lang w:val="es-PR"/>
        </w:rPr>
        <w:t>cien (</w:t>
      </w:r>
      <w:r w:rsidR="00084975" w:rsidRPr="00B04A5C">
        <w:rPr>
          <w:rFonts w:ascii="Book Antiqua" w:hAnsi="Book Antiqua"/>
          <w:lang w:val="es-PR"/>
        </w:rPr>
        <w:t>100</w:t>
      </w:r>
      <w:r w:rsidRPr="00B04A5C">
        <w:rPr>
          <w:rFonts w:ascii="Book Antiqua" w:hAnsi="Book Antiqua"/>
          <w:lang w:val="es-PR"/>
        </w:rPr>
        <w:t>)</w:t>
      </w:r>
      <w:r w:rsidR="00084975" w:rsidRPr="00B04A5C">
        <w:rPr>
          <w:rFonts w:ascii="Book Antiqua" w:hAnsi="Book Antiqua"/>
          <w:lang w:val="es-PR"/>
        </w:rPr>
        <w:t xml:space="preserve"> dólares.</w:t>
      </w:r>
    </w:p>
    <w:p w14:paraId="6FDFD2A1" w14:textId="77777777" w:rsidR="00F22C74" w:rsidRPr="00B04A5C" w:rsidRDefault="00F22C74" w:rsidP="00F22C74">
      <w:pPr>
        <w:spacing w:after="0" w:line="240" w:lineRule="auto"/>
        <w:ind w:firstLine="720"/>
        <w:jc w:val="both"/>
        <w:rPr>
          <w:rFonts w:ascii="Book Antiqua" w:hAnsi="Book Antiqua"/>
          <w:lang w:val="es-PR"/>
        </w:rPr>
      </w:pPr>
    </w:p>
    <w:p w14:paraId="56EC74A9" w14:textId="78893D11" w:rsidR="008F280B" w:rsidRDefault="00B72CBD" w:rsidP="00F22C74">
      <w:pPr>
        <w:spacing w:after="0" w:line="240" w:lineRule="auto"/>
        <w:ind w:firstLine="720"/>
        <w:jc w:val="both"/>
        <w:rPr>
          <w:rFonts w:ascii="Book Antiqua" w:hAnsi="Book Antiqua"/>
          <w:lang w:val="es-PR"/>
        </w:rPr>
      </w:pPr>
      <w:r w:rsidRPr="00B04A5C">
        <w:rPr>
          <w:rFonts w:ascii="Book Antiqua" w:hAnsi="Book Antiqua"/>
          <w:lang w:val="es-PR"/>
        </w:rPr>
        <w:t xml:space="preserve">Reconocemos varios esfuerzos realizados por la empresa privada o los gobiernos municipales que promueven las donaciones </w:t>
      </w:r>
      <w:r w:rsidR="00991490" w:rsidRPr="00B04A5C">
        <w:rPr>
          <w:rFonts w:ascii="Book Antiqua" w:hAnsi="Book Antiqua"/>
          <w:lang w:val="es-PR"/>
        </w:rPr>
        <w:t xml:space="preserve">de este tipo de producto.  Sin embargo, </w:t>
      </w:r>
      <w:r w:rsidRPr="00B04A5C">
        <w:rPr>
          <w:rFonts w:ascii="Book Antiqua" w:hAnsi="Book Antiqua"/>
          <w:lang w:val="es-PR"/>
        </w:rPr>
        <w:t>existe un gran sector de la población</w:t>
      </w:r>
      <w:r w:rsidR="00991490" w:rsidRPr="00B04A5C">
        <w:rPr>
          <w:rFonts w:ascii="Book Antiqua" w:hAnsi="Book Antiqua"/>
          <w:lang w:val="es-PR"/>
        </w:rPr>
        <w:t xml:space="preserve"> de adultos mayores</w:t>
      </w:r>
      <w:r w:rsidRPr="00B04A5C">
        <w:rPr>
          <w:rFonts w:ascii="Book Antiqua" w:hAnsi="Book Antiqua"/>
          <w:lang w:val="es-PR"/>
        </w:rPr>
        <w:t xml:space="preserve">, </w:t>
      </w:r>
      <w:r w:rsidR="008F280B" w:rsidRPr="00B04A5C">
        <w:rPr>
          <w:rFonts w:ascii="Book Antiqua" w:hAnsi="Book Antiqua"/>
          <w:lang w:val="es-PR"/>
        </w:rPr>
        <w:t>incluyendo</w:t>
      </w:r>
      <w:r w:rsidRPr="00B04A5C">
        <w:rPr>
          <w:rFonts w:ascii="Book Antiqua" w:hAnsi="Book Antiqua"/>
          <w:lang w:val="es-PR"/>
        </w:rPr>
        <w:t xml:space="preserve"> los que viven en hogares asistidos, que tienen una necesidad apremiante de este recurso. </w:t>
      </w:r>
    </w:p>
    <w:p w14:paraId="3284F2E5" w14:textId="77777777" w:rsidR="00F22C74" w:rsidRPr="00B04A5C" w:rsidRDefault="00F22C74" w:rsidP="00F22C74">
      <w:pPr>
        <w:spacing w:after="0" w:line="240" w:lineRule="auto"/>
        <w:ind w:firstLine="720"/>
        <w:jc w:val="both"/>
        <w:rPr>
          <w:rFonts w:ascii="Book Antiqua" w:hAnsi="Book Antiqua"/>
          <w:lang w:val="es-PR"/>
        </w:rPr>
      </w:pPr>
    </w:p>
    <w:p w14:paraId="2A530472" w14:textId="4D4B3E49" w:rsidR="00EF38EC" w:rsidRDefault="00EF38EC" w:rsidP="00F22C74">
      <w:pPr>
        <w:spacing w:after="0" w:line="240" w:lineRule="auto"/>
        <w:ind w:firstLine="720"/>
        <w:jc w:val="both"/>
        <w:rPr>
          <w:rFonts w:ascii="Book Antiqua" w:hAnsi="Book Antiqua"/>
          <w:lang w:val="es-PR"/>
        </w:rPr>
      </w:pPr>
      <w:r w:rsidRPr="00B04A5C">
        <w:rPr>
          <w:rFonts w:ascii="Book Antiqua" w:hAnsi="Book Antiqua"/>
          <w:lang w:val="es-PR"/>
        </w:rPr>
        <w:t xml:space="preserve">A tales fines, se enmienda el Código de Rentas Internas de Puerto Rico </w:t>
      </w:r>
      <w:r w:rsidR="00991490" w:rsidRPr="00B04A5C">
        <w:rPr>
          <w:rFonts w:ascii="Book Antiqua" w:hAnsi="Book Antiqua"/>
          <w:lang w:val="es-PR"/>
        </w:rPr>
        <w:t xml:space="preserve">para establecer una exención del pago del impuesto sobre ventas y uso </w:t>
      </w:r>
      <w:r w:rsidR="00A11A75" w:rsidRPr="00B04A5C">
        <w:rPr>
          <w:rFonts w:ascii="Book Antiqua" w:hAnsi="Book Antiqua"/>
          <w:lang w:val="es-PR"/>
        </w:rPr>
        <w:t xml:space="preserve">sobre los pañales de adultos o los protectores absorbentes desechables para camas y superficies utilizados por los adultos mayores. </w:t>
      </w:r>
      <w:r w:rsidR="00991490" w:rsidRPr="00B04A5C">
        <w:rPr>
          <w:rFonts w:ascii="Book Antiqua" w:hAnsi="Book Antiqua"/>
          <w:lang w:val="es-PR"/>
        </w:rPr>
        <w:t>Muchos estados en los Estados Unidos ofrecen una exención total, clasificando los pañales (adultos y de niños) junto con productos básicos como alimentos o medicinas. Estados como Nueva York, Nueva Jersey, Ohio y Texas han eximido los pañales del impuesto estatal sobre las ventas.</w:t>
      </w:r>
    </w:p>
    <w:p w14:paraId="564BF75E" w14:textId="77777777" w:rsidR="00F22C74" w:rsidRPr="00B04A5C" w:rsidRDefault="00F22C74" w:rsidP="00F22C74">
      <w:pPr>
        <w:spacing w:after="0" w:line="240" w:lineRule="auto"/>
        <w:ind w:firstLine="720"/>
        <w:jc w:val="both"/>
        <w:rPr>
          <w:rFonts w:ascii="Book Antiqua" w:hAnsi="Book Antiqua"/>
          <w:lang w:val="es-PR"/>
        </w:rPr>
      </w:pPr>
    </w:p>
    <w:p w14:paraId="26E41AB6" w14:textId="17E18FB6" w:rsidR="00A11A75" w:rsidRDefault="00A11A75" w:rsidP="00F22C74">
      <w:pPr>
        <w:spacing w:after="0" w:line="240" w:lineRule="auto"/>
        <w:ind w:firstLine="720"/>
        <w:jc w:val="both"/>
        <w:rPr>
          <w:rFonts w:ascii="Book Antiqua" w:hAnsi="Book Antiqua"/>
          <w:lang w:val="es-PR"/>
        </w:rPr>
      </w:pPr>
      <w:r w:rsidRPr="00B04A5C">
        <w:rPr>
          <w:rFonts w:ascii="Book Antiqua" w:hAnsi="Book Antiqua"/>
          <w:lang w:val="es-PR"/>
        </w:rPr>
        <w:t xml:space="preserve">En el ejercicio de nuestra responsabilidad de mejorar las condiciones de vida de la población de adultos mayores y garantizar el bienestar de éstos, corresponde facilitar el acceso a estos artículos a las personas que por recomendación médica deben usarlos o por que padecen diversas afecciones de salud o por problemas de movilidad.   Se trata de un producto que es una necesidad vital para los adultos mayores.  </w:t>
      </w:r>
    </w:p>
    <w:p w14:paraId="72ED9A8F" w14:textId="77777777" w:rsidR="00F22C74" w:rsidRPr="00B04A5C" w:rsidRDefault="00F22C74" w:rsidP="00F22C74">
      <w:pPr>
        <w:spacing w:after="0" w:line="240" w:lineRule="auto"/>
        <w:ind w:firstLine="720"/>
        <w:jc w:val="both"/>
        <w:rPr>
          <w:rFonts w:ascii="Book Antiqua" w:hAnsi="Book Antiqua"/>
          <w:lang w:val="es-PR"/>
        </w:rPr>
      </w:pPr>
    </w:p>
    <w:p w14:paraId="062B4D17" w14:textId="77777777" w:rsidR="003D4EC1" w:rsidRPr="00B04A5C" w:rsidRDefault="003D4EC1" w:rsidP="00F22C74">
      <w:pPr>
        <w:suppressLineNumbers/>
        <w:spacing w:after="0" w:line="240" w:lineRule="auto"/>
        <w:ind w:firstLine="720"/>
        <w:jc w:val="both"/>
        <w:rPr>
          <w:rFonts w:ascii="Book Antiqua" w:eastAsia="Times New Roman" w:hAnsi="Book Antiqua" w:cs="Times New Roman"/>
          <w:color w:val="000000"/>
          <w:kern w:val="0"/>
          <w:lang w:val="es-PR"/>
          <w14:ligatures w14:val="none"/>
        </w:rPr>
      </w:pPr>
      <w:r w:rsidRPr="00B04A5C">
        <w:rPr>
          <w:rFonts w:ascii="Book Antiqua" w:eastAsia="Times New Roman" w:hAnsi="Book Antiqua" w:cs="Times New Roman"/>
          <w:color w:val="000000"/>
          <w:kern w:val="0"/>
          <w:lang w:val="es-PR"/>
          <w14:ligatures w14:val="none"/>
        </w:rPr>
        <w:t>Además, estas reformas buscan fortalecer y modernizar nuestro sistema tributario, promoviendo una economía más justa y competitiva, en línea con las mejores prácticas internacionales y los objetivos de una política fiscal responsable y equitativa.</w:t>
      </w:r>
    </w:p>
    <w:p w14:paraId="4639298C" w14:textId="77777777" w:rsidR="003D4EC1" w:rsidRPr="00B04A5C" w:rsidRDefault="003D4EC1" w:rsidP="003D4EC1">
      <w:pPr>
        <w:spacing w:after="0" w:line="240" w:lineRule="auto"/>
        <w:jc w:val="both"/>
        <w:textAlignment w:val="baseline"/>
        <w:rPr>
          <w:rFonts w:ascii="Book Antiqua" w:eastAsia="Times New Roman" w:hAnsi="Book Antiqua" w:cs="Segoe UI"/>
          <w:kern w:val="0"/>
          <w:lang w:val="es-PR"/>
          <w14:ligatures w14:val="none"/>
        </w:rPr>
      </w:pPr>
    </w:p>
    <w:p w14:paraId="19FBB08F" w14:textId="77777777" w:rsidR="003D4EC1" w:rsidRPr="00B04A5C" w:rsidRDefault="003D4EC1" w:rsidP="00F22C74">
      <w:pPr>
        <w:spacing w:after="0" w:line="240" w:lineRule="auto"/>
        <w:jc w:val="both"/>
        <w:rPr>
          <w:rFonts w:ascii="Book Antiqua" w:hAnsi="Book Antiqua"/>
          <w:i/>
          <w:iCs/>
          <w:lang w:val="es-PR"/>
        </w:rPr>
      </w:pPr>
      <w:r w:rsidRPr="00B04A5C">
        <w:rPr>
          <w:rFonts w:ascii="Book Antiqua" w:hAnsi="Book Antiqua"/>
          <w:i/>
          <w:iCs/>
          <w:lang w:val="es-PR"/>
        </w:rPr>
        <w:t>DECRÉTASE POR LA ASAMBLEA LEGISLATIVA DE PUERTO RICO:</w:t>
      </w:r>
    </w:p>
    <w:p w14:paraId="5F53D9C1" w14:textId="77777777" w:rsidR="00153DB4" w:rsidRDefault="00153DB4" w:rsidP="00F22C74">
      <w:pPr>
        <w:spacing w:after="0" w:line="240" w:lineRule="auto"/>
        <w:jc w:val="both"/>
        <w:rPr>
          <w:rFonts w:ascii="Book Antiqua" w:hAnsi="Book Antiqua"/>
          <w:lang w:val="es-PR"/>
        </w:rPr>
      </w:pPr>
    </w:p>
    <w:p w14:paraId="0F992639" w14:textId="77777777" w:rsidR="00F22C74" w:rsidRPr="00B04A5C" w:rsidRDefault="00F22C74" w:rsidP="00F22C74">
      <w:pPr>
        <w:spacing w:after="0" w:line="240" w:lineRule="auto"/>
        <w:jc w:val="both"/>
        <w:rPr>
          <w:rFonts w:ascii="Book Antiqua" w:hAnsi="Book Antiqua"/>
          <w:lang w:val="es-PR"/>
        </w:rPr>
        <w:sectPr w:rsidR="00F22C74" w:rsidRPr="00B04A5C" w:rsidSect="00B04A5C">
          <w:headerReference w:type="default" r:id="rId10"/>
          <w:pgSz w:w="12240" w:h="15840"/>
          <w:pgMar w:top="1440" w:right="1440" w:bottom="1440" w:left="1440" w:header="720" w:footer="720" w:gutter="0"/>
          <w:cols w:space="720"/>
          <w:titlePg/>
          <w:docGrid w:linePitch="360"/>
        </w:sectPr>
      </w:pPr>
    </w:p>
    <w:p w14:paraId="08D462A5" w14:textId="1863AF13" w:rsidR="00A11A75" w:rsidRPr="00B04A5C" w:rsidRDefault="00A11A75" w:rsidP="00F22C74">
      <w:pPr>
        <w:spacing w:after="0" w:line="480" w:lineRule="auto"/>
        <w:jc w:val="both"/>
        <w:rPr>
          <w:rFonts w:ascii="Book Antiqua" w:hAnsi="Book Antiqua"/>
          <w:lang w:val="es-PR"/>
        </w:rPr>
      </w:pPr>
      <w:r w:rsidRPr="00B04A5C">
        <w:rPr>
          <w:rFonts w:ascii="Book Antiqua" w:hAnsi="Book Antiqua"/>
          <w:lang w:val="es-PR"/>
        </w:rPr>
        <w:t>Sección 1.—Se añade una nueva Sección 4030.29 a la Ley Núm. 1-2011, según enmendada, para que lea como sigue:</w:t>
      </w:r>
    </w:p>
    <w:p w14:paraId="57968BBC" w14:textId="35B13AAF" w:rsidR="00A11A75" w:rsidRPr="00B04A5C" w:rsidRDefault="00A11A75" w:rsidP="00F22C74">
      <w:pPr>
        <w:spacing w:after="0" w:line="480" w:lineRule="auto"/>
        <w:ind w:left="720"/>
        <w:jc w:val="both"/>
        <w:rPr>
          <w:rFonts w:ascii="Book Antiqua" w:hAnsi="Book Antiqua"/>
          <w:i/>
          <w:iCs/>
          <w:lang w:val="es-PR"/>
        </w:rPr>
      </w:pPr>
      <w:r w:rsidRPr="00B04A5C">
        <w:rPr>
          <w:rFonts w:ascii="Book Antiqua" w:hAnsi="Book Antiqua"/>
          <w:i/>
          <w:iCs/>
          <w:lang w:val="es-PR"/>
        </w:rPr>
        <w:t>“</w:t>
      </w:r>
      <w:r w:rsidR="00166A12" w:rsidRPr="00B04A5C">
        <w:rPr>
          <w:rFonts w:ascii="Book Antiqua" w:hAnsi="Book Antiqua"/>
          <w:i/>
          <w:iCs/>
          <w:lang w:val="es-PR"/>
        </w:rPr>
        <w:t>Sección</w:t>
      </w:r>
      <w:r w:rsidRPr="00B04A5C">
        <w:rPr>
          <w:rFonts w:ascii="Book Antiqua" w:hAnsi="Book Antiqua"/>
          <w:i/>
          <w:iCs/>
          <w:lang w:val="es-PR"/>
        </w:rPr>
        <w:t xml:space="preserve"> 4330.29—Exención para pañales de adultos o los protectores absorbentes</w:t>
      </w:r>
    </w:p>
    <w:p w14:paraId="2E8D6103" w14:textId="7E3099C5" w:rsidR="00A11A75" w:rsidRPr="00B04A5C" w:rsidRDefault="00166A12" w:rsidP="00F22C74">
      <w:pPr>
        <w:spacing w:after="0" w:line="480" w:lineRule="auto"/>
        <w:ind w:left="720" w:firstLine="720"/>
        <w:jc w:val="both"/>
        <w:rPr>
          <w:rFonts w:ascii="Book Antiqua" w:hAnsi="Book Antiqua"/>
          <w:i/>
          <w:iCs/>
          <w:lang w:val="es-PR"/>
        </w:rPr>
      </w:pPr>
      <w:r w:rsidRPr="48D836EE">
        <w:rPr>
          <w:rFonts w:ascii="Book Antiqua" w:hAnsi="Book Antiqua"/>
          <w:i/>
          <w:iCs/>
          <w:lang w:val="es-PR"/>
        </w:rPr>
        <w:lastRenderedPageBreak/>
        <w:t>Estarán exentos del pago del impuesto sobre ventas y uso fijado en este Subtítulo sobre la venta al detal de pañales para adultos, protectores absorbentes desechables para camas y superficies utilizados por adultos mayores o cualquier otro producto personal higiénico que se utilice para absorber o retener los desechos líquidos o sólidos producidos por el cuerpo humano</w:t>
      </w:r>
      <w:r w:rsidR="35021768" w:rsidRPr="48D836EE">
        <w:rPr>
          <w:rFonts w:ascii="Book Antiqua" w:hAnsi="Book Antiqua"/>
          <w:i/>
          <w:iCs/>
          <w:lang w:val="es-PR"/>
        </w:rPr>
        <w:t xml:space="preserve"> que sean utilizados </w:t>
      </w:r>
      <w:r w:rsidR="006D1F82">
        <w:rPr>
          <w:rFonts w:ascii="Book Antiqua" w:hAnsi="Book Antiqua"/>
          <w:i/>
          <w:iCs/>
          <w:lang w:val="es-PR"/>
        </w:rPr>
        <w:t xml:space="preserve">por adultos mayores </w:t>
      </w:r>
      <w:r w:rsidR="35021768" w:rsidRPr="48D836EE">
        <w:rPr>
          <w:rFonts w:ascii="Book Antiqua" w:hAnsi="Book Antiqua"/>
          <w:i/>
          <w:iCs/>
          <w:lang w:val="es-PR"/>
        </w:rPr>
        <w:t>o cuyo propósito sea para el uso de adultos mayores</w:t>
      </w:r>
      <w:r w:rsidRPr="48D836EE">
        <w:rPr>
          <w:rFonts w:ascii="Book Antiqua" w:hAnsi="Book Antiqua"/>
          <w:i/>
          <w:iCs/>
          <w:lang w:val="es-PR"/>
        </w:rPr>
        <w:t xml:space="preserve">.” </w:t>
      </w:r>
    </w:p>
    <w:p w14:paraId="6CE754F8" w14:textId="2A98471C" w:rsidR="00A11A75" w:rsidRPr="00B04A5C" w:rsidRDefault="00A11A75" w:rsidP="00F22C74">
      <w:pPr>
        <w:spacing w:after="0" w:line="480" w:lineRule="auto"/>
        <w:jc w:val="both"/>
        <w:rPr>
          <w:rFonts w:ascii="Book Antiqua" w:hAnsi="Book Antiqua"/>
          <w:lang w:val="es-PR"/>
        </w:rPr>
      </w:pPr>
      <w:r w:rsidRPr="00B04A5C">
        <w:rPr>
          <w:rFonts w:ascii="Book Antiqua" w:hAnsi="Book Antiqua"/>
          <w:lang w:val="es-PR"/>
        </w:rPr>
        <w:t xml:space="preserve">Sección </w:t>
      </w:r>
      <w:proofErr w:type="gramStart"/>
      <w:r w:rsidRPr="00B04A5C">
        <w:rPr>
          <w:rFonts w:ascii="Book Antiqua" w:hAnsi="Book Antiqua"/>
          <w:lang w:val="es-PR"/>
        </w:rPr>
        <w:t>2.—</w:t>
      </w:r>
      <w:proofErr w:type="gramEnd"/>
      <w:r w:rsidRPr="00B04A5C">
        <w:rPr>
          <w:rFonts w:ascii="Book Antiqua" w:hAnsi="Book Antiqua"/>
          <w:lang w:val="es-PR"/>
        </w:rPr>
        <w:t xml:space="preserve"> Reglamentación.</w:t>
      </w:r>
    </w:p>
    <w:p w14:paraId="01B39C3E" w14:textId="77777777" w:rsidR="00A11A75" w:rsidRPr="00B04A5C" w:rsidRDefault="00A11A75" w:rsidP="00F22C74">
      <w:pPr>
        <w:spacing w:after="0" w:line="480" w:lineRule="auto"/>
        <w:ind w:firstLine="720"/>
        <w:jc w:val="both"/>
        <w:rPr>
          <w:rFonts w:ascii="Book Antiqua" w:hAnsi="Book Antiqua"/>
          <w:lang w:val="es-PR"/>
        </w:rPr>
      </w:pPr>
      <w:r w:rsidRPr="00B04A5C">
        <w:rPr>
          <w:rFonts w:ascii="Book Antiqua" w:hAnsi="Book Antiqua"/>
          <w:lang w:val="es-PR"/>
        </w:rPr>
        <w:t xml:space="preserve">Se ordena y faculta al </w:t>
      </w:r>
      <w:proofErr w:type="gramStart"/>
      <w:r w:rsidRPr="00B04A5C">
        <w:rPr>
          <w:rFonts w:ascii="Book Antiqua" w:hAnsi="Book Antiqua"/>
          <w:lang w:val="es-PR"/>
        </w:rPr>
        <w:t>Secretario</w:t>
      </w:r>
      <w:proofErr w:type="gramEnd"/>
      <w:r w:rsidRPr="00B04A5C">
        <w:rPr>
          <w:rFonts w:ascii="Book Antiqua" w:hAnsi="Book Antiqua"/>
          <w:lang w:val="es-PR"/>
        </w:rPr>
        <w:t xml:space="preserve"> del Departamento de Hacienda que enmiende toda regla, reglamento, carta circular, interpretación oficial o cualquier otra norma o documento administrativo que sea necesario para poder cumplir y hacer cumplir los propósitos de esta Ley.</w:t>
      </w:r>
    </w:p>
    <w:p w14:paraId="0C681C6D" w14:textId="0564E98C" w:rsidR="00A11A75" w:rsidRPr="00B04A5C" w:rsidRDefault="00A11A75" w:rsidP="00F22C74">
      <w:pPr>
        <w:spacing w:after="0" w:line="480" w:lineRule="auto"/>
        <w:jc w:val="both"/>
        <w:rPr>
          <w:rFonts w:ascii="Book Antiqua" w:hAnsi="Book Antiqua"/>
          <w:lang w:val="es-PR"/>
        </w:rPr>
      </w:pPr>
      <w:r w:rsidRPr="00B04A5C">
        <w:rPr>
          <w:rFonts w:ascii="Book Antiqua" w:hAnsi="Book Antiqua"/>
          <w:lang w:val="es-PR"/>
        </w:rPr>
        <w:t xml:space="preserve">Sección </w:t>
      </w:r>
      <w:proofErr w:type="gramStart"/>
      <w:r w:rsidRPr="00B04A5C">
        <w:rPr>
          <w:rFonts w:ascii="Book Antiqua" w:hAnsi="Book Antiqua"/>
          <w:lang w:val="es-PR"/>
        </w:rPr>
        <w:t>3.—</w:t>
      </w:r>
      <w:proofErr w:type="gramEnd"/>
      <w:r w:rsidRPr="00B04A5C">
        <w:rPr>
          <w:rFonts w:ascii="Book Antiqua" w:hAnsi="Book Antiqua"/>
          <w:lang w:val="es-PR"/>
        </w:rPr>
        <w:t xml:space="preserve"> Vigencia.</w:t>
      </w:r>
    </w:p>
    <w:p w14:paraId="3591F9A2" w14:textId="3F89B98E" w:rsidR="00A11A75" w:rsidRPr="00B04A5C" w:rsidRDefault="00A11A75" w:rsidP="00F22C74">
      <w:pPr>
        <w:spacing w:after="0" w:line="480" w:lineRule="auto"/>
        <w:ind w:firstLine="720"/>
        <w:jc w:val="both"/>
        <w:rPr>
          <w:lang w:val="es-PR"/>
        </w:rPr>
      </w:pPr>
      <w:r w:rsidRPr="00B04A5C">
        <w:rPr>
          <w:rFonts w:ascii="Book Antiqua" w:hAnsi="Book Antiqua"/>
          <w:lang w:val="es-PR"/>
        </w:rPr>
        <w:t>Esta Ley entrará en vigor inmediatamente después de su aprobación</w:t>
      </w:r>
      <w:r w:rsidR="00B04A5C" w:rsidRPr="00B04A5C">
        <w:rPr>
          <w:rFonts w:ascii="Book Antiqua" w:hAnsi="Book Antiqua"/>
          <w:lang w:val="es-PR"/>
        </w:rPr>
        <w:t>.</w:t>
      </w:r>
    </w:p>
    <w:sectPr w:rsidR="00A11A75" w:rsidRPr="00B04A5C" w:rsidSect="000927A2">
      <w:type w:val="continuous"/>
      <w:pgSz w:w="12240" w:h="15840"/>
      <w:pgMar w:top="1440" w:right="1440" w:bottom="1440" w:left="1440" w:header="720" w:footer="720" w:gutter="0"/>
      <w:lnNumType w:countBy="1" w:restart="newSection"/>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2220E" w14:textId="77777777" w:rsidR="00270DD9" w:rsidRDefault="00270DD9" w:rsidP="00B04A5C">
      <w:pPr>
        <w:spacing w:after="0" w:line="240" w:lineRule="auto"/>
      </w:pPr>
      <w:r>
        <w:separator/>
      </w:r>
    </w:p>
  </w:endnote>
  <w:endnote w:type="continuationSeparator" w:id="0">
    <w:p w14:paraId="72891500" w14:textId="77777777" w:rsidR="00270DD9" w:rsidRDefault="00270DD9" w:rsidP="00B04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D57DA" w14:textId="77777777" w:rsidR="00270DD9" w:rsidRDefault="00270DD9" w:rsidP="00B04A5C">
      <w:pPr>
        <w:spacing w:after="0" w:line="240" w:lineRule="auto"/>
      </w:pPr>
      <w:r>
        <w:separator/>
      </w:r>
    </w:p>
  </w:footnote>
  <w:footnote w:type="continuationSeparator" w:id="0">
    <w:p w14:paraId="30CBC0C9" w14:textId="77777777" w:rsidR="00270DD9" w:rsidRDefault="00270DD9" w:rsidP="00B04A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555883"/>
      <w:docPartObj>
        <w:docPartGallery w:val="Page Numbers (Top of Page)"/>
        <w:docPartUnique/>
      </w:docPartObj>
    </w:sdtPr>
    <w:sdtEndPr>
      <w:rPr>
        <w:noProof/>
      </w:rPr>
    </w:sdtEndPr>
    <w:sdtContent>
      <w:p w14:paraId="47CF7FD6" w14:textId="114F6C8D" w:rsidR="00B04A5C" w:rsidRDefault="00B04A5C">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5455FB98" w14:textId="77777777" w:rsidR="00B04A5C" w:rsidRDefault="00B04A5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355D3D"/>
    <w:multiLevelType w:val="hybridMultilevel"/>
    <w:tmpl w:val="207A74A2"/>
    <w:lvl w:ilvl="0" w:tplc="79320C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8212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6A0"/>
    <w:rsid w:val="00001292"/>
    <w:rsid w:val="00084975"/>
    <w:rsid w:val="000927A2"/>
    <w:rsid w:val="000B668E"/>
    <w:rsid w:val="000D4E51"/>
    <w:rsid w:val="00153DB4"/>
    <w:rsid w:val="00166A12"/>
    <w:rsid w:val="00224A68"/>
    <w:rsid w:val="00247EF2"/>
    <w:rsid w:val="00270DD9"/>
    <w:rsid w:val="003447A4"/>
    <w:rsid w:val="00390761"/>
    <w:rsid w:val="003D4EC1"/>
    <w:rsid w:val="004969ED"/>
    <w:rsid w:val="00503CDA"/>
    <w:rsid w:val="00504D36"/>
    <w:rsid w:val="005951A9"/>
    <w:rsid w:val="00683476"/>
    <w:rsid w:val="006D1F82"/>
    <w:rsid w:val="00713FFA"/>
    <w:rsid w:val="00730B71"/>
    <w:rsid w:val="007E56A0"/>
    <w:rsid w:val="008F280B"/>
    <w:rsid w:val="009032E0"/>
    <w:rsid w:val="00915273"/>
    <w:rsid w:val="00991490"/>
    <w:rsid w:val="009B6A11"/>
    <w:rsid w:val="00A11A75"/>
    <w:rsid w:val="00A3238B"/>
    <w:rsid w:val="00A33DE7"/>
    <w:rsid w:val="00A9202A"/>
    <w:rsid w:val="00AB7F0B"/>
    <w:rsid w:val="00B04A5C"/>
    <w:rsid w:val="00B46C06"/>
    <w:rsid w:val="00B72CBD"/>
    <w:rsid w:val="00CB673E"/>
    <w:rsid w:val="00CE705F"/>
    <w:rsid w:val="00D63198"/>
    <w:rsid w:val="00DA540D"/>
    <w:rsid w:val="00E62997"/>
    <w:rsid w:val="00E868E3"/>
    <w:rsid w:val="00EF38EC"/>
    <w:rsid w:val="00F22C74"/>
    <w:rsid w:val="00F40594"/>
    <w:rsid w:val="00F45A4F"/>
    <w:rsid w:val="05383990"/>
    <w:rsid w:val="18A5A39F"/>
    <w:rsid w:val="22977BEA"/>
    <w:rsid w:val="2ABF3908"/>
    <w:rsid w:val="35021768"/>
    <w:rsid w:val="48D836EE"/>
    <w:rsid w:val="51192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FE296"/>
  <w15:chartTrackingRefBased/>
  <w15:docId w15:val="{515648E5-53FB-4BA7-8F6F-162CDD99B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E56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E56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E56A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E56A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E56A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E56A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E56A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E56A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E56A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E56A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E56A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E56A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E56A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E56A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E56A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E56A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E56A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E56A0"/>
    <w:rPr>
      <w:rFonts w:eastAsiaTheme="majorEastAsia" w:cstheme="majorBidi"/>
      <w:color w:val="272727" w:themeColor="text1" w:themeTint="D8"/>
    </w:rPr>
  </w:style>
  <w:style w:type="paragraph" w:styleId="Ttulo">
    <w:name w:val="Title"/>
    <w:basedOn w:val="Normal"/>
    <w:next w:val="Normal"/>
    <w:link w:val="TtuloCar"/>
    <w:uiPriority w:val="10"/>
    <w:qFormat/>
    <w:rsid w:val="007E56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E56A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E56A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E56A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E56A0"/>
    <w:pPr>
      <w:spacing w:before="160"/>
      <w:jc w:val="center"/>
    </w:pPr>
    <w:rPr>
      <w:i/>
      <w:iCs/>
      <w:color w:val="404040" w:themeColor="text1" w:themeTint="BF"/>
    </w:rPr>
  </w:style>
  <w:style w:type="character" w:customStyle="1" w:styleId="CitaCar">
    <w:name w:val="Cita Car"/>
    <w:basedOn w:val="Fuentedeprrafopredeter"/>
    <w:link w:val="Cita"/>
    <w:uiPriority w:val="29"/>
    <w:rsid w:val="007E56A0"/>
    <w:rPr>
      <w:i/>
      <w:iCs/>
      <w:color w:val="404040" w:themeColor="text1" w:themeTint="BF"/>
    </w:rPr>
  </w:style>
  <w:style w:type="paragraph" w:styleId="Prrafodelista">
    <w:name w:val="List Paragraph"/>
    <w:basedOn w:val="Normal"/>
    <w:uiPriority w:val="34"/>
    <w:qFormat/>
    <w:rsid w:val="007E56A0"/>
    <w:pPr>
      <w:ind w:left="720"/>
      <w:contextualSpacing/>
    </w:pPr>
  </w:style>
  <w:style w:type="character" w:styleId="nfasisintenso">
    <w:name w:val="Intense Emphasis"/>
    <w:basedOn w:val="Fuentedeprrafopredeter"/>
    <w:uiPriority w:val="21"/>
    <w:qFormat/>
    <w:rsid w:val="007E56A0"/>
    <w:rPr>
      <w:i/>
      <w:iCs/>
      <w:color w:val="0F4761" w:themeColor="accent1" w:themeShade="BF"/>
    </w:rPr>
  </w:style>
  <w:style w:type="paragraph" w:styleId="Citadestacada">
    <w:name w:val="Intense Quote"/>
    <w:basedOn w:val="Normal"/>
    <w:next w:val="Normal"/>
    <w:link w:val="CitadestacadaCar"/>
    <w:uiPriority w:val="30"/>
    <w:qFormat/>
    <w:rsid w:val="007E56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E56A0"/>
    <w:rPr>
      <w:i/>
      <w:iCs/>
      <w:color w:val="0F4761" w:themeColor="accent1" w:themeShade="BF"/>
    </w:rPr>
  </w:style>
  <w:style w:type="character" w:styleId="Referenciaintensa">
    <w:name w:val="Intense Reference"/>
    <w:basedOn w:val="Fuentedeprrafopredeter"/>
    <w:uiPriority w:val="32"/>
    <w:qFormat/>
    <w:rsid w:val="007E56A0"/>
    <w:rPr>
      <w:b/>
      <w:bCs/>
      <w:smallCaps/>
      <w:color w:val="0F4761" w:themeColor="accent1" w:themeShade="BF"/>
      <w:spacing w:val="5"/>
    </w:rPr>
  </w:style>
  <w:style w:type="character" w:styleId="Nmerodelnea">
    <w:name w:val="line number"/>
    <w:basedOn w:val="Fuentedeprrafopredeter"/>
    <w:uiPriority w:val="99"/>
    <w:semiHidden/>
    <w:unhideWhenUsed/>
    <w:rsid w:val="00A9202A"/>
  </w:style>
  <w:style w:type="paragraph" w:styleId="Encabezado">
    <w:name w:val="header"/>
    <w:basedOn w:val="Normal"/>
    <w:link w:val="EncabezadoCar"/>
    <w:uiPriority w:val="99"/>
    <w:unhideWhenUsed/>
    <w:rsid w:val="00B04A5C"/>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B04A5C"/>
  </w:style>
  <w:style w:type="paragraph" w:styleId="Piedepgina">
    <w:name w:val="footer"/>
    <w:basedOn w:val="Normal"/>
    <w:link w:val="PiedepginaCar"/>
    <w:uiPriority w:val="99"/>
    <w:unhideWhenUsed/>
    <w:rsid w:val="00B04A5C"/>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B04A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41de87ffd1d8b0dac414d31ea4968fdb">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22bdd396c20b4d73ad6aa105d39c51d9"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Props1.xml><?xml version="1.0" encoding="utf-8"?>
<ds:datastoreItem xmlns:ds="http://schemas.openxmlformats.org/officeDocument/2006/customXml" ds:itemID="{5082C705-334F-4790-A9A3-CA4EBEB77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0F0231-1717-4839-A0DC-3D419F8EAB38}">
  <ds:schemaRefs>
    <ds:schemaRef ds:uri="http://schemas.microsoft.com/sharepoint/v3/contenttype/forms"/>
  </ds:schemaRefs>
</ds:datastoreItem>
</file>

<file path=customXml/itemProps3.xml><?xml version="1.0" encoding="utf-8"?>
<ds:datastoreItem xmlns:ds="http://schemas.openxmlformats.org/officeDocument/2006/customXml" ds:itemID="{657B6F6A-47B1-4E6A-8A7B-FD95E5A636C1}">
  <ds:schemaRefs>
    <ds:schemaRef ds:uri="http://schemas.microsoft.com/office/2006/metadata/properties"/>
    <ds:schemaRef ds:uri="http://schemas.microsoft.com/office/infopath/2007/PartnerControls"/>
    <ds:schemaRef ds:uri="92f57704-3039-4ebf-ac81-f8b12810bd0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1282</Words>
  <Characters>7019</Characters>
  <Application>Microsoft Office Word</Application>
  <DocSecurity>0</DocSecurity>
  <Lines>129</Lines>
  <Paragraphs>37</Paragraphs>
  <ScaleCrop>false</ScaleCrop>
  <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rullan</dc:creator>
  <cp:keywords/>
  <dc:description/>
  <cp:lastModifiedBy>Rocío Alayón Morell</cp:lastModifiedBy>
  <cp:revision>3</cp:revision>
  <dcterms:created xsi:type="dcterms:W3CDTF">2026-02-02T17:34:00Z</dcterms:created>
  <dcterms:modified xsi:type="dcterms:W3CDTF">2026-02-02T20:36:00Z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