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FB244" w14:textId="511646B8" w:rsidR="0026087D" w:rsidRPr="00E8327D" w:rsidRDefault="004258FC" w:rsidP="00E8327D">
      <w:pPr>
        <w:suppressLineNumbers/>
        <w:suppressAutoHyphens/>
        <w:jc w:val="center"/>
        <w:rPr>
          <w:rFonts w:ascii="Book Antiqua" w:hAnsi="Book Antiqua"/>
          <w:b/>
          <w:bCs/>
          <w:sz w:val="28"/>
          <w:szCs w:val="28"/>
        </w:rPr>
      </w:pPr>
      <w:bookmarkStart w:id="0" w:name="_Hlk134117254"/>
      <w:bookmarkStart w:id="1" w:name="_Hlk134117099"/>
      <w:r w:rsidRPr="00E8327D">
        <w:rPr>
          <w:rFonts w:ascii="Book Antiqua" w:hAnsi="Book Antiqua"/>
          <w:sz w:val="28"/>
          <w:szCs w:val="28"/>
        </w:rPr>
        <w:t>GOBIERNO</w:t>
      </w:r>
      <w:r w:rsidR="0026087D" w:rsidRPr="00E8327D">
        <w:rPr>
          <w:rFonts w:ascii="Book Antiqua" w:hAnsi="Book Antiqua"/>
          <w:sz w:val="28"/>
          <w:szCs w:val="28"/>
        </w:rPr>
        <w:t xml:space="preserve"> DE PUERTO RICO</w:t>
      </w:r>
    </w:p>
    <w:p w14:paraId="03C6BBF7" w14:textId="77777777" w:rsidR="0026087D" w:rsidRPr="009D5C71" w:rsidRDefault="0026087D" w:rsidP="00E8327D">
      <w:pPr>
        <w:suppressLineNumbers/>
        <w:jc w:val="center"/>
        <w:rPr>
          <w:rFonts w:ascii="Book Antiqua" w:hAnsi="Book Antiqua"/>
        </w:rPr>
      </w:pPr>
    </w:p>
    <w:p w14:paraId="7A259D5D" w14:textId="43857653" w:rsidR="0026087D" w:rsidRPr="00E25DC7" w:rsidRDefault="007905BC" w:rsidP="007905BC">
      <w:pPr>
        <w:pStyle w:val="Title2"/>
        <w:suppressLineNumbers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PR"/>
        </w:rPr>
      </w:pPr>
      <w:r w:rsidRPr="00E25DC7">
        <w:rPr>
          <w:rFonts w:ascii="Book Antiqua" w:hAnsi="Book Antiqua"/>
          <w:szCs w:val="24"/>
          <w:lang w:val="es-PR"/>
        </w:rPr>
        <w:t>20ma.</w:t>
      </w:r>
      <w:r w:rsidR="0026087D" w:rsidRPr="00E25DC7">
        <w:rPr>
          <w:rFonts w:ascii="Book Antiqua" w:hAnsi="Book Antiqua"/>
          <w:szCs w:val="24"/>
          <w:vertAlign w:val="superscript"/>
          <w:lang w:val="es-PR"/>
        </w:rPr>
        <w:t xml:space="preserve"> </w:t>
      </w:r>
      <w:r w:rsidR="0026087D" w:rsidRPr="00E25DC7">
        <w:rPr>
          <w:rFonts w:ascii="Book Antiqua" w:hAnsi="Book Antiqua"/>
          <w:szCs w:val="24"/>
          <w:lang w:val="es-PR"/>
        </w:rPr>
        <w:t>Asamblea</w:t>
      </w:r>
      <w:r w:rsidR="0026087D" w:rsidRPr="00E25DC7">
        <w:rPr>
          <w:rFonts w:ascii="Book Antiqua" w:hAnsi="Book Antiqua"/>
          <w:szCs w:val="24"/>
          <w:lang w:val="es-PR"/>
        </w:rPr>
        <w:tab/>
        <w:t xml:space="preserve">                                                                                       </w:t>
      </w:r>
      <w:r w:rsidR="00282EAB" w:rsidRPr="00E25DC7">
        <w:rPr>
          <w:rFonts w:ascii="Book Antiqua" w:hAnsi="Book Antiqua"/>
          <w:szCs w:val="24"/>
          <w:lang w:val="es-PR"/>
        </w:rPr>
        <w:t xml:space="preserve"> </w:t>
      </w:r>
      <w:r w:rsidR="0026087D" w:rsidRPr="00E25DC7">
        <w:rPr>
          <w:rFonts w:ascii="Book Antiqua" w:hAnsi="Book Antiqua"/>
          <w:szCs w:val="24"/>
          <w:lang w:val="es-PR"/>
        </w:rPr>
        <w:t xml:space="preserve"> </w:t>
      </w:r>
      <w:r w:rsidRPr="00E25DC7">
        <w:rPr>
          <w:rFonts w:ascii="Book Antiqua" w:hAnsi="Book Antiqua"/>
          <w:szCs w:val="24"/>
          <w:lang w:val="es-PR"/>
        </w:rPr>
        <w:t xml:space="preserve">      3ra.</w:t>
      </w:r>
      <w:r w:rsidR="00282EAB" w:rsidRPr="00E25DC7">
        <w:rPr>
          <w:rFonts w:ascii="Book Antiqua" w:hAnsi="Book Antiqua"/>
          <w:szCs w:val="24"/>
          <w:vertAlign w:val="superscript"/>
          <w:lang w:val="es-PR"/>
        </w:rPr>
        <w:t xml:space="preserve"> </w:t>
      </w:r>
      <w:r w:rsidR="0026087D" w:rsidRPr="00E25DC7">
        <w:rPr>
          <w:rFonts w:ascii="Book Antiqua" w:hAnsi="Book Antiqua"/>
          <w:szCs w:val="24"/>
          <w:lang w:val="es-PR"/>
        </w:rPr>
        <w:t>Sesión</w:t>
      </w:r>
    </w:p>
    <w:p w14:paraId="1012E030" w14:textId="4E4C2466" w:rsidR="0026087D" w:rsidRPr="00E25DC7" w:rsidRDefault="0026087D" w:rsidP="007905BC">
      <w:pPr>
        <w:pStyle w:val="Title2"/>
        <w:suppressLineNumbers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PR"/>
        </w:rPr>
      </w:pPr>
      <w:r w:rsidRPr="00E25DC7">
        <w:rPr>
          <w:rFonts w:ascii="Book Antiqua" w:hAnsi="Book Antiqua"/>
          <w:szCs w:val="24"/>
          <w:lang w:val="es-PR"/>
        </w:rPr>
        <w:t xml:space="preserve">        </w:t>
      </w:r>
      <w:r w:rsidR="007905BC" w:rsidRPr="00E25DC7">
        <w:rPr>
          <w:rFonts w:ascii="Book Antiqua" w:hAnsi="Book Antiqua"/>
          <w:szCs w:val="24"/>
          <w:lang w:val="es-PR"/>
        </w:rPr>
        <w:t xml:space="preserve">   </w:t>
      </w:r>
      <w:r w:rsidRPr="00E25DC7">
        <w:rPr>
          <w:rFonts w:ascii="Book Antiqua" w:hAnsi="Book Antiqua"/>
          <w:szCs w:val="24"/>
          <w:lang w:val="es-PR"/>
        </w:rPr>
        <w:t>Legislativa</w:t>
      </w:r>
      <w:r w:rsidR="004258FC" w:rsidRPr="00E25DC7">
        <w:rPr>
          <w:rFonts w:ascii="Book Antiqua" w:hAnsi="Book Antiqua"/>
          <w:szCs w:val="24"/>
          <w:lang w:val="es-PR"/>
        </w:rPr>
        <w:tab/>
      </w:r>
      <w:r w:rsidR="004258FC" w:rsidRPr="00E25DC7">
        <w:rPr>
          <w:rFonts w:ascii="Book Antiqua" w:hAnsi="Book Antiqua"/>
          <w:szCs w:val="24"/>
          <w:lang w:val="es-PR"/>
        </w:rPr>
        <w:tab/>
      </w:r>
      <w:r w:rsidR="004258FC" w:rsidRPr="00E25DC7">
        <w:rPr>
          <w:rFonts w:ascii="Book Antiqua" w:hAnsi="Book Antiqua"/>
          <w:szCs w:val="24"/>
          <w:lang w:val="es-PR"/>
        </w:rPr>
        <w:tab/>
      </w:r>
      <w:r w:rsidR="004258FC" w:rsidRPr="00E25DC7">
        <w:rPr>
          <w:rFonts w:ascii="Book Antiqua" w:hAnsi="Book Antiqua"/>
          <w:szCs w:val="24"/>
          <w:lang w:val="es-PR"/>
        </w:rPr>
        <w:tab/>
      </w:r>
      <w:r w:rsidR="004258FC" w:rsidRPr="00E25DC7">
        <w:rPr>
          <w:rFonts w:ascii="Book Antiqua" w:hAnsi="Book Antiqua"/>
          <w:szCs w:val="24"/>
          <w:lang w:val="es-PR"/>
        </w:rPr>
        <w:tab/>
      </w:r>
      <w:r w:rsidR="004258FC" w:rsidRPr="00E25DC7">
        <w:rPr>
          <w:rFonts w:ascii="Book Antiqua" w:hAnsi="Book Antiqua"/>
          <w:szCs w:val="24"/>
          <w:lang w:val="es-PR"/>
        </w:rPr>
        <w:tab/>
      </w:r>
      <w:r w:rsidR="004258FC" w:rsidRPr="00E25DC7">
        <w:rPr>
          <w:rFonts w:ascii="Book Antiqua" w:hAnsi="Book Antiqua"/>
          <w:szCs w:val="24"/>
          <w:lang w:val="es-PR"/>
        </w:rPr>
        <w:tab/>
      </w:r>
      <w:r w:rsidR="004258FC" w:rsidRPr="00E25DC7">
        <w:rPr>
          <w:rFonts w:ascii="Book Antiqua" w:hAnsi="Book Antiqua"/>
          <w:szCs w:val="24"/>
          <w:lang w:val="es-PR"/>
        </w:rPr>
        <w:tab/>
      </w:r>
      <w:r w:rsidR="004258FC" w:rsidRPr="00E25DC7">
        <w:rPr>
          <w:rFonts w:ascii="Book Antiqua" w:hAnsi="Book Antiqua"/>
          <w:szCs w:val="24"/>
          <w:lang w:val="es-PR"/>
        </w:rPr>
        <w:tab/>
      </w:r>
      <w:r w:rsidR="007905BC" w:rsidRPr="00E25DC7">
        <w:rPr>
          <w:rFonts w:ascii="Book Antiqua" w:hAnsi="Book Antiqua"/>
          <w:szCs w:val="24"/>
          <w:lang w:val="es-PR"/>
        </w:rPr>
        <w:t xml:space="preserve">      </w:t>
      </w:r>
      <w:r w:rsidRPr="00E25DC7">
        <w:rPr>
          <w:rFonts w:ascii="Book Antiqua" w:hAnsi="Book Antiqua"/>
          <w:szCs w:val="24"/>
          <w:lang w:val="es-PR"/>
        </w:rPr>
        <w:t>Ordinaria</w:t>
      </w:r>
    </w:p>
    <w:p w14:paraId="3F2F5E64" w14:textId="77777777" w:rsidR="0026087D" w:rsidRPr="00E25DC7" w:rsidRDefault="0026087D" w:rsidP="00E8327D">
      <w:pPr>
        <w:suppressLineNumbers/>
        <w:jc w:val="center"/>
        <w:rPr>
          <w:rFonts w:ascii="Book Antiqua" w:hAnsi="Book Antiqua"/>
          <w:b/>
        </w:rPr>
      </w:pPr>
    </w:p>
    <w:p w14:paraId="1744EAB6" w14:textId="6103C06D" w:rsidR="0026087D" w:rsidRDefault="004258FC" w:rsidP="00E8327D">
      <w:pPr>
        <w:suppressLineNumbers/>
        <w:jc w:val="center"/>
        <w:rPr>
          <w:rFonts w:ascii="Book Antiqua" w:hAnsi="Book Antiqua"/>
          <w:b/>
          <w:sz w:val="36"/>
          <w:szCs w:val="36"/>
        </w:rPr>
      </w:pPr>
      <w:r>
        <w:rPr>
          <w:rFonts w:ascii="Book Antiqua" w:hAnsi="Book Antiqua"/>
          <w:b/>
          <w:sz w:val="36"/>
          <w:szCs w:val="36"/>
        </w:rPr>
        <w:t>CÁMARA DE REPRESENTANTES</w:t>
      </w:r>
    </w:p>
    <w:p w14:paraId="14B79A5A" w14:textId="77777777" w:rsidR="00E8327D" w:rsidRPr="00E8327D" w:rsidRDefault="00E8327D" w:rsidP="00E8327D">
      <w:pPr>
        <w:suppressLineNumbers/>
        <w:jc w:val="center"/>
        <w:rPr>
          <w:rFonts w:ascii="Book Antiqua" w:hAnsi="Book Antiqua"/>
          <w:b/>
        </w:rPr>
      </w:pPr>
    </w:p>
    <w:p w14:paraId="49ED0D6D" w14:textId="67B2E7C6" w:rsidR="0026087D" w:rsidRDefault="0026087D" w:rsidP="00E8327D">
      <w:pPr>
        <w:suppressLineNumbers/>
        <w:jc w:val="center"/>
        <w:rPr>
          <w:rFonts w:ascii="Book Antiqua" w:hAnsi="Book Antiqua"/>
          <w:b/>
          <w:sz w:val="52"/>
          <w:szCs w:val="52"/>
        </w:rPr>
      </w:pPr>
      <w:r w:rsidRPr="009D5C71">
        <w:rPr>
          <w:rFonts w:ascii="Book Antiqua" w:hAnsi="Book Antiqua"/>
          <w:b/>
          <w:sz w:val="52"/>
          <w:szCs w:val="52"/>
        </w:rPr>
        <w:t>P. de</w:t>
      </w:r>
      <w:r w:rsidR="004258FC">
        <w:rPr>
          <w:rFonts w:ascii="Book Antiqua" w:hAnsi="Book Antiqua"/>
          <w:b/>
          <w:sz w:val="52"/>
          <w:szCs w:val="52"/>
        </w:rPr>
        <w:t xml:space="preserve"> </w:t>
      </w:r>
      <w:r w:rsidRPr="009D5C71">
        <w:rPr>
          <w:rFonts w:ascii="Book Antiqua" w:hAnsi="Book Antiqua"/>
          <w:b/>
          <w:sz w:val="52"/>
          <w:szCs w:val="52"/>
        </w:rPr>
        <w:t>l</w:t>
      </w:r>
      <w:r w:rsidR="004258FC">
        <w:rPr>
          <w:rFonts w:ascii="Book Antiqua" w:hAnsi="Book Antiqua"/>
          <w:b/>
          <w:sz w:val="52"/>
          <w:szCs w:val="52"/>
        </w:rPr>
        <w:t>a</w:t>
      </w:r>
      <w:r w:rsidRPr="009D5C71">
        <w:rPr>
          <w:rFonts w:ascii="Book Antiqua" w:hAnsi="Book Antiqua"/>
          <w:b/>
          <w:sz w:val="52"/>
          <w:szCs w:val="52"/>
        </w:rPr>
        <w:t xml:space="preserve"> </w:t>
      </w:r>
      <w:r w:rsidR="004258FC">
        <w:rPr>
          <w:rFonts w:ascii="Book Antiqua" w:hAnsi="Book Antiqua"/>
          <w:b/>
          <w:sz w:val="52"/>
          <w:szCs w:val="52"/>
        </w:rPr>
        <w:t>C.</w:t>
      </w:r>
      <w:r w:rsidR="00281A47">
        <w:rPr>
          <w:rFonts w:ascii="Book Antiqua" w:hAnsi="Book Antiqua"/>
          <w:b/>
          <w:sz w:val="52"/>
          <w:szCs w:val="52"/>
        </w:rPr>
        <w:t xml:space="preserve"> 1105</w:t>
      </w:r>
    </w:p>
    <w:p w14:paraId="0F1D71D0" w14:textId="77777777" w:rsidR="00E8327D" w:rsidRPr="00E8327D" w:rsidRDefault="00E8327D" w:rsidP="00E8327D">
      <w:pPr>
        <w:suppressLineNumbers/>
        <w:jc w:val="center"/>
        <w:rPr>
          <w:rFonts w:ascii="Book Antiqua" w:hAnsi="Book Antiqua"/>
          <w:b/>
        </w:rPr>
      </w:pPr>
    </w:p>
    <w:p w14:paraId="2628E91D" w14:textId="1095DAD4" w:rsidR="0026087D" w:rsidRDefault="00281A47" w:rsidP="00E8327D">
      <w:pPr>
        <w:suppressLineNumbers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3 </w:t>
      </w:r>
      <w:r w:rsidR="004258FC">
        <w:rPr>
          <w:rFonts w:ascii="Book Antiqua" w:hAnsi="Book Antiqua"/>
        </w:rPr>
        <w:t>DE</w:t>
      </w:r>
      <w:r w:rsidR="0026087D" w:rsidRPr="009D5C71">
        <w:rPr>
          <w:rFonts w:ascii="Book Antiqua" w:hAnsi="Book Antiqua"/>
        </w:rPr>
        <w:t xml:space="preserve"> </w:t>
      </w:r>
      <w:r w:rsidR="00711D99">
        <w:rPr>
          <w:rFonts w:ascii="Book Antiqua" w:hAnsi="Book Antiqua"/>
        </w:rPr>
        <w:t>FEB</w:t>
      </w:r>
      <w:r w:rsidR="00AD3059">
        <w:rPr>
          <w:rFonts w:ascii="Book Antiqua" w:hAnsi="Book Antiqua"/>
        </w:rPr>
        <w:t>R</w:t>
      </w:r>
      <w:r w:rsidR="004258FC">
        <w:rPr>
          <w:rFonts w:ascii="Book Antiqua" w:hAnsi="Book Antiqua"/>
        </w:rPr>
        <w:t>ERO</w:t>
      </w:r>
      <w:r w:rsidR="0026087D" w:rsidRPr="009D5C71">
        <w:rPr>
          <w:rFonts w:ascii="Book Antiqua" w:hAnsi="Book Antiqua"/>
        </w:rPr>
        <w:t xml:space="preserve"> </w:t>
      </w:r>
      <w:r w:rsidR="004258FC">
        <w:rPr>
          <w:rFonts w:ascii="Book Antiqua" w:hAnsi="Book Antiqua"/>
        </w:rPr>
        <w:t>DE</w:t>
      </w:r>
      <w:r w:rsidR="0026087D" w:rsidRPr="009D5C71">
        <w:rPr>
          <w:rFonts w:ascii="Book Antiqua" w:hAnsi="Book Antiqua"/>
        </w:rPr>
        <w:t xml:space="preserve"> 202</w:t>
      </w:r>
      <w:r w:rsidR="004258FC">
        <w:rPr>
          <w:rFonts w:ascii="Book Antiqua" w:hAnsi="Book Antiqua"/>
        </w:rPr>
        <w:t>6</w:t>
      </w:r>
    </w:p>
    <w:p w14:paraId="67948270" w14:textId="77777777" w:rsidR="00E8327D" w:rsidRPr="009D5C71" w:rsidRDefault="00E8327D" w:rsidP="00E8327D">
      <w:pPr>
        <w:suppressLineNumbers/>
        <w:jc w:val="center"/>
        <w:rPr>
          <w:rFonts w:ascii="Book Antiqua" w:hAnsi="Book Antiqua"/>
        </w:rPr>
      </w:pPr>
    </w:p>
    <w:p w14:paraId="0A83C133" w14:textId="0984443A" w:rsidR="0026087D" w:rsidRPr="009D5C71" w:rsidRDefault="0026087D" w:rsidP="00E8327D">
      <w:pPr>
        <w:suppressLineNumbers/>
        <w:jc w:val="center"/>
        <w:rPr>
          <w:rFonts w:ascii="Book Antiqua" w:hAnsi="Book Antiqua"/>
          <w:i/>
          <w:iCs/>
        </w:rPr>
      </w:pPr>
      <w:r w:rsidRPr="009D5C71">
        <w:rPr>
          <w:rFonts w:ascii="Book Antiqua" w:hAnsi="Book Antiqua"/>
        </w:rPr>
        <w:t xml:space="preserve">Presentado por </w:t>
      </w:r>
      <w:r w:rsidR="004258FC">
        <w:rPr>
          <w:rFonts w:ascii="Book Antiqua" w:hAnsi="Book Antiqua"/>
        </w:rPr>
        <w:t xml:space="preserve">el representante </w:t>
      </w:r>
      <w:r w:rsidR="004258FC" w:rsidRPr="004258FC">
        <w:rPr>
          <w:rFonts w:ascii="Book Antiqua" w:hAnsi="Book Antiqua"/>
          <w:i/>
          <w:iCs/>
        </w:rPr>
        <w:t>Parés Otero</w:t>
      </w:r>
    </w:p>
    <w:p w14:paraId="7B9775D3" w14:textId="77777777" w:rsidR="00ED4FCE" w:rsidRPr="00E8327D" w:rsidRDefault="00ED4FCE" w:rsidP="00E8327D">
      <w:pPr>
        <w:suppressLineNumbers/>
        <w:jc w:val="center"/>
        <w:rPr>
          <w:rFonts w:ascii="Book Antiqua" w:hAnsi="Book Antiqua"/>
        </w:rPr>
      </w:pPr>
    </w:p>
    <w:p w14:paraId="3EE6B488" w14:textId="4993C46E" w:rsidR="007964A9" w:rsidRPr="004258FC" w:rsidRDefault="0026087D" w:rsidP="00E8327D">
      <w:pPr>
        <w:suppressLineNumbers/>
        <w:jc w:val="center"/>
        <w:rPr>
          <w:rFonts w:ascii="Book Antiqua" w:hAnsi="Book Antiqua"/>
          <w:iCs/>
        </w:rPr>
      </w:pPr>
      <w:r w:rsidRPr="004258FC">
        <w:rPr>
          <w:rFonts w:ascii="Book Antiqua" w:hAnsi="Book Antiqua"/>
          <w:iCs/>
        </w:rPr>
        <w:t>Referido a</w:t>
      </w:r>
      <w:r w:rsidR="009B41B9" w:rsidRPr="004258FC">
        <w:rPr>
          <w:rFonts w:ascii="Book Antiqua" w:hAnsi="Book Antiqua"/>
          <w:iCs/>
        </w:rPr>
        <w:t xml:space="preserve"> la</w:t>
      </w:r>
      <w:r w:rsidR="00282EAB" w:rsidRPr="004258FC">
        <w:rPr>
          <w:rFonts w:ascii="Book Antiqua" w:hAnsi="Book Antiqua"/>
          <w:iCs/>
        </w:rPr>
        <w:t xml:space="preserve"> </w:t>
      </w:r>
      <w:r w:rsidR="00CC5602" w:rsidRPr="004258FC">
        <w:rPr>
          <w:rFonts w:ascii="Book Antiqua" w:hAnsi="Book Antiqua"/>
          <w:iCs/>
        </w:rPr>
        <w:t>Comisión</w:t>
      </w:r>
      <w:r w:rsidR="00E25DC7">
        <w:rPr>
          <w:rFonts w:ascii="Book Antiqua" w:hAnsi="Book Antiqua"/>
          <w:iCs/>
        </w:rPr>
        <w:t xml:space="preserve"> de</w:t>
      </w:r>
      <w:r w:rsidR="00CC6AE4">
        <w:rPr>
          <w:rFonts w:ascii="Book Antiqua" w:hAnsi="Book Antiqua"/>
          <w:iCs/>
        </w:rPr>
        <w:t xml:space="preserve"> Cooperativismo</w:t>
      </w:r>
      <w:r w:rsidR="00E25DC7">
        <w:rPr>
          <w:rFonts w:ascii="Book Antiqua" w:hAnsi="Book Antiqua"/>
          <w:iCs/>
        </w:rPr>
        <w:tab/>
      </w:r>
    </w:p>
    <w:p w14:paraId="33A89ECC" w14:textId="77777777" w:rsidR="009B41B9" w:rsidRPr="00E8327D" w:rsidRDefault="009B41B9" w:rsidP="00E8327D">
      <w:pPr>
        <w:suppressLineNumbers/>
        <w:tabs>
          <w:tab w:val="left" w:pos="288"/>
          <w:tab w:val="center" w:pos="4680"/>
        </w:tabs>
        <w:jc w:val="center"/>
        <w:rPr>
          <w:rFonts w:ascii="Book Antiqua" w:hAnsi="Book Antiqua"/>
          <w:iCs/>
        </w:rPr>
      </w:pPr>
    </w:p>
    <w:p w14:paraId="66E0C655" w14:textId="77777777" w:rsidR="0026087D" w:rsidRPr="00E8327D" w:rsidRDefault="0026087D" w:rsidP="00E8327D">
      <w:pPr>
        <w:suppressLineNumbers/>
        <w:jc w:val="center"/>
        <w:rPr>
          <w:rFonts w:ascii="Book Antiqua" w:hAnsi="Book Antiqua"/>
          <w:b/>
          <w:sz w:val="28"/>
          <w:szCs w:val="28"/>
        </w:rPr>
      </w:pPr>
      <w:r w:rsidRPr="00E8327D">
        <w:rPr>
          <w:rFonts w:ascii="Book Antiqua" w:hAnsi="Book Antiqua"/>
          <w:b/>
          <w:sz w:val="28"/>
          <w:szCs w:val="28"/>
        </w:rPr>
        <w:t>LEY</w:t>
      </w:r>
    </w:p>
    <w:p w14:paraId="58259CFE" w14:textId="77777777" w:rsidR="0026087D" w:rsidRPr="00E8327D" w:rsidRDefault="0026087D" w:rsidP="00E8327D">
      <w:pPr>
        <w:suppressLineNumbers/>
        <w:jc w:val="center"/>
        <w:rPr>
          <w:rFonts w:ascii="Book Antiqua" w:hAnsi="Book Antiqua"/>
        </w:rPr>
      </w:pPr>
    </w:p>
    <w:p w14:paraId="3604AE9D" w14:textId="77777777" w:rsidR="00C74D06" w:rsidRDefault="0026087D" w:rsidP="007905BC">
      <w:pPr>
        <w:pStyle w:val="Sangradetextonormal"/>
        <w:suppressLineNumbers/>
        <w:ind w:left="720" w:hanging="720"/>
        <w:rPr>
          <w:rFonts w:ascii="Book Antiqua" w:hAnsi="Book Antiqua"/>
          <w:lang w:val="es-PR"/>
        </w:rPr>
      </w:pPr>
      <w:r w:rsidRPr="00AE6955">
        <w:rPr>
          <w:rFonts w:ascii="Book Antiqua" w:hAnsi="Book Antiqua"/>
          <w:lang w:val="es-PR"/>
        </w:rPr>
        <w:t xml:space="preserve">Para enmendar el Artículo 36.5 de la </w:t>
      </w:r>
      <w:r w:rsidR="00D476DF" w:rsidRPr="00AE6955">
        <w:rPr>
          <w:rFonts w:ascii="Book Antiqua" w:hAnsi="Book Antiqua"/>
          <w:lang w:val="es-PR"/>
        </w:rPr>
        <w:t>Ley 239-2004</w:t>
      </w:r>
      <w:r w:rsidRPr="00AE6955">
        <w:rPr>
          <w:rFonts w:ascii="Book Antiqua" w:hAnsi="Book Antiqua"/>
          <w:lang w:val="es-PR"/>
        </w:rPr>
        <w:t xml:space="preserve">, según enmendada, conocida como </w:t>
      </w:r>
      <w:r w:rsidR="00D476DF" w:rsidRPr="00AE6955">
        <w:rPr>
          <w:rFonts w:ascii="Book Antiqua" w:hAnsi="Book Antiqua"/>
          <w:lang w:val="es-PR"/>
        </w:rPr>
        <w:t xml:space="preserve">“Ley General de Sociedades Cooperativas de Puerto Rico de 2004”; </w:t>
      </w:r>
      <w:r w:rsidRPr="00AE6955">
        <w:rPr>
          <w:rFonts w:ascii="Book Antiqua" w:hAnsi="Book Antiqua"/>
          <w:lang w:val="es-PR"/>
        </w:rPr>
        <w:t>a los fines de aclarar que la jurisdicción sobre el trámite y examen de documentos constitutivos de las cooperativas eléctricas es de la Comisión de Desarrollo Cooperativo de Puerto Rico</w:t>
      </w:r>
      <w:r w:rsidR="00004DE0" w:rsidRPr="00AE6955">
        <w:rPr>
          <w:rFonts w:ascii="Book Antiqua" w:hAnsi="Book Antiqua"/>
          <w:lang w:val="es-PR"/>
        </w:rPr>
        <w:t xml:space="preserve">, </w:t>
      </w:r>
      <w:r w:rsidRPr="00AE6955">
        <w:rPr>
          <w:rFonts w:ascii="Book Antiqua" w:hAnsi="Book Antiqua"/>
          <w:lang w:val="es-PR"/>
        </w:rPr>
        <w:t>y</w:t>
      </w:r>
      <w:r w:rsidR="00004DE0" w:rsidRPr="00AE6955">
        <w:rPr>
          <w:rFonts w:ascii="Book Antiqua" w:hAnsi="Book Antiqua"/>
          <w:lang w:val="es-PR"/>
        </w:rPr>
        <w:t xml:space="preserve"> </w:t>
      </w:r>
      <w:r w:rsidR="00D476DF">
        <w:rPr>
          <w:rFonts w:ascii="Book Antiqua" w:hAnsi="Book Antiqua"/>
          <w:lang w:val="es-PR"/>
        </w:rPr>
        <w:t>aclarar</w:t>
      </w:r>
      <w:r w:rsidRPr="00AE6955">
        <w:rPr>
          <w:rFonts w:ascii="Book Antiqua" w:hAnsi="Book Antiqua"/>
          <w:lang w:val="es-PR"/>
        </w:rPr>
        <w:t xml:space="preserve"> la jurisdicción regulatoria del Negociado de Energía de Puerto Rico </w:t>
      </w:r>
      <w:r w:rsidR="00D476DF">
        <w:rPr>
          <w:rFonts w:ascii="Book Antiqua" w:hAnsi="Book Antiqua"/>
          <w:lang w:val="es-PR"/>
        </w:rPr>
        <w:t>sobre las cooperativas de energía.</w:t>
      </w:r>
    </w:p>
    <w:p w14:paraId="0239C76D" w14:textId="77777777" w:rsidR="00E8327D" w:rsidRPr="00E8327D" w:rsidRDefault="00E8327D" w:rsidP="00E8327D">
      <w:pPr>
        <w:pStyle w:val="Sangradetextonormal"/>
        <w:suppressLineNumbers/>
        <w:rPr>
          <w:rFonts w:ascii="Book Antiqua" w:hAnsi="Book Antiqua"/>
          <w:szCs w:val="24"/>
          <w:lang w:val="es-PR"/>
        </w:rPr>
      </w:pPr>
    </w:p>
    <w:p w14:paraId="6CAB9DEA" w14:textId="77777777" w:rsidR="0026087D" w:rsidRPr="00E8327D" w:rsidRDefault="0026087D" w:rsidP="00E8327D">
      <w:pPr>
        <w:suppressLineNumbers/>
        <w:jc w:val="center"/>
        <w:rPr>
          <w:rFonts w:ascii="Book Antiqua" w:hAnsi="Book Antiqua"/>
        </w:rPr>
      </w:pPr>
      <w:r w:rsidRPr="00E8327D">
        <w:rPr>
          <w:rFonts w:ascii="Book Antiqua" w:hAnsi="Book Antiqua"/>
        </w:rPr>
        <w:t>EXPOSICIÓN DE MOTIVOS</w:t>
      </w:r>
    </w:p>
    <w:p w14:paraId="267ED474" w14:textId="77777777" w:rsidR="00E8327D" w:rsidRPr="009D5C71" w:rsidRDefault="00E8327D" w:rsidP="00E8327D">
      <w:pPr>
        <w:suppressLineNumbers/>
        <w:jc w:val="center"/>
        <w:rPr>
          <w:rFonts w:ascii="Book Antiqua" w:hAnsi="Book Antiqua"/>
          <w:b/>
          <w:bCs/>
        </w:rPr>
      </w:pPr>
    </w:p>
    <w:p w14:paraId="0ED614E5" w14:textId="3652B337" w:rsidR="0026087D" w:rsidRPr="00AE6955" w:rsidRDefault="0026087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eastAsia="Arial Unicode MS" w:hAnsi="Book Antiqua" w:cs="Arial Unicode MS"/>
          <w:color w:val="000000"/>
          <w:u w:color="000000"/>
        </w:rPr>
      </w:pPr>
      <w:r w:rsidRPr="00AE6955">
        <w:rPr>
          <w:rFonts w:ascii="Book Antiqua" w:eastAsia="Arial Unicode MS" w:hAnsi="Book Antiqua" w:cs="Arial Unicode MS"/>
          <w:color w:val="000000"/>
          <w:u w:color="000000"/>
        </w:rPr>
        <w:t>La Ley</w:t>
      </w:r>
      <w:r w:rsidR="00004DE0" w:rsidRPr="00AE6955">
        <w:rPr>
          <w:rFonts w:ascii="Book Antiqua" w:eastAsia="Arial Unicode MS" w:hAnsi="Book Antiqua" w:cs="Arial Unicode MS"/>
          <w:color w:val="000000"/>
          <w:u w:color="000000"/>
        </w:rPr>
        <w:t xml:space="preserve"> 258-2018, según enmendada,</w:t>
      </w:r>
      <w:r w:rsidR="00636E8B" w:rsidRPr="00AE6955">
        <w:rPr>
          <w:rFonts w:ascii="Book Antiqua" w:eastAsia="Arial Unicode MS" w:hAnsi="Book Antiqua" w:cs="Arial Unicode MS"/>
          <w:color w:val="000000"/>
          <w:u w:color="000000"/>
        </w:rPr>
        <w:t xml:space="preserve"> </w:t>
      </w:r>
      <w:r w:rsidR="00636E8B" w:rsidRPr="00AE6955">
        <w:rPr>
          <w:rFonts w:ascii="Book Antiqua" w:hAnsi="Book Antiqua"/>
        </w:rPr>
        <w:t>conocida como “</w:t>
      </w:r>
      <w:bookmarkStart w:id="2" w:name="_Hlk144977049"/>
      <w:r w:rsidR="00636E8B" w:rsidRPr="00AE6955">
        <w:rPr>
          <w:rFonts w:ascii="Book Antiqua" w:hAnsi="Book Antiqua"/>
        </w:rPr>
        <w:t xml:space="preserve">Ley de las Cooperativas de Energía </w:t>
      </w:r>
      <w:r w:rsidR="00B20157">
        <w:rPr>
          <w:rFonts w:ascii="Book Antiqua" w:hAnsi="Book Antiqua"/>
        </w:rPr>
        <w:t>de</w:t>
      </w:r>
      <w:r w:rsidR="00636E8B" w:rsidRPr="00AE6955">
        <w:rPr>
          <w:rFonts w:ascii="Book Antiqua" w:hAnsi="Book Antiqua"/>
        </w:rPr>
        <w:t xml:space="preserve"> Puerto Rico</w:t>
      </w:r>
      <w:bookmarkEnd w:id="2"/>
      <w:r w:rsidR="00636E8B" w:rsidRPr="00AE6955">
        <w:rPr>
          <w:rFonts w:ascii="Book Antiqua" w:hAnsi="Book Antiqua"/>
        </w:rPr>
        <w:t xml:space="preserve">”, </w:t>
      </w:r>
      <w:r w:rsidRPr="00AE6955">
        <w:rPr>
          <w:rFonts w:ascii="Book Antiqua" w:eastAsia="Arial Unicode MS" w:hAnsi="Book Antiqua" w:cs="Arial Unicode MS"/>
          <w:color w:val="000000"/>
          <w:u w:color="000000"/>
        </w:rPr>
        <w:t xml:space="preserve">estableció la política pública relacionada a las Cooperativas de Energía en el modelo energético de Puerto Rico con el fin de proveerle a las comunidades de Puerto Rico la posibilidad de explorar maneras alternas de producir y distribuir energía como respuesta a los embates ocasionados por la crisis fiscal y operacional de la Autoridad de Energía Eléctrica, </w:t>
      </w:r>
      <w:r w:rsidR="007B0A85" w:rsidRPr="00AE6955">
        <w:rPr>
          <w:rFonts w:ascii="Book Antiqua" w:eastAsia="Arial Unicode MS" w:hAnsi="Book Antiqua" w:cs="Arial Unicode MS"/>
          <w:color w:val="000000"/>
          <w:u w:color="000000"/>
        </w:rPr>
        <w:t>que también</w:t>
      </w:r>
      <w:r w:rsidRPr="00AE6955">
        <w:rPr>
          <w:rFonts w:ascii="Book Antiqua" w:eastAsia="Arial Unicode MS" w:hAnsi="Book Antiqua" w:cs="Arial Unicode MS"/>
          <w:color w:val="000000"/>
          <w:u w:color="000000"/>
        </w:rPr>
        <w:t xml:space="preserve"> sufrió la destrucción de más del 80% de su red eléctrica provocada por el huracán María que dejó a oscuras al pueblo de Puerto Rico por meses, desde septiembre de 2017. Como</w:t>
      </w:r>
      <w:r w:rsidRPr="009D5C71">
        <w:rPr>
          <w:rFonts w:ascii="Book Antiqua" w:eastAsia="Arial Unicode MS" w:hAnsi="Book Antiqua" w:cs="Arial Unicode MS"/>
          <w:color w:val="000000"/>
          <w:u w:color="000000"/>
        </w:rPr>
        <w:t xml:space="preserve"> </w:t>
      </w:r>
      <w:r w:rsidRPr="00AE6955">
        <w:rPr>
          <w:rFonts w:ascii="Book Antiqua" w:eastAsia="Arial Unicode MS" w:hAnsi="Book Antiqua" w:cs="Arial Unicode MS"/>
          <w:color w:val="000000"/>
          <w:u w:color="000000"/>
        </w:rPr>
        <w:t>respuesta a las necesidad de soluciones energéticas en Puerto Rico y cónsono con la política pública energética de Puerto Rico</w:t>
      </w:r>
      <w:r w:rsidR="00004DE0" w:rsidRPr="00AE6955">
        <w:rPr>
          <w:rFonts w:ascii="Book Antiqua" w:eastAsia="Arial Unicode MS" w:hAnsi="Book Antiqua" w:cs="Arial Unicode MS"/>
          <w:color w:val="000000"/>
          <w:u w:color="000000"/>
        </w:rPr>
        <w:t>,</w:t>
      </w:r>
      <w:r w:rsidRPr="00AE6955">
        <w:rPr>
          <w:rFonts w:ascii="Book Antiqua" w:eastAsia="Arial Unicode MS" w:hAnsi="Book Antiqua" w:cs="Arial Unicode MS"/>
          <w:color w:val="000000"/>
          <w:u w:color="000000"/>
        </w:rPr>
        <w:t xml:space="preserve"> para lograr ampliar el acceso del pueblo a la energía renovable, la </w:t>
      </w:r>
      <w:r w:rsidR="00004DE0" w:rsidRPr="00AE6955">
        <w:rPr>
          <w:rFonts w:ascii="Book Antiqua" w:eastAsia="Arial Unicode MS" w:hAnsi="Book Antiqua" w:cs="Arial Unicode MS"/>
          <w:color w:val="000000"/>
          <w:u w:color="000000"/>
        </w:rPr>
        <w:t>L</w:t>
      </w:r>
      <w:r w:rsidRPr="00AE6955">
        <w:rPr>
          <w:rFonts w:ascii="Book Antiqua" w:eastAsia="Arial Unicode MS" w:hAnsi="Book Antiqua" w:cs="Arial Unicode MS"/>
          <w:color w:val="000000"/>
          <w:u w:color="000000"/>
        </w:rPr>
        <w:t>ey</w:t>
      </w:r>
      <w:r w:rsidR="00004DE0" w:rsidRPr="00AE6955">
        <w:rPr>
          <w:rFonts w:ascii="Book Antiqua" w:eastAsia="Arial Unicode MS" w:hAnsi="Book Antiqua" w:cs="Arial Unicode MS"/>
          <w:color w:val="000000"/>
          <w:u w:color="000000"/>
        </w:rPr>
        <w:t xml:space="preserve"> 258-2018</w:t>
      </w:r>
      <w:r w:rsidR="00A47336" w:rsidRPr="00AE6955">
        <w:rPr>
          <w:rFonts w:ascii="Book Antiqua" w:eastAsia="Arial Unicode MS" w:hAnsi="Book Antiqua" w:cs="Arial Unicode MS"/>
          <w:color w:val="000000"/>
        </w:rPr>
        <w:t xml:space="preserve">, </w:t>
      </w:r>
      <w:r w:rsidR="00732DB3" w:rsidRPr="00732DB3">
        <w:rPr>
          <w:rFonts w:ascii="Book Antiqua" w:eastAsia="Arial Unicode MS" w:hAnsi="Book Antiqua" w:cs="Arial Unicode MS"/>
          <w:i/>
          <w:color w:val="000000"/>
        </w:rPr>
        <w:t>supra</w:t>
      </w:r>
      <w:r w:rsidR="00A47336" w:rsidRPr="00AE6955">
        <w:rPr>
          <w:rFonts w:ascii="Book Antiqua" w:eastAsia="Arial Unicode MS" w:hAnsi="Book Antiqua" w:cs="Arial Unicode MS"/>
          <w:color w:val="000000"/>
        </w:rPr>
        <w:t>,</w:t>
      </w:r>
      <w:r w:rsidRPr="00AE6955">
        <w:rPr>
          <w:rFonts w:ascii="Book Antiqua" w:eastAsia="Arial Unicode MS" w:hAnsi="Book Antiqua" w:cs="Arial Unicode MS"/>
          <w:color w:val="000000"/>
          <w:u w:color="000000"/>
        </w:rPr>
        <w:t xml:space="preserve"> estableció que la transformación del modelo energético de Puerto Rico incluirá la organización de comunidades solares, microrredes comunitarias, regionales o municipales, cooperativas eléctricas o cooperativas de energía en busca de democratizar el acceso de la gente a la energía renovable, y contribuir a la resiliencia comunitaria ante desastres naturales. </w:t>
      </w:r>
    </w:p>
    <w:p w14:paraId="45EC4479" w14:textId="77777777" w:rsidR="0026087D" w:rsidRDefault="0026087D" w:rsidP="00E8327D">
      <w:pPr>
        <w:suppressLineNumbers/>
        <w:autoSpaceDE w:val="0"/>
        <w:autoSpaceDN w:val="0"/>
        <w:adjustRightInd w:val="0"/>
        <w:jc w:val="both"/>
        <w:rPr>
          <w:rFonts w:ascii="Book Antiqua" w:eastAsia="Arial Unicode MS" w:hAnsi="Book Antiqua" w:cs="Arial Unicode MS"/>
          <w:color w:val="000000"/>
          <w:u w:color="000000"/>
        </w:rPr>
      </w:pPr>
      <w:r w:rsidRPr="00AE6955">
        <w:rPr>
          <w:rFonts w:ascii="Book Antiqua" w:eastAsia="Arial Unicode MS" w:hAnsi="Book Antiqua" w:cs="Arial Unicode MS"/>
          <w:color w:val="000000"/>
          <w:u w:color="000000"/>
        </w:rPr>
        <w:lastRenderedPageBreak/>
        <w:tab/>
        <w:t xml:space="preserve"> </w:t>
      </w:r>
      <w:r w:rsidR="002E5CE6" w:rsidRPr="00AE6955">
        <w:rPr>
          <w:rFonts w:ascii="Book Antiqua" w:eastAsia="Arial Unicode MS" w:hAnsi="Book Antiqua" w:cs="Arial Unicode MS"/>
          <w:color w:val="000000"/>
        </w:rPr>
        <w:t xml:space="preserve">Igualmente, la referida Ley de las Cooperativas de Energía en Puerto Rico </w:t>
      </w:r>
      <w:r w:rsidRPr="00AE6955">
        <w:rPr>
          <w:rFonts w:ascii="Book Antiqua" w:eastAsia="Arial Unicode MS" w:hAnsi="Book Antiqua" w:cs="Arial Unicode MS"/>
          <w:color w:val="000000"/>
          <w:u w:color="000000"/>
        </w:rPr>
        <w:t>define a las Cooperativas Eléctricas o Cooperativas de Energía como esas organizadas de conformidad con la Ley 239-2004, según enmendada</w:t>
      </w:r>
      <w:r w:rsidR="00004DE0" w:rsidRPr="00AE6955">
        <w:rPr>
          <w:rFonts w:ascii="Book Antiqua" w:eastAsia="Arial Unicode MS" w:hAnsi="Book Antiqua" w:cs="Arial Unicode MS"/>
          <w:color w:val="000000"/>
          <w:u w:color="000000"/>
        </w:rPr>
        <w:t>,</w:t>
      </w:r>
      <w:r w:rsidR="00A47336" w:rsidRPr="00AE6955">
        <w:rPr>
          <w:rFonts w:ascii="Book Antiqua" w:eastAsia="Arial Unicode MS" w:hAnsi="Book Antiqua" w:cs="Arial Unicode MS"/>
          <w:color w:val="000000"/>
          <w:u w:color="000000"/>
        </w:rPr>
        <w:t xml:space="preserve"> </w:t>
      </w:r>
      <w:r w:rsidR="00A47336" w:rsidRPr="00AE6955">
        <w:rPr>
          <w:rFonts w:ascii="Book Antiqua" w:eastAsia="Arial Unicode MS" w:hAnsi="Book Antiqua" w:cs="Arial Unicode MS"/>
          <w:color w:val="000000"/>
        </w:rPr>
        <w:t>conocida como “Ley General de Sociedades Cooperativas</w:t>
      </w:r>
      <w:r w:rsidR="007B0A85" w:rsidRPr="00AE6955">
        <w:rPr>
          <w:rFonts w:ascii="Book Antiqua" w:eastAsia="Arial Unicode MS" w:hAnsi="Book Antiqua" w:cs="Arial Unicode MS"/>
          <w:color w:val="000000"/>
        </w:rPr>
        <w:t xml:space="preserve"> de Puerto Rico</w:t>
      </w:r>
      <w:r w:rsidR="00A47336" w:rsidRPr="00AE6955">
        <w:rPr>
          <w:rFonts w:ascii="Book Antiqua" w:eastAsia="Arial Unicode MS" w:hAnsi="Book Antiqua" w:cs="Arial Unicode MS"/>
          <w:color w:val="000000"/>
        </w:rPr>
        <w:t xml:space="preserve"> de 2004”,</w:t>
      </w:r>
      <w:r w:rsidRPr="00AE6955">
        <w:rPr>
          <w:rFonts w:ascii="Book Antiqua" w:eastAsia="Arial Unicode MS" w:hAnsi="Book Antiqua" w:cs="Arial Unicode MS"/>
          <w:color w:val="000000"/>
          <w:u w:color="000000"/>
        </w:rPr>
        <w:t xml:space="preserve"> con el propósito de satisfacer las necesidades individuales y comunes de servicios de energía eléctrica de sus socios y sus comunidades mediante sistemas de generación, transmisión y distribución eléctrica, conforme con los reglamentos del Negociado de Energía</w:t>
      </w:r>
      <w:r w:rsidR="00004DE0" w:rsidRPr="00AE6955">
        <w:rPr>
          <w:rFonts w:ascii="Book Antiqua" w:eastAsia="Arial Unicode MS" w:hAnsi="Book Antiqua" w:cs="Arial Unicode MS"/>
          <w:color w:val="000000"/>
          <w:u w:color="000000"/>
        </w:rPr>
        <w:t xml:space="preserve"> de Puerto Rico</w:t>
      </w:r>
      <w:r w:rsidR="00A47336" w:rsidRPr="00AE6955">
        <w:rPr>
          <w:rFonts w:ascii="Book Antiqua" w:eastAsia="Arial Unicode MS" w:hAnsi="Book Antiqua" w:cs="Arial Unicode MS"/>
          <w:color w:val="000000"/>
        </w:rPr>
        <w:t>, en adelante “Negociado”.</w:t>
      </w:r>
      <w:r w:rsidR="00004DE0" w:rsidRPr="00AE6955">
        <w:rPr>
          <w:rFonts w:ascii="Book Antiqua" w:eastAsia="Arial Unicode MS" w:hAnsi="Book Antiqua" w:cs="Arial Unicode MS"/>
          <w:color w:val="000000"/>
          <w:u w:color="000000"/>
        </w:rPr>
        <w:t xml:space="preserve"> </w:t>
      </w:r>
    </w:p>
    <w:p w14:paraId="3EDAE162" w14:textId="77777777" w:rsidR="00E8327D" w:rsidRPr="00AE6955" w:rsidRDefault="00E8327D" w:rsidP="00E8327D">
      <w:pPr>
        <w:suppressLineNumbers/>
        <w:autoSpaceDE w:val="0"/>
        <w:autoSpaceDN w:val="0"/>
        <w:adjustRightInd w:val="0"/>
        <w:jc w:val="both"/>
        <w:rPr>
          <w:rFonts w:ascii="Book Antiqua" w:eastAsia="Arial Unicode MS" w:hAnsi="Book Antiqua" w:cs="Arial Unicode MS"/>
          <w:color w:val="000000"/>
          <w:u w:color="000000"/>
        </w:rPr>
      </w:pPr>
    </w:p>
    <w:p w14:paraId="140BA10A" w14:textId="77777777" w:rsidR="000709BE" w:rsidRDefault="000709BE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  <w:bookmarkStart w:id="3" w:name="_Hlk145059453"/>
      <w:r w:rsidRPr="00AE6955">
        <w:rPr>
          <w:rFonts w:ascii="Book Antiqua" w:hAnsi="Book Antiqua"/>
        </w:rPr>
        <w:t xml:space="preserve">En materia de la jurisdicción y regulación de las Cooperativas Eléctricas o Cooperativas de Energía, la </w:t>
      </w:r>
      <w:r w:rsidR="002E42FB" w:rsidRPr="00AE6955">
        <w:rPr>
          <w:rFonts w:ascii="Book Antiqua" w:eastAsia="Arial Unicode MS" w:hAnsi="Book Antiqua" w:cs="Arial Unicode MS"/>
          <w:color w:val="000000"/>
          <w:u w:color="000000"/>
        </w:rPr>
        <w:t>Ley 239-2004</w:t>
      </w:r>
      <w:r w:rsidR="002E42FB">
        <w:rPr>
          <w:rFonts w:ascii="Book Antiqua" w:eastAsia="Arial Unicode MS" w:hAnsi="Book Antiqua" w:cs="Arial Unicode MS"/>
          <w:color w:val="000000"/>
          <w:u w:color="000000"/>
        </w:rPr>
        <w:t xml:space="preserve">, según enmendada por la </w:t>
      </w:r>
      <w:r w:rsidRPr="00AE6955">
        <w:rPr>
          <w:rFonts w:ascii="Book Antiqua" w:hAnsi="Book Antiqua"/>
        </w:rPr>
        <w:t xml:space="preserve">Ley 258-2018, </w:t>
      </w:r>
      <w:r w:rsidR="00732DB3" w:rsidRPr="00732DB3">
        <w:rPr>
          <w:rFonts w:ascii="Book Antiqua" w:hAnsi="Book Antiqua"/>
          <w:i/>
        </w:rPr>
        <w:t>supra</w:t>
      </w:r>
      <w:r w:rsidRPr="00AE6955">
        <w:rPr>
          <w:rFonts w:ascii="Book Antiqua" w:hAnsi="Book Antiqua"/>
        </w:rPr>
        <w:t xml:space="preserve">, </w:t>
      </w:r>
      <w:r w:rsidR="002E42FB" w:rsidRPr="00AE6955">
        <w:rPr>
          <w:rFonts w:ascii="Book Antiqua" w:hAnsi="Book Antiqua"/>
        </w:rPr>
        <w:t xml:space="preserve">enumera </w:t>
      </w:r>
      <w:r w:rsidRPr="00AE6955">
        <w:rPr>
          <w:rFonts w:ascii="Book Antiqua" w:hAnsi="Book Antiqua"/>
        </w:rPr>
        <w:t>en su Artículo 36.5 una serie de deberes y responsabilidades tanto para el Negociado de Energía de Puerto Rico</w:t>
      </w:r>
      <w:r w:rsidR="007B0A85" w:rsidRPr="00AE6955">
        <w:rPr>
          <w:rFonts w:ascii="Book Antiqua" w:hAnsi="Book Antiqua"/>
        </w:rPr>
        <w:t xml:space="preserve"> </w:t>
      </w:r>
      <w:r w:rsidR="002E42FB">
        <w:rPr>
          <w:rFonts w:ascii="Book Antiqua" w:hAnsi="Book Antiqua"/>
        </w:rPr>
        <w:t xml:space="preserve">como </w:t>
      </w:r>
      <w:r w:rsidRPr="00AE6955">
        <w:rPr>
          <w:rFonts w:ascii="Book Antiqua" w:hAnsi="Book Antiqua"/>
        </w:rPr>
        <w:t>para la Comisión de Desarrollo Cooperativo de Puerto Rico, creada en virtud de la Ley 247-2008, según enmendada. No obstante, es sobre el referido Negociado</w:t>
      </w:r>
      <w:r w:rsidR="007B0A85" w:rsidRPr="00AE6955">
        <w:rPr>
          <w:rFonts w:ascii="Book Antiqua" w:hAnsi="Book Antiqua"/>
        </w:rPr>
        <w:t xml:space="preserve"> a</w:t>
      </w:r>
      <w:r w:rsidRPr="00AE6955">
        <w:rPr>
          <w:rFonts w:ascii="Book Antiqua" w:hAnsi="Book Antiqua"/>
        </w:rPr>
        <w:t xml:space="preserve"> quien más deberes y responsabilidades </w:t>
      </w:r>
      <w:r w:rsidR="007B0A85" w:rsidRPr="00AE6955">
        <w:rPr>
          <w:rFonts w:ascii="Book Antiqua" w:hAnsi="Book Antiqua"/>
        </w:rPr>
        <w:t>se le establecen</w:t>
      </w:r>
      <w:r w:rsidRPr="00AE6955">
        <w:rPr>
          <w:rFonts w:ascii="Book Antiqua" w:hAnsi="Book Antiqua"/>
        </w:rPr>
        <w:t xml:space="preserve"> en asuntos variados</w:t>
      </w:r>
      <w:r w:rsidR="00D36EBF">
        <w:rPr>
          <w:rFonts w:ascii="Book Antiqua" w:hAnsi="Book Antiqua"/>
        </w:rPr>
        <w:t>,</w:t>
      </w:r>
      <w:r w:rsidRPr="00AE6955">
        <w:rPr>
          <w:rFonts w:ascii="Book Antiqua" w:hAnsi="Book Antiqua"/>
        </w:rPr>
        <w:t xml:space="preserve"> tales como</w:t>
      </w:r>
      <w:r w:rsidR="007B0A85" w:rsidRPr="00AE6955">
        <w:rPr>
          <w:rFonts w:ascii="Book Antiqua" w:hAnsi="Book Antiqua"/>
        </w:rPr>
        <w:t>:</w:t>
      </w:r>
      <w:r w:rsidRPr="00AE6955">
        <w:rPr>
          <w:rFonts w:ascii="Book Antiqua" w:hAnsi="Book Antiqua"/>
        </w:rPr>
        <w:t xml:space="preserve"> el establecer mediante reglamento los requisitos técnicos mínimos para poder establecer Cooperativas Eléctricas o Cooperativas de Energía; determina</w:t>
      </w:r>
      <w:r w:rsidR="007B0A85" w:rsidRPr="00AE6955">
        <w:rPr>
          <w:rFonts w:ascii="Book Antiqua" w:hAnsi="Book Antiqua"/>
        </w:rPr>
        <w:t>r</w:t>
      </w:r>
      <w:r w:rsidRPr="00AE6955">
        <w:rPr>
          <w:rFonts w:ascii="Book Antiqua" w:hAnsi="Book Antiqua"/>
        </w:rPr>
        <w:t xml:space="preserve"> que las cooperativas eléctricas se certificarán como una “compañía de servicio eléctrico”, de acuerdo con la reglamentación del Negociado; </w:t>
      </w:r>
      <w:r w:rsidR="007B0A85" w:rsidRPr="00AE6955">
        <w:rPr>
          <w:rFonts w:ascii="Book Antiqua" w:hAnsi="Book Antiqua"/>
        </w:rPr>
        <w:t xml:space="preserve">así como </w:t>
      </w:r>
      <w:r w:rsidRPr="00AE6955">
        <w:rPr>
          <w:rFonts w:ascii="Book Antiqua" w:hAnsi="Book Antiqua"/>
        </w:rPr>
        <w:t xml:space="preserve">revisar y aprobar las tarifas y otros cargos cobrados por las referidas cooperativas para asegurar que sean justas y razonables. También le permite ejercer facultades regulatorias en atención a la naturaleza particular de las referidas como empresas cooperativas propiedad de, gobernadas por y operadas para el beneficio de sus socios consumidores; de igual manera, </w:t>
      </w:r>
      <w:r w:rsidR="00523E90" w:rsidRPr="00AE6955">
        <w:rPr>
          <w:rFonts w:ascii="Book Antiqua" w:hAnsi="Book Antiqua"/>
        </w:rPr>
        <w:t xml:space="preserve">el Negociado </w:t>
      </w:r>
      <w:r w:rsidRPr="00AE6955">
        <w:rPr>
          <w:rFonts w:ascii="Book Antiqua" w:hAnsi="Book Antiqua"/>
        </w:rPr>
        <w:t>tiene capacidad de intervención en los asuntos administrativos cuando los socios consumidores hayan perdido la confianza en su Junta de Directores</w:t>
      </w:r>
      <w:r w:rsidR="00D36EBF">
        <w:rPr>
          <w:rFonts w:ascii="Book Antiqua" w:hAnsi="Book Antiqua"/>
        </w:rPr>
        <w:t>,</w:t>
      </w:r>
      <w:r w:rsidRPr="00AE6955">
        <w:rPr>
          <w:rFonts w:ascii="Book Antiqua" w:hAnsi="Book Antiqua"/>
        </w:rPr>
        <w:t xml:space="preserve"> con el fin de implementar guías y parámetros que permitan restablecer el orden y buen funcionamiento de las cooperativas eléctricas. </w:t>
      </w:r>
    </w:p>
    <w:p w14:paraId="59CE4158" w14:textId="77777777" w:rsidR="00E8327D" w:rsidRPr="00AE6955" w:rsidRDefault="00E8327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</w:p>
    <w:p w14:paraId="1D2DB043" w14:textId="77777777" w:rsidR="000709BE" w:rsidRDefault="000709BE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  <w:r w:rsidRPr="00AE6955">
        <w:rPr>
          <w:rFonts w:ascii="Book Antiqua" w:hAnsi="Book Antiqua"/>
        </w:rPr>
        <w:t xml:space="preserve">Sobre los asuntos que conciernen a la Comisión de Desarrollo Cooperativo de Puerto Rico como entidad promotora de las cooperativas en </w:t>
      </w:r>
      <w:r w:rsidR="00523E90" w:rsidRPr="00AE6955">
        <w:rPr>
          <w:rFonts w:ascii="Book Antiqua" w:hAnsi="Book Antiqua"/>
        </w:rPr>
        <w:t>el país</w:t>
      </w:r>
      <w:r w:rsidRPr="00AE6955">
        <w:rPr>
          <w:rFonts w:ascii="Book Antiqua" w:hAnsi="Book Antiqua"/>
        </w:rPr>
        <w:t>, de conformidad con la Ley 247-2008, según e</w:t>
      </w:r>
      <w:r w:rsidR="002E42FB">
        <w:rPr>
          <w:rFonts w:ascii="Book Antiqua" w:hAnsi="Book Antiqua"/>
        </w:rPr>
        <w:t>n</w:t>
      </w:r>
      <w:r w:rsidRPr="00AE6955">
        <w:rPr>
          <w:rFonts w:ascii="Book Antiqua" w:hAnsi="Book Antiqua"/>
        </w:rPr>
        <w:t xml:space="preserve">mendada, se le establece el deber de asistir y apoyar a las Cooperativas Eléctricas o Cooperativas de Energía en el cumplimiento de </w:t>
      </w:r>
      <w:r w:rsidR="009D5C71" w:rsidRPr="00AE6955">
        <w:rPr>
          <w:rFonts w:ascii="Book Antiqua" w:hAnsi="Book Antiqua"/>
        </w:rPr>
        <w:t>la</w:t>
      </w:r>
      <w:r w:rsidRPr="00AE6955">
        <w:rPr>
          <w:rFonts w:ascii="Book Antiqua" w:hAnsi="Book Antiqua"/>
        </w:rPr>
        <w:t xml:space="preserve"> ley.</w:t>
      </w:r>
    </w:p>
    <w:p w14:paraId="65E29121" w14:textId="77777777" w:rsidR="00E8327D" w:rsidRPr="00AE6955" w:rsidRDefault="00E8327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</w:p>
    <w:p w14:paraId="7CCFB395" w14:textId="77777777" w:rsidR="000709BE" w:rsidRDefault="000709BE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  <w:r w:rsidRPr="00AE6955">
        <w:rPr>
          <w:rFonts w:ascii="Book Antiqua" w:hAnsi="Book Antiqua"/>
        </w:rPr>
        <w:t xml:space="preserve">De otra parte, también en el Artículo 36.5 de la Ley </w:t>
      </w:r>
      <w:r w:rsidR="002E42FB">
        <w:rPr>
          <w:rFonts w:ascii="Book Antiqua" w:hAnsi="Book Antiqua"/>
        </w:rPr>
        <w:t>239-2004</w:t>
      </w:r>
      <w:r w:rsidRPr="00AE6955">
        <w:rPr>
          <w:rFonts w:ascii="Book Antiqua" w:hAnsi="Book Antiqua"/>
        </w:rPr>
        <w:t xml:space="preserve">, </w:t>
      </w:r>
      <w:r w:rsidR="00732DB3" w:rsidRPr="00732DB3">
        <w:rPr>
          <w:rFonts w:ascii="Book Antiqua" w:hAnsi="Book Antiqua"/>
          <w:i/>
        </w:rPr>
        <w:t>supra</w:t>
      </w:r>
      <w:r w:rsidRPr="00AE6955">
        <w:rPr>
          <w:rFonts w:ascii="Book Antiqua" w:hAnsi="Book Antiqua"/>
        </w:rPr>
        <w:t xml:space="preserve">, queda establecido que las Cooperativas Eléctricas o de Energía no estarán </w:t>
      </w:r>
      <w:r w:rsidR="00523E90" w:rsidRPr="00AE6955">
        <w:rPr>
          <w:rFonts w:ascii="Book Antiqua" w:hAnsi="Book Antiqua"/>
        </w:rPr>
        <w:t>sujetas a</w:t>
      </w:r>
      <w:r w:rsidRPr="00AE6955">
        <w:rPr>
          <w:rFonts w:ascii="Book Antiqua" w:hAnsi="Book Antiqua"/>
        </w:rPr>
        <w:t xml:space="preserve"> la jurisdicción de la Corporación para la Supervisión y Seguro de las Cooperativas.</w:t>
      </w:r>
    </w:p>
    <w:p w14:paraId="085A12C9" w14:textId="77777777" w:rsidR="00E8327D" w:rsidRPr="00AE6955" w:rsidRDefault="00E8327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</w:p>
    <w:bookmarkEnd w:id="3"/>
    <w:p w14:paraId="472952A4" w14:textId="77777777" w:rsidR="00282EAB" w:rsidRDefault="000709BE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  <w:r w:rsidRPr="00AE6955">
        <w:rPr>
          <w:rFonts w:ascii="Book Antiqua" w:hAnsi="Book Antiqua"/>
        </w:rPr>
        <w:t xml:space="preserve"> No </w:t>
      </w:r>
      <w:r w:rsidR="00282EAB" w:rsidRPr="00AE6955">
        <w:rPr>
          <w:rFonts w:ascii="Book Antiqua" w:hAnsi="Book Antiqua"/>
        </w:rPr>
        <w:t>obstante,</w:t>
      </w:r>
      <w:r w:rsidRPr="00AE6955">
        <w:rPr>
          <w:rFonts w:ascii="Book Antiqua" w:hAnsi="Book Antiqua"/>
        </w:rPr>
        <w:t xml:space="preserve"> la </w:t>
      </w:r>
      <w:r w:rsidR="0026087D" w:rsidRPr="00AE6955">
        <w:rPr>
          <w:rFonts w:ascii="Book Antiqua" w:hAnsi="Book Antiqua"/>
        </w:rPr>
        <w:t>Ley 239</w:t>
      </w:r>
      <w:r w:rsidR="006920C3" w:rsidRPr="00AE6955">
        <w:rPr>
          <w:rFonts w:ascii="Book Antiqua" w:hAnsi="Book Antiqua"/>
        </w:rPr>
        <w:t>-</w:t>
      </w:r>
      <w:r w:rsidR="0026087D" w:rsidRPr="00AE6955">
        <w:rPr>
          <w:rFonts w:ascii="Book Antiqua" w:hAnsi="Book Antiqua"/>
        </w:rPr>
        <w:t>2004,</w:t>
      </w:r>
      <w:r w:rsidRPr="00AE6955">
        <w:rPr>
          <w:rFonts w:ascii="Book Antiqua" w:hAnsi="Book Antiqua"/>
        </w:rPr>
        <w:t xml:space="preserve"> </w:t>
      </w:r>
      <w:r w:rsidR="00525AC2" w:rsidRPr="00AE6955">
        <w:rPr>
          <w:rFonts w:ascii="Book Antiqua" w:hAnsi="Book Antiqua"/>
        </w:rPr>
        <w:t>conocida como “Ley General de Sociedades Cooperativas de Puerto Rico de 2004”,</w:t>
      </w:r>
      <w:r w:rsidR="0026087D" w:rsidRPr="00AE6955">
        <w:rPr>
          <w:rFonts w:ascii="Book Antiqua" w:hAnsi="Book Antiqua"/>
        </w:rPr>
        <w:t xml:space="preserve"> en su Artículo 4.2 determina que todo grupo que interese organizarse como cooperativa tramitará los documentos necesarios para su incorporación ante la Comisión de Desarrollo Cooperativo de Puerto Rico</w:t>
      </w:r>
      <w:r w:rsidR="006920C3" w:rsidRPr="00AE6955">
        <w:rPr>
          <w:rFonts w:ascii="Book Antiqua" w:hAnsi="Book Antiqua"/>
        </w:rPr>
        <w:t>,</w:t>
      </w:r>
      <w:r w:rsidR="0026087D" w:rsidRPr="00AE6955">
        <w:rPr>
          <w:rFonts w:ascii="Book Antiqua" w:hAnsi="Book Antiqua"/>
        </w:rPr>
        <w:t xml:space="preserve"> y aclara que estos documentos son las cláusulas y el reglamento. El Artículo 5.1 de esta </w:t>
      </w:r>
      <w:r w:rsidR="00732DB3" w:rsidRPr="00AE6955">
        <w:rPr>
          <w:rFonts w:ascii="Book Antiqua" w:hAnsi="Book Antiqua"/>
        </w:rPr>
        <w:t xml:space="preserve">Ley </w:t>
      </w:r>
      <w:r w:rsidR="0026087D" w:rsidRPr="00AE6955">
        <w:rPr>
          <w:rFonts w:ascii="Book Antiqua" w:hAnsi="Book Antiqua"/>
        </w:rPr>
        <w:t xml:space="preserve">indica que </w:t>
      </w:r>
      <w:r w:rsidR="00525AC2" w:rsidRPr="00AE6955">
        <w:rPr>
          <w:rFonts w:ascii="Book Antiqua" w:hAnsi="Book Antiqua"/>
        </w:rPr>
        <w:t>dicha Comisión</w:t>
      </w:r>
      <w:r w:rsidR="0026087D" w:rsidRPr="00AE6955">
        <w:rPr>
          <w:rFonts w:ascii="Book Antiqua" w:hAnsi="Book Antiqua"/>
        </w:rPr>
        <w:t xml:space="preserve"> examinará los documentos constitutivos para asegurar que cumplen con </w:t>
      </w:r>
      <w:r w:rsidR="0026087D" w:rsidRPr="00AE6955">
        <w:rPr>
          <w:rFonts w:ascii="Book Antiqua" w:hAnsi="Book Antiqua"/>
        </w:rPr>
        <w:lastRenderedPageBreak/>
        <w:t xml:space="preserve">todos los requisitos de </w:t>
      </w:r>
      <w:r w:rsidR="008261A7" w:rsidRPr="00AE6955">
        <w:rPr>
          <w:rFonts w:ascii="Book Antiqua" w:hAnsi="Book Antiqua"/>
        </w:rPr>
        <w:t xml:space="preserve">la mencionada </w:t>
      </w:r>
      <w:r w:rsidR="00D36EBF">
        <w:rPr>
          <w:rFonts w:ascii="Book Antiqua" w:hAnsi="Book Antiqua"/>
        </w:rPr>
        <w:t>L</w:t>
      </w:r>
      <w:r w:rsidR="008261A7" w:rsidRPr="00AE6955">
        <w:rPr>
          <w:rFonts w:ascii="Book Antiqua" w:hAnsi="Book Antiqua"/>
        </w:rPr>
        <w:t>ey</w:t>
      </w:r>
      <w:r w:rsidR="00D36EBF">
        <w:rPr>
          <w:rFonts w:ascii="Book Antiqua" w:hAnsi="Book Antiqua"/>
        </w:rPr>
        <w:t>,</w:t>
      </w:r>
      <w:r w:rsidR="0026087D" w:rsidRPr="00AE6955">
        <w:rPr>
          <w:rFonts w:ascii="Book Antiqua" w:hAnsi="Book Antiqua"/>
        </w:rPr>
        <w:t xml:space="preserve"> y que ninguna de sus disposiciones </w:t>
      </w:r>
      <w:r w:rsidR="008261A7" w:rsidRPr="00AE6955">
        <w:rPr>
          <w:rFonts w:ascii="Book Antiqua" w:hAnsi="Book Antiqua"/>
        </w:rPr>
        <w:t>esté</w:t>
      </w:r>
      <w:r w:rsidR="0026087D" w:rsidRPr="00AE6955">
        <w:rPr>
          <w:rFonts w:ascii="Book Antiqua" w:hAnsi="Book Antiqua"/>
        </w:rPr>
        <w:t xml:space="preserve"> en contravención con las leyes de Puerto Rico. Luego someterá las cláusulas de incorporación al </w:t>
      </w:r>
      <w:r w:rsidR="00525AC2" w:rsidRPr="00AE6955">
        <w:rPr>
          <w:rFonts w:ascii="Book Antiqua" w:hAnsi="Book Antiqua"/>
        </w:rPr>
        <w:t>Departamento de Estado del Estado Libre Asociado de Puerto Rico</w:t>
      </w:r>
      <w:r w:rsidR="0026087D" w:rsidRPr="00AE6955">
        <w:rPr>
          <w:rFonts w:ascii="Book Antiqua" w:hAnsi="Book Antiqua"/>
        </w:rPr>
        <w:t xml:space="preserve"> dentro de un término prescriptivo de cuarenta y cinco (45) días hábiles desde la fecha de radicación.</w:t>
      </w:r>
    </w:p>
    <w:p w14:paraId="487D7D14" w14:textId="77777777" w:rsidR="00E8327D" w:rsidRDefault="00E8327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</w:p>
    <w:p w14:paraId="17542CA1" w14:textId="77777777" w:rsidR="00282EAB" w:rsidRDefault="00282EAB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  <w:r w:rsidRPr="002E42FB">
        <w:rPr>
          <w:rFonts w:ascii="Book Antiqua" w:hAnsi="Book Antiqua"/>
        </w:rPr>
        <w:t>Luego de la autorización legislativa a la creación de Cooperativas Eléctricas o de Energía, el Negociado aprobó el Reglamento 9117 (</w:t>
      </w:r>
      <w:proofErr w:type="spellStart"/>
      <w:r w:rsidRPr="002E42FB">
        <w:rPr>
          <w:rFonts w:ascii="Book Antiqua" w:hAnsi="Book Antiqua"/>
        </w:rPr>
        <w:t>Regulation</w:t>
      </w:r>
      <w:proofErr w:type="spellEnd"/>
      <w:r w:rsidRPr="002E42FB">
        <w:rPr>
          <w:rFonts w:ascii="Book Antiqua" w:hAnsi="Book Antiqua"/>
        </w:rPr>
        <w:t xml:space="preserve"> </w:t>
      </w:r>
      <w:proofErr w:type="spellStart"/>
      <w:r w:rsidRPr="002E42FB">
        <w:rPr>
          <w:rFonts w:ascii="Book Antiqua" w:hAnsi="Book Antiqua"/>
        </w:rPr>
        <w:t>on</w:t>
      </w:r>
      <w:proofErr w:type="spellEnd"/>
      <w:r w:rsidRPr="002E42FB">
        <w:rPr>
          <w:rFonts w:ascii="Book Antiqua" w:hAnsi="Book Antiqua"/>
        </w:rPr>
        <w:t xml:space="preserve"> Energy Cooperatives), con fecha del 8 de octubre de 2019 (traducido al español como Reglamento sobre Cooperativas de Energía de Puerto Rico el 18 de mayo de 2023).  </w:t>
      </w:r>
      <w:r w:rsidR="00B36B9D" w:rsidRPr="002E42FB">
        <w:rPr>
          <w:rFonts w:ascii="Book Antiqua" w:hAnsi="Book Antiqua"/>
        </w:rPr>
        <w:t xml:space="preserve">En la Sección 2.04 de dicho Reglamento 9117, el Negociado se atribuyó la facultad de aprobar los documentos constitutivos de las cooperativas de energía: </w:t>
      </w:r>
    </w:p>
    <w:p w14:paraId="32D14263" w14:textId="77777777" w:rsidR="00E8327D" w:rsidRPr="002E42FB" w:rsidRDefault="00E8327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</w:p>
    <w:p w14:paraId="1340E82B" w14:textId="77777777" w:rsidR="00B36B9D" w:rsidRPr="002E42FB" w:rsidRDefault="00B36B9D" w:rsidP="00E8327D">
      <w:pPr>
        <w:suppressLineNumbers/>
        <w:autoSpaceDE w:val="0"/>
        <w:autoSpaceDN w:val="0"/>
        <w:adjustRightInd w:val="0"/>
        <w:ind w:left="720"/>
        <w:jc w:val="both"/>
        <w:rPr>
          <w:rFonts w:ascii="Book Antiqua" w:hAnsi="Book Antiqua"/>
        </w:rPr>
      </w:pPr>
      <w:r w:rsidRPr="002E42FB">
        <w:rPr>
          <w:rFonts w:ascii="Book Antiqua" w:hAnsi="Book Antiqua"/>
        </w:rPr>
        <w:t xml:space="preserve">“A. Las personas que interesen establecer una Cooperativa de Energía deberán presentar al Negociado de Energía las cláusulas de incorporación y el reglamento propuesto para la Cooperativa de Energía, para su revisión y aprobación. El Negociado de Energía revisará las cláusulas de incorporación y el reglamento propuesto para determinar si cumple con las disposiciones del presente Reglamento y de la Ley Núm. 258-2018. En un plazo de treinta (30) días a partir del recibo de las cláusulas de incorporación y el reglamento propuesto, el Negociado de Energía emitirá una resolución en la que aprobará dichas cláusulas y reglamento o notificará las deficiencias identificadas que deberán corregirse antes de su aprobación. La resolución de aprobación deberá indicar las disposiciones de las cláusulas de incorporación y el reglamento propuesto que requerirán la aprobación del Negociado de Energía previo a su modificación. </w:t>
      </w:r>
    </w:p>
    <w:p w14:paraId="3C177EA1" w14:textId="77777777" w:rsidR="00B36B9D" w:rsidRDefault="00B36B9D" w:rsidP="00E8327D">
      <w:pPr>
        <w:suppressLineNumbers/>
        <w:autoSpaceDE w:val="0"/>
        <w:autoSpaceDN w:val="0"/>
        <w:adjustRightInd w:val="0"/>
        <w:ind w:left="720"/>
        <w:jc w:val="both"/>
        <w:rPr>
          <w:rFonts w:ascii="Book Antiqua" w:hAnsi="Book Antiqua"/>
        </w:rPr>
      </w:pPr>
      <w:r w:rsidRPr="002E42FB">
        <w:rPr>
          <w:rFonts w:ascii="Book Antiqua" w:hAnsi="Book Antiqua"/>
        </w:rPr>
        <w:t>B. Luego que el Negociado de Energía haya aprobado las cláusulas de incorporación y el reglamento de la Cooperativa de Energía, los proponentes de la Cooperativa de Energía deberán presentar dichos documentos a la Comisión de Desarrollo Cooperativo para su revisión de conformidad con lo estipulado por la Ley Núm. 247-2008. Independientemente de cualquier revisión que realice la Comisión de Desarrollo Cooperativo, el Negociado de Energía tendrá la autoridad final para determinar si las cláusulas de incorporación y el reglamento de la Cooperativa de Energía cumplen con los requisitos de la Ley Núm. 258-2018 y de este Reglamento.”</w:t>
      </w:r>
    </w:p>
    <w:p w14:paraId="4989292D" w14:textId="77777777" w:rsidR="00E8327D" w:rsidRPr="002E42FB" w:rsidRDefault="00E8327D" w:rsidP="00E8327D">
      <w:pPr>
        <w:suppressLineNumbers/>
        <w:autoSpaceDE w:val="0"/>
        <w:autoSpaceDN w:val="0"/>
        <w:adjustRightInd w:val="0"/>
        <w:ind w:left="720"/>
        <w:jc w:val="both"/>
        <w:rPr>
          <w:rFonts w:ascii="Book Antiqua" w:hAnsi="Book Antiqua"/>
        </w:rPr>
      </w:pPr>
    </w:p>
    <w:p w14:paraId="6C61CB7D" w14:textId="77777777" w:rsidR="00B36B9D" w:rsidRDefault="00B36B9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  <w:r w:rsidRPr="002E42FB">
        <w:rPr>
          <w:rFonts w:ascii="Book Antiqua" w:hAnsi="Book Antiqua"/>
        </w:rPr>
        <w:t xml:space="preserve">Vale enfatizar que </w:t>
      </w:r>
      <w:r w:rsidR="002E42FB">
        <w:rPr>
          <w:rFonts w:ascii="Book Antiqua" w:hAnsi="Book Antiqua"/>
        </w:rPr>
        <w:t xml:space="preserve">ni </w:t>
      </w:r>
      <w:r w:rsidRPr="002E42FB">
        <w:rPr>
          <w:rFonts w:ascii="Book Antiqua" w:hAnsi="Book Antiqua"/>
        </w:rPr>
        <w:t xml:space="preserve">la Ley 57-2014, “Ley de Transformación y ALIVIO Energético”, según enmendada, </w:t>
      </w:r>
      <w:r w:rsidR="00C332A8" w:rsidRPr="002E42FB">
        <w:rPr>
          <w:rFonts w:ascii="Book Antiqua" w:hAnsi="Book Antiqua"/>
        </w:rPr>
        <w:t xml:space="preserve">ni la Ley 258-2018, </w:t>
      </w:r>
      <w:r w:rsidRPr="002E42FB">
        <w:rPr>
          <w:rFonts w:ascii="Book Antiqua" w:hAnsi="Book Antiqua"/>
        </w:rPr>
        <w:t>le concede</w:t>
      </w:r>
      <w:r w:rsidR="00C332A8" w:rsidRPr="002E42FB">
        <w:rPr>
          <w:rFonts w:ascii="Book Antiqua" w:hAnsi="Book Antiqua"/>
        </w:rPr>
        <w:t>n</w:t>
      </w:r>
      <w:r w:rsidRPr="002E42FB">
        <w:rPr>
          <w:rFonts w:ascii="Book Antiqua" w:hAnsi="Book Antiqua"/>
        </w:rPr>
        <w:t xml:space="preserve"> autoridad ni le otorga</w:t>
      </w:r>
      <w:r w:rsidR="00C332A8" w:rsidRPr="002E42FB">
        <w:rPr>
          <w:rFonts w:ascii="Book Antiqua" w:hAnsi="Book Antiqua"/>
        </w:rPr>
        <w:t>n</w:t>
      </w:r>
      <w:r w:rsidRPr="002E42FB">
        <w:rPr>
          <w:rFonts w:ascii="Book Antiqua" w:hAnsi="Book Antiqua"/>
        </w:rPr>
        <w:t xml:space="preserve"> jurisdicción al Negociado para </w:t>
      </w:r>
      <w:r w:rsidR="00C332A8" w:rsidRPr="002E42FB">
        <w:rPr>
          <w:rFonts w:ascii="Book Antiqua" w:hAnsi="Book Antiqua"/>
        </w:rPr>
        <w:t>autorizar</w:t>
      </w:r>
      <w:r w:rsidRPr="002E42FB">
        <w:rPr>
          <w:rFonts w:ascii="Book Antiqua" w:hAnsi="Book Antiqua"/>
        </w:rPr>
        <w:t xml:space="preserve"> la </w:t>
      </w:r>
      <w:r w:rsidR="002E42FB">
        <w:rPr>
          <w:rFonts w:ascii="Book Antiqua" w:hAnsi="Book Antiqua"/>
        </w:rPr>
        <w:t xml:space="preserve">incorporación y </w:t>
      </w:r>
      <w:r w:rsidR="00C332A8" w:rsidRPr="002E42FB">
        <w:rPr>
          <w:rFonts w:ascii="Book Antiqua" w:hAnsi="Book Antiqua"/>
        </w:rPr>
        <w:t>constitución</w:t>
      </w:r>
      <w:r w:rsidRPr="002E42FB">
        <w:rPr>
          <w:rFonts w:ascii="Book Antiqua" w:hAnsi="Book Antiqua"/>
        </w:rPr>
        <w:t xml:space="preserve"> de cooperativas en Puerto Rico. </w:t>
      </w:r>
    </w:p>
    <w:p w14:paraId="1A6FCF97" w14:textId="77777777" w:rsidR="00E8327D" w:rsidRPr="002E42FB" w:rsidRDefault="00E8327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</w:p>
    <w:p w14:paraId="7EC874EA" w14:textId="77777777" w:rsidR="00B36B9D" w:rsidRDefault="00B36B9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  <w:highlight w:val="yellow"/>
        </w:rPr>
      </w:pPr>
      <w:r w:rsidRPr="002E42FB">
        <w:rPr>
          <w:rFonts w:ascii="Book Antiqua" w:hAnsi="Book Antiqua"/>
        </w:rPr>
        <w:t xml:space="preserve">El efecto práctico de esta Sección 2.04 del Reglamento 9117 es que los interesados en constituir una cooperativa </w:t>
      </w:r>
      <w:r w:rsidR="002E42FB">
        <w:rPr>
          <w:rFonts w:ascii="Book Antiqua" w:hAnsi="Book Antiqua"/>
        </w:rPr>
        <w:t>están obligados a</w:t>
      </w:r>
      <w:r w:rsidRPr="002E42FB">
        <w:rPr>
          <w:rFonts w:ascii="Book Antiqua" w:hAnsi="Book Antiqua"/>
        </w:rPr>
        <w:t xml:space="preserve"> acudir a dos diferentes </w:t>
      </w:r>
      <w:r w:rsidR="00C332A8" w:rsidRPr="002E42FB">
        <w:rPr>
          <w:rFonts w:ascii="Book Antiqua" w:hAnsi="Book Antiqua"/>
        </w:rPr>
        <w:t>entidades</w:t>
      </w:r>
      <w:r w:rsidRPr="002E42FB">
        <w:rPr>
          <w:rFonts w:ascii="Book Antiqua" w:hAnsi="Book Antiqua"/>
        </w:rPr>
        <w:t xml:space="preserve"> del Gobierno de Puerto Rico para que se les aprueben sus documentos constitutivos. </w:t>
      </w:r>
      <w:r w:rsidR="00C332A8" w:rsidRPr="002E42FB">
        <w:rPr>
          <w:rFonts w:ascii="Book Antiqua" w:hAnsi="Book Antiqua"/>
        </w:rPr>
        <w:t xml:space="preserve">Luego </w:t>
      </w:r>
      <w:r w:rsidR="00C332A8" w:rsidRPr="002E42FB">
        <w:rPr>
          <w:rFonts w:ascii="Book Antiqua" w:hAnsi="Book Antiqua"/>
        </w:rPr>
        <w:lastRenderedPageBreak/>
        <w:t xml:space="preserve">de que el Negociado pasa juicio sobre los documentos constitutivos de la cooperativa de energía, deben someterse a la Comisión de Desarrollo Cooperativo de Puerto Rico para repetir el proceso, y entonces esta última somete los documentos al Departamento de Estado para su constitución formal. </w:t>
      </w:r>
      <w:r w:rsidRPr="002E42FB">
        <w:rPr>
          <w:rFonts w:ascii="Book Antiqua" w:hAnsi="Book Antiqua"/>
        </w:rPr>
        <w:t>Este tr</w:t>
      </w:r>
      <w:r w:rsidR="00C332A8" w:rsidRPr="002E42FB">
        <w:rPr>
          <w:rFonts w:ascii="Book Antiqua" w:hAnsi="Book Antiqua"/>
        </w:rPr>
        <w:t>á</w:t>
      </w:r>
      <w:r w:rsidRPr="002E42FB">
        <w:rPr>
          <w:rFonts w:ascii="Book Antiqua" w:hAnsi="Book Antiqua"/>
        </w:rPr>
        <w:t xml:space="preserve">mite </w:t>
      </w:r>
      <w:r w:rsidR="00C332A8" w:rsidRPr="002E42FB">
        <w:rPr>
          <w:rFonts w:ascii="Book Antiqua" w:hAnsi="Book Antiqua"/>
        </w:rPr>
        <w:t>provoca una innecesaria duplicidad burocrática para los ciudadanos, así como gastos y perdida innecesaria de tiempo.</w:t>
      </w:r>
      <w:r w:rsidR="00C332A8">
        <w:rPr>
          <w:rFonts w:ascii="Book Antiqua" w:hAnsi="Book Antiqua"/>
          <w:highlight w:val="yellow"/>
        </w:rPr>
        <w:t xml:space="preserve"> </w:t>
      </w:r>
    </w:p>
    <w:p w14:paraId="534DBEAF" w14:textId="77777777" w:rsidR="00E8327D" w:rsidRPr="00B36B9D" w:rsidRDefault="00E8327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  <w:highlight w:val="yellow"/>
        </w:rPr>
      </w:pPr>
    </w:p>
    <w:p w14:paraId="6B3A349C" w14:textId="77777777" w:rsidR="0026087D" w:rsidRDefault="0026087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  <w:r w:rsidRPr="009D5C71">
        <w:rPr>
          <w:rFonts w:ascii="Book Antiqua" w:hAnsi="Book Antiqua"/>
        </w:rPr>
        <w:t xml:space="preserve">La legislación propuesta responde a la necesidad de facilitar y apoyar la creación de las Cooperativas Eléctricas o de Energía, democratizar el acceso de la gente a la energía renovable, y de fomentar la seguridad energética en Puerto Rico a través de diversos métodos de servicio eléctrico, incluyendo el desarrollo de estas cooperativas. Con ese fin, esta propuesta busca eliminar la duplicidad de esfuerzos entre </w:t>
      </w:r>
      <w:r w:rsidR="0057591B" w:rsidRPr="00AE6955">
        <w:rPr>
          <w:rFonts w:ascii="Book Antiqua" w:hAnsi="Book Antiqua"/>
        </w:rPr>
        <w:t xml:space="preserve">la </w:t>
      </w:r>
      <w:r w:rsidR="00525AC2" w:rsidRPr="00AE6955">
        <w:rPr>
          <w:rFonts w:ascii="Book Antiqua" w:hAnsi="Book Antiqua"/>
        </w:rPr>
        <w:t xml:space="preserve">Comisión de Desarrollo Cooperativo de Puerto Rico </w:t>
      </w:r>
      <w:r w:rsidRPr="00AE6955">
        <w:rPr>
          <w:rFonts w:ascii="Book Antiqua" w:hAnsi="Book Antiqua"/>
        </w:rPr>
        <w:t xml:space="preserve">y el </w:t>
      </w:r>
      <w:r w:rsidR="00525AC2" w:rsidRPr="00AE6955">
        <w:rPr>
          <w:rFonts w:ascii="Book Antiqua" w:hAnsi="Book Antiqua"/>
        </w:rPr>
        <w:t xml:space="preserve">Negociado de Energía de Puerto Rico </w:t>
      </w:r>
      <w:r w:rsidRPr="00AE6955">
        <w:rPr>
          <w:rFonts w:ascii="Book Antiqua" w:hAnsi="Book Antiqua"/>
        </w:rPr>
        <w:t>en el proceso de la constitución y establecimiento de la personalidad jurídica</w:t>
      </w:r>
      <w:r w:rsidRPr="009D5C71">
        <w:rPr>
          <w:rFonts w:ascii="Book Antiqua" w:hAnsi="Book Antiqua"/>
        </w:rPr>
        <w:t xml:space="preserve"> de las </w:t>
      </w:r>
      <w:r w:rsidR="0057591B" w:rsidRPr="009D5C71">
        <w:rPr>
          <w:rFonts w:ascii="Book Antiqua" w:hAnsi="Book Antiqua"/>
        </w:rPr>
        <w:t>C</w:t>
      </w:r>
      <w:r w:rsidRPr="009D5C71">
        <w:rPr>
          <w:rFonts w:ascii="Book Antiqua" w:hAnsi="Book Antiqua"/>
        </w:rPr>
        <w:t xml:space="preserve">ooperativas </w:t>
      </w:r>
      <w:r w:rsidR="0057591B" w:rsidRPr="009D5C71">
        <w:rPr>
          <w:rFonts w:ascii="Book Antiqua" w:hAnsi="Book Antiqua"/>
        </w:rPr>
        <w:t>E</w:t>
      </w:r>
      <w:r w:rsidRPr="009D5C71">
        <w:rPr>
          <w:rFonts w:ascii="Book Antiqua" w:hAnsi="Book Antiqua"/>
        </w:rPr>
        <w:t xml:space="preserve">léctricas o de </w:t>
      </w:r>
      <w:r w:rsidR="0057591B" w:rsidRPr="009D5C71">
        <w:rPr>
          <w:rFonts w:ascii="Book Antiqua" w:hAnsi="Book Antiqua"/>
        </w:rPr>
        <w:t>E</w:t>
      </w:r>
      <w:r w:rsidRPr="009D5C71">
        <w:rPr>
          <w:rFonts w:ascii="Book Antiqua" w:hAnsi="Book Antiqua"/>
        </w:rPr>
        <w:t>nergía y definir la jurisdicción de cada entidad en cuanto a estas organizaciones, según su propósito.</w:t>
      </w:r>
    </w:p>
    <w:p w14:paraId="6C6DBBBB" w14:textId="77777777" w:rsidR="00E8327D" w:rsidRPr="009D5C71" w:rsidRDefault="00E8327D" w:rsidP="00E8327D">
      <w:pPr>
        <w:suppressLineNumbers/>
        <w:autoSpaceDE w:val="0"/>
        <w:autoSpaceDN w:val="0"/>
        <w:adjustRightInd w:val="0"/>
        <w:ind w:firstLine="720"/>
        <w:jc w:val="both"/>
        <w:rPr>
          <w:rFonts w:ascii="Book Antiqua" w:hAnsi="Book Antiqua"/>
        </w:rPr>
      </w:pPr>
    </w:p>
    <w:p w14:paraId="33012B66" w14:textId="77777777" w:rsidR="0026087D" w:rsidRPr="00E8327D" w:rsidRDefault="0026087D" w:rsidP="00141332">
      <w:pPr>
        <w:suppressLineNumbers/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i/>
        </w:rPr>
      </w:pPr>
      <w:r w:rsidRPr="00E8327D">
        <w:rPr>
          <w:rFonts w:ascii="Book Antiqua" w:hAnsi="Book Antiqua"/>
          <w:i/>
        </w:rPr>
        <w:t>DECRÉTASE POR LA ASAMBLEA LEGISLATIVA DE PUERTO RICO:</w:t>
      </w:r>
    </w:p>
    <w:p w14:paraId="4EEAC318" w14:textId="77777777" w:rsidR="0026087D" w:rsidRPr="009D5C71" w:rsidRDefault="0026087D" w:rsidP="00141332">
      <w:pPr>
        <w:pStyle w:val="Textoindependiente"/>
        <w:spacing w:line="480" w:lineRule="auto"/>
        <w:ind w:firstLine="720"/>
        <w:rPr>
          <w:rFonts w:ascii="Book Antiqua" w:hAnsi="Book Antiqua"/>
          <w:lang w:val="es-PR"/>
        </w:rPr>
      </w:pPr>
      <w:r w:rsidRPr="009D5C71">
        <w:rPr>
          <w:rFonts w:ascii="Book Antiqua" w:hAnsi="Book Antiqua"/>
          <w:lang w:val="es-PR"/>
        </w:rPr>
        <w:t xml:space="preserve">Sección 1.- Se enmienda el Artículo 36.5 de la Ley </w:t>
      </w:r>
      <w:r w:rsidR="00D476DF">
        <w:rPr>
          <w:rFonts w:ascii="Book Antiqua" w:hAnsi="Book Antiqua"/>
          <w:lang w:val="es-PR"/>
        </w:rPr>
        <w:t>239-2004</w:t>
      </w:r>
      <w:r w:rsidRPr="009D5C71">
        <w:rPr>
          <w:rFonts w:ascii="Book Antiqua" w:hAnsi="Book Antiqua"/>
          <w:lang w:val="es-PR"/>
        </w:rPr>
        <w:t xml:space="preserve">, según enmendada, para que lea como sigue: </w:t>
      </w:r>
    </w:p>
    <w:p w14:paraId="1F4B3DCC" w14:textId="77777777" w:rsidR="0026087D" w:rsidRPr="009D5C71" w:rsidRDefault="0026087D" w:rsidP="00141332">
      <w:pPr>
        <w:pStyle w:val="Textoindependiente"/>
        <w:spacing w:line="480" w:lineRule="auto"/>
        <w:rPr>
          <w:rFonts w:ascii="Book Antiqua" w:hAnsi="Book Antiqua"/>
          <w:lang w:val="es-PR"/>
        </w:rPr>
      </w:pPr>
      <w:r w:rsidRPr="009D5C71">
        <w:rPr>
          <w:rFonts w:ascii="Book Antiqua" w:hAnsi="Book Antiqua"/>
          <w:lang w:val="es-PR"/>
        </w:rPr>
        <w:t xml:space="preserve">“Artículo 36.5 — Jurisdicción Regulatoria. </w:t>
      </w:r>
    </w:p>
    <w:p w14:paraId="248E78ED" w14:textId="119A0DDC" w:rsidR="0026087D" w:rsidRPr="00AE6955" w:rsidRDefault="0026087D" w:rsidP="00141332">
      <w:pPr>
        <w:pStyle w:val="Level4"/>
        <w:numPr>
          <w:ilvl w:val="0"/>
          <w:numId w:val="4"/>
        </w:numPr>
        <w:spacing w:before="0" w:after="0" w:line="480" w:lineRule="auto"/>
        <w:ind w:left="142" w:firstLine="360"/>
        <w:contextualSpacing/>
        <w:jc w:val="both"/>
        <w:rPr>
          <w:rFonts w:ascii="Book Antiqua" w:hAnsi="Book Antiqua"/>
          <w:b w:val="0"/>
          <w:bCs w:val="0"/>
          <w:sz w:val="24"/>
          <w:szCs w:val="24"/>
        </w:rPr>
      </w:pPr>
      <w:r w:rsidRPr="00AE6955">
        <w:rPr>
          <w:rFonts w:ascii="Book Antiqua" w:hAnsi="Book Antiqua"/>
          <w:b w:val="0"/>
          <w:bCs w:val="0"/>
          <w:sz w:val="24"/>
          <w:szCs w:val="24"/>
        </w:rPr>
        <w:t>El Negociado de Energía de Puerto Rico, o su sucesor</w:t>
      </w:r>
      <w:r w:rsidR="00AE31DB">
        <w:rPr>
          <w:rFonts w:ascii="Book Antiqua" w:hAnsi="Book Antiqua"/>
          <w:b w:val="0"/>
          <w:bCs w:val="0"/>
          <w:sz w:val="24"/>
          <w:szCs w:val="24"/>
        </w:rPr>
        <w:t>a</w:t>
      </w:r>
      <w:r w:rsidRPr="00AE6955">
        <w:rPr>
          <w:rFonts w:ascii="Book Antiqua" w:hAnsi="Book Antiqua"/>
          <w:b w:val="0"/>
          <w:bCs w:val="0"/>
          <w:sz w:val="24"/>
          <w:szCs w:val="24"/>
        </w:rPr>
        <w:t xml:space="preserve"> en derecho, deberá establecer mediante reglamento los requisitos técnicos mínimos para poder</w:t>
      </w:r>
      <w:r w:rsidR="008C7CB1">
        <w:rPr>
          <w:rFonts w:ascii="Book Antiqua" w:hAnsi="Book Antiqua"/>
          <w:b w:val="0"/>
          <w:bCs w:val="0"/>
          <w:sz w:val="24"/>
          <w:szCs w:val="24"/>
        </w:rPr>
        <w:t xml:space="preserve"> </w:t>
      </w:r>
      <w:r w:rsidR="008C7CB1" w:rsidRPr="008C7CB1">
        <w:rPr>
          <w:rFonts w:ascii="Book Antiqua" w:hAnsi="Book Antiqua"/>
          <w:sz w:val="24"/>
          <w:szCs w:val="24"/>
        </w:rPr>
        <w:t>[establecer]</w:t>
      </w:r>
      <w:r w:rsidRPr="00AE6955">
        <w:rPr>
          <w:rFonts w:ascii="Book Antiqua" w:hAnsi="Book Antiqua"/>
          <w:b w:val="0"/>
          <w:bCs w:val="0"/>
          <w:sz w:val="24"/>
          <w:szCs w:val="24"/>
        </w:rPr>
        <w:t xml:space="preserve"> </w:t>
      </w:r>
      <w:r w:rsidRPr="008C7CB1">
        <w:rPr>
          <w:rFonts w:ascii="Book Antiqua" w:hAnsi="Book Antiqua"/>
          <w:b w:val="0"/>
          <w:bCs w:val="0"/>
          <w:i/>
          <w:iCs/>
          <w:sz w:val="24"/>
          <w:szCs w:val="24"/>
        </w:rPr>
        <w:t>facultar</w:t>
      </w:r>
      <w:r w:rsidRPr="00AE6955">
        <w:rPr>
          <w:rFonts w:ascii="Book Antiqua" w:hAnsi="Book Antiqua"/>
          <w:b w:val="0"/>
          <w:bCs w:val="0"/>
          <w:sz w:val="24"/>
          <w:szCs w:val="24"/>
        </w:rPr>
        <w:t xml:space="preserve"> </w:t>
      </w:r>
      <w:r w:rsidRPr="005865E7">
        <w:rPr>
          <w:rFonts w:ascii="Book Antiqua" w:hAnsi="Book Antiqua"/>
          <w:b w:val="0"/>
          <w:bCs w:val="0"/>
          <w:i/>
          <w:iCs/>
          <w:sz w:val="24"/>
          <w:szCs w:val="24"/>
        </w:rPr>
        <w:t>a las</w:t>
      </w:r>
      <w:r w:rsidRPr="00AE6955">
        <w:rPr>
          <w:rFonts w:ascii="Book Antiqua" w:hAnsi="Book Antiqua"/>
          <w:b w:val="0"/>
          <w:bCs w:val="0"/>
          <w:sz w:val="24"/>
          <w:szCs w:val="24"/>
        </w:rPr>
        <w:t xml:space="preserve"> Cooperativas Eléctricas o Cooperativas de Energía</w:t>
      </w:r>
      <w:r w:rsidR="005865E7">
        <w:rPr>
          <w:rFonts w:ascii="Book Antiqua" w:hAnsi="Book Antiqua"/>
          <w:b w:val="0"/>
          <w:bCs w:val="0"/>
          <w:sz w:val="24"/>
          <w:szCs w:val="24"/>
        </w:rPr>
        <w:t xml:space="preserve"> </w:t>
      </w:r>
      <w:r w:rsidR="00C332A8" w:rsidRPr="00773C67">
        <w:rPr>
          <w:rFonts w:ascii="Book Antiqua" w:hAnsi="Book Antiqua"/>
          <w:b w:val="0"/>
          <w:bCs w:val="0"/>
          <w:i/>
          <w:iCs/>
          <w:sz w:val="24"/>
          <w:szCs w:val="24"/>
        </w:rPr>
        <w:t>en torno a su</w:t>
      </w:r>
      <w:r w:rsidR="008261A7" w:rsidRPr="00773C67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operación técnica</w:t>
      </w:r>
      <w:r w:rsidRPr="00AE6955">
        <w:rPr>
          <w:rFonts w:ascii="Book Antiqua" w:hAnsi="Book Antiqua"/>
          <w:b w:val="0"/>
          <w:bCs w:val="0"/>
          <w:sz w:val="24"/>
          <w:szCs w:val="24"/>
        </w:rPr>
        <w:t xml:space="preserve"> como parte de la industria regulada por </w:t>
      </w:r>
      <w:r w:rsidR="00773C67">
        <w:rPr>
          <w:rFonts w:ascii="Book Antiqua" w:hAnsi="Book Antiqua"/>
          <w:b w:val="0"/>
          <w:bCs w:val="0"/>
          <w:sz w:val="24"/>
          <w:szCs w:val="24"/>
        </w:rPr>
        <w:t>é</w:t>
      </w:r>
      <w:r w:rsidR="008021DA" w:rsidRPr="00AE6955">
        <w:rPr>
          <w:rFonts w:ascii="Book Antiqua" w:hAnsi="Book Antiqua"/>
          <w:b w:val="0"/>
          <w:bCs w:val="0"/>
          <w:sz w:val="24"/>
          <w:szCs w:val="24"/>
        </w:rPr>
        <w:t>sta</w:t>
      </w:r>
      <w:r w:rsidRPr="00AE6955">
        <w:rPr>
          <w:rFonts w:ascii="Book Antiqua" w:hAnsi="Book Antiqua"/>
          <w:b w:val="0"/>
          <w:bCs w:val="0"/>
          <w:sz w:val="24"/>
          <w:szCs w:val="24"/>
        </w:rPr>
        <w:t>.</w:t>
      </w:r>
      <w:r w:rsidR="00567F71" w:rsidRPr="00AE6955">
        <w:rPr>
          <w:rFonts w:ascii="Book Antiqua" w:hAnsi="Book Antiqua"/>
          <w:b w:val="0"/>
          <w:bCs w:val="0"/>
          <w:sz w:val="24"/>
          <w:szCs w:val="24"/>
        </w:rPr>
        <w:t xml:space="preserve"> </w:t>
      </w:r>
      <w:r w:rsidRPr="00AE6955">
        <w:rPr>
          <w:rFonts w:ascii="Book Antiqua" w:hAnsi="Book Antiqua"/>
          <w:b w:val="0"/>
          <w:bCs w:val="0"/>
          <w:sz w:val="24"/>
          <w:szCs w:val="24"/>
        </w:rPr>
        <w:t xml:space="preserve">Las </w:t>
      </w:r>
      <w:r w:rsidR="00732DB3" w:rsidRPr="00AE6955">
        <w:rPr>
          <w:rFonts w:ascii="Book Antiqua" w:hAnsi="Book Antiqua"/>
          <w:b w:val="0"/>
          <w:bCs w:val="0"/>
          <w:sz w:val="24"/>
          <w:szCs w:val="24"/>
        </w:rPr>
        <w:t xml:space="preserve">Cooperativas Eléctricas </w:t>
      </w:r>
      <w:r w:rsidRPr="00AE6955">
        <w:rPr>
          <w:rFonts w:ascii="Book Antiqua" w:hAnsi="Book Antiqua"/>
          <w:b w:val="0"/>
          <w:bCs w:val="0"/>
          <w:sz w:val="24"/>
          <w:szCs w:val="24"/>
        </w:rPr>
        <w:t xml:space="preserve">se certificarán como una “compañía de servicio eléctrico”, de acuerdo </w:t>
      </w:r>
      <w:r w:rsidR="006B1FAA">
        <w:rPr>
          <w:rFonts w:ascii="Book Antiqua" w:hAnsi="Book Antiqua"/>
          <w:b w:val="0"/>
          <w:bCs w:val="0"/>
          <w:sz w:val="24"/>
          <w:szCs w:val="24"/>
        </w:rPr>
        <w:t xml:space="preserve">a </w:t>
      </w:r>
      <w:r w:rsidRPr="00AE6955">
        <w:rPr>
          <w:rFonts w:ascii="Book Antiqua" w:hAnsi="Book Antiqua"/>
          <w:b w:val="0"/>
          <w:bCs w:val="0"/>
          <w:sz w:val="24"/>
          <w:szCs w:val="24"/>
        </w:rPr>
        <w:t>la reglamentación del Negociado de Energía de Puerto Rico.</w:t>
      </w:r>
    </w:p>
    <w:p w14:paraId="08C1F052" w14:textId="77777777" w:rsidR="0026087D" w:rsidRPr="00AE6955" w:rsidRDefault="0026087D" w:rsidP="00141332">
      <w:pPr>
        <w:pStyle w:val="Level4"/>
        <w:numPr>
          <w:ilvl w:val="0"/>
          <w:numId w:val="4"/>
        </w:numPr>
        <w:spacing w:before="0" w:after="0" w:line="480" w:lineRule="auto"/>
        <w:ind w:left="142" w:firstLine="360"/>
        <w:contextualSpacing/>
        <w:jc w:val="both"/>
        <w:rPr>
          <w:rFonts w:ascii="Book Antiqua" w:hAnsi="Book Antiqua"/>
          <w:b w:val="0"/>
          <w:bCs w:val="0"/>
          <w:sz w:val="24"/>
          <w:szCs w:val="24"/>
        </w:rPr>
      </w:pPr>
      <w:r w:rsidRPr="00AE6955">
        <w:rPr>
          <w:rFonts w:ascii="Book Antiqua" w:hAnsi="Book Antiqua"/>
          <w:b w:val="0"/>
          <w:bCs w:val="0"/>
          <w:sz w:val="24"/>
          <w:szCs w:val="24"/>
        </w:rPr>
        <w:t xml:space="preserve"> </w:t>
      </w:r>
      <w:r w:rsidR="00BF0AFD" w:rsidRPr="00AE6955">
        <w:rPr>
          <w:rFonts w:ascii="Book Antiqua" w:hAnsi="Book Antiqua"/>
          <w:b w:val="0"/>
          <w:bCs w:val="0"/>
          <w:sz w:val="24"/>
          <w:szCs w:val="24"/>
        </w:rPr>
        <w:t>…</w:t>
      </w:r>
    </w:p>
    <w:p w14:paraId="132D3390" w14:textId="77777777" w:rsidR="0026087D" w:rsidRPr="00AE6955" w:rsidRDefault="0026087D" w:rsidP="00141332">
      <w:pPr>
        <w:pStyle w:val="Level4"/>
        <w:numPr>
          <w:ilvl w:val="0"/>
          <w:numId w:val="4"/>
        </w:numPr>
        <w:spacing w:before="0" w:after="0" w:line="480" w:lineRule="auto"/>
        <w:ind w:left="142" w:firstLine="360"/>
        <w:contextualSpacing/>
        <w:jc w:val="both"/>
        <w:rPr>
          <w:rFonts w:ascii="Book Antiqua" w:hAnsi="Book Antiqua"/>
          <w:b w:val="0"/>
          <w:bCs w:val="0"/>
          <w:sz w:val="24"/>
          <w:szCs w:val="24"/>
        </w:rPr>
      </w:pPr>
      <w:r w:rsidRPr="00AE6955">
        <w:rPr>
          <w:rFonts w:ascii="Book Antiqua" w:hAnsi="Book Antiqua"/>
          <w:b w:val="0"/>
          <w:bCs w:val="0"/>
          <w:sz w:val="24"/>
          <w:szCs w:val="24"/>
        </w:rPr>
        <w:t xml:space="preserve"> </w:t>
      </w:r>
      <w:r w:rsidR="00BF0AFD" w:rsidRPr="00AE6955">
        <w:rPr>
          <w:rFonts w:ascii="Book Antiqua" w:hAnsi="Book Antiqua"/>
          <w:b w:val="0"/>
          <w:bCs w:val="0"/>
          <w:sz w:val="24"/>
          <w:szCs w:val="24"/>
        </w:rPr>
        <w:t>…</w:t>
      </w:r>
    </w:p>
    <w:p w14:paraId="481FD083" w14:textId="77777777" w:rsidR="0026087D" w:rsidRPr="00AE6955" w:rsidRDefault="0026087D" w:rsidP="00141332">
      <w:pPr>
        <w:pStyle w:val="Level4"/>
        <w:numPr>
          <w:ilvl w:val="0"/>
          <w:numId w:val="4"/>
        </w:numPr>
        <w:spacing w:before="0" w:after="0" w:line="480" w:lineRule="auto"/>
        <w:ind w:left="142" w:firstLine="360"/>
        <w:contextualSpacing/>
        <w:jc w:val="both"/>
        <w:rPr>
          <w:rFonts w:ascii="Book Antiqua" w:hAnsi="Book Antiqua"/>
          <w:b w:val="0"/>
          <w:bCs w:val="0"/>
          <w:sz w:val="24"/>
          <w:szCs w:val="24"/>
        </w:rPr>
      </w:pPr>
      <w:r w:rsidRPr="00AE6955">
        <w:rPr>
          <w:rFonts w:ascii="Book Antiqua" w:hAnsi="Book Antiqua"/>
          <w:b w:val="0"/>
          <w:bCs w:val="0"/>
          <w:sz w:val="24"/>
          <w:szCs w:val="24"/>
        </w:rPr>
        <w:t xml:space="preserve"> </w:t>
      </w:r>
      <w:r w:rsidR="00BF0AFD" w:rsidRPr="00AE6955">
        <w:rPr>
          <w:rFonts w:ascii="Book Antiqua" w:hAnsi="Book Antiqua"/>
          <w:b w:val="0"/>
          <w:bCs w:val="0"/>
          <w:sz w:val="24"/>
          <w:szCs w:val="24"/>
        </w:rPr>
        <w:t>…</w:t>
      </w:r>
    </w:p>
    <w:bookmarkEnd w:id="0"/>
    <w:p w14:paraId="078F0A15" w14:textId="64094660" w:rsidR="009D5C71" w:rsidRPr="00AE6955" w:rsidRDefault="00D4091B" w:rsidP="009D5C71">
      <w:pPr>
        <w:pStyle w:val="Level4"/>
        <w:numPr>
          <w:ilvl w:val="0"/>
          <w:numId w:val="4"/>
        </w:numPr>
        <w:spacing w:before="0" w:after="0" w:line="480" w:lineRule="auto"/>
        <w:ind w:left="142" w:firstLine="398"/>
        <w:contextualSpacing/>
        <w:jc w:val="both"/>
        <w:rPr>
          <w:rFonts w:ascii="Book Antiqua" w:hAnsi="Book Antiqua"/>
          <w:b w:val="0"/>
          <w:bCs w:val="0"/>
          <w:sz w:val="24"/>
          <w:szCs w:val="24"/>
          <w:lang w:eastAsia="en-US"/>
        </w:rPr>
      </w:pPr>
      <w:r w:rsidRPr="00D4091B">
        <w:rPr>
          <w:rFonts w:ascii="Book Antiqua" w:hAnsi="Book Antiqua"/>
          <w:sz w:val="24"/>
          <w:szCs w:val="24"/>
          <w:lang w:eastAsia="en-US"/>
        </w:rPr>
        <w:t>[</w:t>
      </w:r>
      <w:r w:rsidR="00A92C7D" w:rsidRPr="00D4091B">
        <w:rPr>
          <w:rFonts w:ascii="Book Antiqua" w:hAnsi="Book Antiqua"/>
          <w:sz w:val="24"/>
          <w:szCs w:val="24"/>
          <w:lang w:eastAsia="en-US"/>
        </w:rPr>
        <w:t xml:space="preserve">La Comisión de Desarrollo Cooperativo, como entidad promotora de las </w:t>
      </w:r>
      <w:r w:rsidR="00A92C7D" w:rsidRPr="00D4091B">
        <w:rPr>
          <w:rFonts w:ascii="Book Antiqua" w:hAnsi="Book Antiqua"/>
          <w:sz w:val="24"/>
          <w:szCs w:val="24"/>
          <w:lang w:eastAsia="en-US"/>
        </w:rPr>
        <w:lastRenderedPageBreak/>
        <w:t>cooperativas sujetas a esta Ley, asistirá a las Cooperativas Eléctricas o Cooperativas de Energía de conformidad con las funciones asignadas por la Ley Núm. 247-2008, según enmendada, y las apoyará en cuanto a aspectos relacionados a su cumplimiento con esta Ley.</w:t>
      </w:r>
      <w:r w:rsidRPr="00D4091B">
        <w:rPr>
          <w:rFonts w:ascii="Book Antiqua" w:hAnsi="Book Antiqua"/>
          <w:sz w:val="24"/>
          <w:szCs w:val="24"/>
          <w:lang w:eastAsia="en-US"/>
        </w:rPr>
        <w:t>]</w:t>
      </w:r>
      <w:r>
        <w:rPr>
          <w:rFonts w:ascii="Book Antiqua" w:hAnsi="Book Antiqua"/>
          <w:b w:val="0"/>
          <w:bCs w:val="0"/>
          <w:sz w:val="24"/>
          <w:szCs w:val="24"/>
          <w:lang w:eastAsia="en-US"/>
        </w:rPr>
        <w:t xml:space="preserve">  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La organización</w:t>
      </w:r>
      <w:r w:rsidR="0019139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e incorporación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de las Cooperativas Eléctricas o Cooperativas de Energía en Puerto Rico se</w:t>
      </w:r>
      <w:r w:rsidR="00D476DF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ha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rá de conformidad </w:t>
      </w:r>
      <w:r w:rsidR="00D476DF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con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las disposiciones contenidas en </w:t>
      </w:r>
      <w:r w:rsidR="00052336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la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Ley 2</w:t>
      </w:r>
      <w:r w:rsidR="00052336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3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9-2004, según enmendada</w:t>
      </w:r>
      <w:r w:rsidR="00D36EBF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.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A tales fines, la Comisión de Desarrollo Cooperativo de Puerto Rico, creada en virtud de la Ley 247-2008, según enmendada, </w:t>
      </w:r>
      <w:r w:rsidR="00052336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se asegurará </w:t>
      </w:r>
      <w:r w:rsidR="00D476DF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de </w:t>
      </w:r>
      <w:r w:rsidR="00052336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que todos los procedimientos de organización</w:t>
      </w:r>
      <w:r w:rsidR="0019139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e incorporación</w:t>
      </w:r>
      <w:r w:rsidR="00052336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de las Cooperativas Eléctricas o Cooperativas de Energía en Puerto Rico se realicen en estricto cumplimiento de </w:t>
      </w:r>
      <w:r w:rsidR="00D476DF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esta ley</w:t>
      </w:r>
      <w:r w:rsidR="001A407C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.</w:t>
      </w:r>
      <w:r w:rsidR="00052336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</w:t>
      </w:r>
      <w:r w:rsidR="00A06419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</w:t>
      </w:r>
      <w:r w:rsidR="0019139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Además, la</w:t>
      </w:r>
      <w:r w:rsidR="00052336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mencionada Comisión 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colaborará, asistirá y servirá de facilitador</w:t>
      </w:r>
      <w:r w:rsidR="00D476DF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a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</w:t>
      </w:r>
      <w:r w:rsidR="0073027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en tales procedimientos</w:t>
      </w:r>
      <w:r w:rsidR="00052336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.</w:t>
      </w:r>
      <w:r w:rsidR="00CB5D1C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</w:t>
      </w:r>
      <w:r w:rsidR="0090105E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Luego de </w:t>
      </w:r>
      <w:r w:rsidR="00D476DF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que la Cooperativa Eléctrica o Cooperativa de Energía se haya incorporado</w:t>
      </w:r>
      <w:r w:rsidR="0090105E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ante el Departamento de Estado del Estado Libre Asociado de Puerto Rico</w:t>
      </w:r>
      <w:r w:rsidR="0073027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,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el Negociado de Energía de Puerto Rico, o su sucesor</w:t>
      </w:r>
      <w:r w:rsidR="00A06419">
        <w:rPr>
          <w:rFonts w:ascii="Book Antiqua" w:hAnsi="Book Antiqua"/>
          <w:b w:val="0"/>
          <w:bCs w:val="0"/>
          <w:i/>
          <w:iCs/>
          <w:sz w:val="24"/>
          <w:szCs w:val="24"/>
        </w:rPr>
        <w:t>a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en derecho, </w:t>
      </w:r>
      <w:r w:rsidR="0090105E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tomará jurisdicción regulatoria sobre esta</w:t>
      </w:r>
      <w:r w:rsidR="00D476DF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</w:t>
      </w:r>
      <w:r w:rsidR="0090105E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mediante 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la reglamentación y regulación</w:t>
      </w:r>
      <w:r w:rsidR="0090105E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del cumplimiento con los requisitos té</w:t>
      </w:r>
      <w:r w:rsidR="00BA2E04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cnicos mínimos establecidos por el Negociado de Energía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</w:t>
      </w:r>
      <w:r w:rsidR="00D476DF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que sean 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aplicable</w:t>
      </w:r>
      <w:r w:rsidR="00D476DF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>s</w:t>
      </w:r>
      <w:r w:rsidR="000F7F29" w:rsidRPr="00D4091B">
        <w:rPr>
          <w:rFonts w:ascii="Book Antiqua" w:hAnsi="Book Antiqua"/>
          <w:b w:val="0"/>
          <w:bCs w:val="0"/>
          <w:i/>
          <w:iCs/>
          <w:sz w:val="24"/>
          <w:szCs w:val="24"/>
        </w:rPr>
        <w:t xml:space="preserve"> al mencionado sector cooperativo.</w:t>
      </w:r>
      <w:r w:rsidR="0026087D" w:rsidRPr="00D4091B">
        <w:rPr>
          <w:rFonts w:ascii="Book Antiqua" w:hAnsi="Book Antiqua"/>
          <w:b w:val="0"/>
          <w:bCs w:val="0"/>
          <w:i/>
          <w:iCs/>
          <w:sz w:val="24"/>
          <w:szCs w:val="24"/>
          <w:lang w:eastAsia="en-US"/>
        </w:rPr>
        <w:t>”</w:t>
      </w:r>
    </w:p>
    <w:p w14:paraId="15828EF7" w14:textId="4BC72E74" w:rsidR="0068579A" w:rsidRDefault="0026087D" w:rsidP="009D5C71">
      <w:pPr>
        <w:spacing w:line="480" w:lineRule="auto"/>
        <w:ind w:firstLine="540"/>
        <w:jc w:val="both"/>
        <w:rPr>
          <w:rFonts w:ascii="Book Antiqua" w:hAnsi="Book Antiqua"/>
        </w:rPr>
      </w:pPr>
      <w:r w:rsidRPr="009D5C71">
        <w:rPr>
          <w:rFonts w:ascii="Book Antiqua" w:hAnsi="Book Antiqua"/>
        </w:rPr>
        <w:t>Sección 2.-</w:t>
      </w:r>
      <w:r w:rsidR="0068579A">
        <w:rPr>
          <w:rFonts w:ascii="Book Antiqua" w:hAnsi="Book Antiqua"/>
        </w:rPr>
        <w:t xml:space="preserve"> </w:t>
      </w:r>
      <w:r w:rsidR="0068579A" w:rsidRPr="0068579A">
        <w:rPr>
          <w:rFonts w:ascii="Book Antiqua" w:hAnsi="Book Antiqua"/>
        </w:rPr>
        <w:t>El Negociado de Energía de Puerto Rico, o su sucesor</w:t>
      </w:r>
      <w:r w:rsidR="00BE1433">
        <w:rPr>
          <w:rFonts w:ascii="Book Antiqua" w:hAnsi="Book Antiqua"/>
        </w:rPr>
        <w:t>a</w:t>
      </w:r>
      <w:r w:rsidR="0068579A" w:rsidRPr="0068579A">
        <w:rPr>
          <w:rFonts w:ascii="Book Antiqua" w:hAnsi="Book Antiqua"/>
        </w:rPr>
        <w:t xml:space="preserve"> en derecho,</w:t>
      </w:r>
      <w:r w:rsidR="0068579A">
        <w:rPr>
          <w:rFonts w:ascii="Book Antiqua" w:hAnsi="Book Antiqua"/>
        </w:rPr>
        <w:t xml:space="preserve"> enmendar</w:t>
      </w:r>
      <w:r w:rsidR="00726338">
        <w:rPr>
          <w:rFonts w:ascii="Book Antiqua" w:hAnsi="Book Antiqua"/>
        </w:rPr>
        <w:t>á</w:t>
      </w:r>
      <w:r w:rsidR="0068579A">
        <w:rPr>
          <w:rFonts w:ascii="Book Antiqua" w:hAnsi="Book Antiqua"/>
        </w:rPr>
        <w:t xml:space="preserve"> sus reglamentos dentro de un término de treinta (30) días a partir de la vigencia de esta Ley para que sean conformes a lo dispuesto en la misma. </w:t>
      </w:r>
    </w:p>
    <w:p w14:paraId="4CB34A35" w14:textId="77777777" w:rsidR="0026087D" w:rsidRPr="009D5C71" w:rsidRDefault="0068579A" w:rsidP="0068579A">
      <w:pPr>
        <w:spacing w:line="480" w:lineRule="auto"/>
        <w:ind w:firstLine="540"/>
        <w:jc w:val="both"/>
        <w:rPr>
          <w:rFonts w:ascii="Book Antiqua" w:hAnsi="Book Antiqua"/>
        </w:rPr>
      </w:pPr>
      <w:r w:rsidRPr="009D5C71">
        <w:rPr>
          <w:rFonts w:ascii="Book Antiqua" w:hAnsi="Book Antiqua"/>
        </w:rPr>
        <w:t xml:space="preserve">Sección </w:t>
      </w:r>
      <w:r>
        <w:rPr>
          <w:rFonts w:ascii="Book Antiqua" w:hAnsi="Book Antiqua"/>
        </w:rPr>
        <w:t>3</w:t>
      </w:r>
      <w:r w:rsidRPr="009D5C71">
        <w:rPr>
          <w:rFonts w:ascii="Book Antiqua" w:hAnsi="Book Antiqua"/>
        </w:rPr>
        <w:t>.-</w:t>
      </w:r>
      <w:r>
        <w:rPr>
          <w:rFonts w:ascii="Book Antiqua" w:hAnsi="Book Antiqua"/>
        </w:rPr>
        <w:t xml:space="preserve"> </w:t>
      </w:r>
      <w:r w:rsidR="0026087D" w:rsidRPr="009D5C71">
        <w:rPr>
          <w:rFonts w:ascii="Book Antiqua" w:hAnsi="Book Antiqua"/>
        </w:rPr>
        <w:t>Vigencia</w:t>
      </w:r>
    </w:p>
    <w:p w14:paraId="1532C11A" w14:textId="77777777" w:rsidR="001A407C" w:rsidRDefault="0026087D" w:rsidP="001A407C">
      <w:pPr>
        <w:spacing w:line="480" w:lineRule="auto"/>
        <w:ind w:firstLine="720"/>
        <w:jc w:val="both"/>
        <w:rPr>
          <w:rFonts w:ascii="Book Antiqua" w:hAnsi="Book Antiqua"/>
        </w:rPr>
      </w:pPr>
      <w:r w:rsidRPr="009D5C71">
        <w:rPr>
          <w:rFonts w:ascii="Book Antiqua" w:hAnsi="Book Antiqua"/>
        </w:rPr>
        <w:t>Esta Ley comenzará a regir inmediatamente después de su aprobación</w:t>
      </w:r>
      <w:bookmarkEnd w:id="1"/>
      <w:r w:rsidR="000332A3" w:rsidRPr="009D5C71">
        <w:rPr>
          <w:rFonts w:ascii="Book Antiqua" w:hAnsi="Book Antiqua"/>
        </w:rPr>
        <w:t>.</w:t>
      </w:r>
    </w:p>
    <w:p w14:paraId="5726C0DC" w14:textId="77777777" w:rsidR="001A407C" w:rsidRDefault="001A407C" w:rsidP="001A407C">
      <w:pPr>
        <w:suppressLineNumbers/>
        <w:ind w:left="4140"/>
        <w:jc w:val="both"/>
        <w:rPr>
          <w:rFonts w:ascii="Book Antiqua" w:hAnsi="Book Antiqua"/>
          <w:lang w:val="es-ES" w:eastAsia="x-none"/>
        </w:rPr>
      </w:pPr>
    </w:p>
    <w:p w14:paraId="04C19D87" w14:textId="77777777" w:rsidR="001A407C" w:rsidRDefault="001A407C" w:rsidP="001A407C">
      <w:pPr>
        <w:suppressLineNumbers/>
        <w:ind w:left="4140"/>
        <w:jc w:val="both"/>
        <w:rPr>
          <w:rFonts w:ascii="Book Antiqua" w:hAnsi="Book Antiqua"/>
          <w:lang w:val="es-ES" w:eastAsia="x-none"/>
        </w:rPr>
      </w:pPr>
    </w:p>
    <w:p w14:paraId="12C50336" w14:textId="77777777" w:rsidR="001A407C" w:rsidRDefault="001A407C" w:rsidP="001A407C">
      <w:pPr>
        <w:suppressLineNumbers/>
        <w:ind w:left="4140"/>
        <w:jc w:val="both"/>
        <w:rPr>
          <w:rFonts w:ascii="Book Antiqua" w:hAnsi="Book Antiqua"/>
          <w:lang w:val="es-ES" w:eastAsia="x-none"/>
        </w:rPr>
      </w:pPr>
    </w:p>
    <w:sectPr w:rsidR="001A407C" w:rsidSect="00A15D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67D1E" w14:textId="77777777" w:rsidR="00F23489" w:rsidRDefault="00F23489">
      <w:r>
        <w:separator/>
      </w:r>
    </w:p>
  </w:endnote>
  <w:endnote w:type="continuationSeparator" w:id="0">
    <w:p w14:paraId="6BDBCC40" w14:textId="77777777" w:rsidR="00F23489" w:rsidRDefault="00F23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0DE47" w14:textId="77777777" w:rsidR="001F64F5" w:rsidRDefault="001F64F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D7856" w14:textId="77777777" w:rsidR="001F64F5" w:rsidRDefault="001F64F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DA588" w14:textId="77777777" w:rsidR="001F64F5" w:rsidRDefault="001F64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DDDC8" w14:textId="77777777" w:rsidR="00F23489" w:rsidRDefault="00F23489">
      <w:r>
        <w:separator/>
      </w:r>
    </w:p>
  </w:footnote>
  <w:footnote w:type="continuationSeparator" w:id="0">
    <w:p w14:paraId="75FF7D3D" w14:textId="77777777" w:rsidR="00F23489" w:rsidRDefault="00F23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90899" w14:textId="5BC14F45" w:rsidR="00476594" w:rsidRDefault="0026087D" w:rsidP="0047659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56B97F9" w14:textId="77777777" w:rsidR="00476594" w:rsidRDefault="004765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08CE5" w14:textId="220AF358" w:rsidR="00476594" w:rsidRDefault="0026087D" w:rsidP="0047659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009F93F" w14:textId="77777777" w:rsidR="00476594" w:rsidRDefault="00476594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21B9C" w14:textId="5A5DCE54" w:rsidR="001F64F5" w:rsidRDefault="001F64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A4F9F"/>
    <w:multiLevelType w:val="hybridMultilevel"/>
    <w:tmpl w:val="2DD824C0"/>
    <w:lvl w:ilvl="0" w:tplc="2A789500">
      <w:start w:val="10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  <w:i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00D7D0B"/>
    <w:multiLevelType w:val="hybridMultilevel"/>
    <w:tmpl w:val="0486D342"/>
    <w:lvl w:ilvl="0" w:tplc="E6563088">
      <w:start w:val="1"/>
      <w:numFmt w:val="lowerLetter"/>
      <w:lvlText w:val="(%1)"/>
      <w:lvlJc w:val="left"/>
      <w:pPr>
        <w:tabs>
          <w:tab w:val="num" w:pos="1530"/>
        </w:tabs>
        <w:ind w:left="1530" w:hanging="405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2205"/>
        </w:tabs>
        <w:ind w:left="2205" w:hanging="360"/>
      </w:pPr>
      <w:rPr>
        <w:rFonts w:hint="default"/>
      </w:rPr>
    </w:lvl>
    <w:lvl w:ilvl="2" w:tplc="0576C870">
      <w:start w:val="1"/>
      <w:numFmt w:val="lowerRoman"/>
      <w:lvlText w:val="%3."/>
      <w:lvlJc w:val="left"/>
      <w:pPr>
        <w:tabs>
          <w:tab w:val="num" w:pos="3465"/>
        </w:tabs>
        <w:ind w:left="3465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2" w15:restartNumberingAfterBreak="0">
    <w:nsid w:val="32036234"/>
    <w:multiLevelType w:val="hybridMultilevel"/>
    <w:tmpl w:val="045CC0BA"/>
    <w:lvl w:ilvl="0" w:tplc="CA4A27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94669"/>
    <w:multiLevelType w:val="hybridMultilevel"/>
    <w:tmpl w:val="B3C8816E"/>
    <w:lvl w:ilvl="0" w:tplc="D40C8A5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03605468">
    <w:abstractNumId w:val="1"/>
  </w:num>
  <w:num w:numId="2" w16cid:durableId="1784955312">
    <w:abstractNumId w:val="0"/>
  </w:num>
  <w:num w:numId="3" w16cid:durableId="734280915">
    <w:abstractNumId w:val="3"/>
  </w:num>
  <w:num w:numId="4" w16cid:durableId="5288823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evenAndOddHeaders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87D"/>
    <w:rsid w:val="00004DE0"/>
    <w:rsid w:val="000223F7"/>
    <w:rsid w:val="000332A3"/>
    <w:rsid w:val="0005087D"/>
    <w:rsid w:val="00052336"/>
    <w:rsid w:val="000709BE"/>
    <w:rsid w:val="0009236D"/>
    <w:rsid w:val="000E59EB"/>
    <w:rsid w:val="000F7F29"/>
    <w:rsid w:val="00125DEE"/>
    <w:rsid w:val="00141332"/>
    <w:rsid w:val="00151057"/>
    <w:rsid w:val="00165E67"/>
    <w:rsid w:val="00172120"/>
    <w:rsid w:val="00174FDA"/>
    <w:rsid w:val="00186A8C"/>
    <w:rsid w:val="00191399"/>
    <w:rsid w:val="001A407C"/>
    <w:rsid w:val="001F64F5"/>
    <w:rsid w:val="0026087D"/>
    <w:rsid w:val="00281A47"/>
    <w:rsid w:val="00282EAB"/>
    <w:rsid w:val="00294312"/>
    <w:rsid w:val="002E42FB"/>
    <w:rsid w:val="002E5CE6"/>
    <w:rsid w:val="00382666"/>
    <w:rsid w:val="00392343"/>
    <w:rsid w:val="003A6844"/>
    <w:rsid w:val="003D3DDC"/>
    <w:rsid w:val="0041008C"/>
    <w:rsid w:val="004258FC"/>
    <w:rsid w:val="004274DD"/>
    <w:rsid w:val="00476594"/>
    <w:rsid w:val="004E0FFC"/>
    <w:rsid w:val="005137B4"/>
    <w:rsid w:val="00523E90"/>
    <w:rsid w:val="00525AC2"/>
    <w:rsid w:val="00532FD6"/>
    <w:rsid w:val="00567F71"/>
    <w:rsid w:val="0057591B"/>
    <w:rsid w:val="005865E7"/>
    <w:rsid w:val="006016D2"/>
    <w:rsid w:val="00636E8B"/>
    <w:rsid w:val="00666C35"/>
    <w:rsid w:val="0068579A"/>
    <w:rsid w:val="006920C3"/>
    <w:rsid w:val="006B1FAA"/>
    <w:rsid w:val="006B6DEB"/>
    <w:rsid w:val="006E0F21"/>
    <w:rsid w:val="006F3FE7"/>
    <w:rsid w:val="00711D99"/>
    <w:rsid w:val="00726338"/>
    <w:rsid w:val="00730279"/>
    <w:rsid w:val="00732DB3"/>
    <w:rsid w:val="00773C67"/>
    <w:rsid w:val="007905BC"/>
    <w:rsid w:val="00795E65"/>
    <w:rsid w:val="007964A9"/>
    <w:rsid w:val="007B0A85"/>
    <w:rsid w:val="007B51C7"/>
    <w:rsid w:val="007B6A3F"/>
    <w:rsid w:val="008021DA"/>
    <w:rsid w:val="008261A7"/>
    <w:rsid w:val="008344BF"/>
    <w:rsid w:val="00851A85"/>
    <w:rsid w:val="008605DA"/>
    <w:rsid w:val="008713DA"/>
    <w:rsid w:val="008C7CB1"/>
    <w:rsid w:val="0090105E"/>
    <w:rsid w:val="00964897"/>
    <w:rsid w:val="009B41B9"/>
    <w:rsid w:val="009D5C71"/>
    <w:rsid w:val="00A06419"/>
    <w:rsid w:val="00A15D5D"/>
    <w:rsid w:val="00A23967"/>
    <w:rsid w:val="00A2519E"/>
    <w:rsid w:val="00A419F5"/>
    <w:rsid w:val="00A47336"/>
    <w:rsid w:val="00A92C7D"/>
    <w:rsid w:val="00AD3059"/>
    <w:rsid w:val="00AE2369"/>
    <w:rsid w:val="00AE31DB"/>
    <w:rsid w:val="00AE3CFB"/>
    <w:rsid w:val="00AE6955"/>
    <w:rsid w:val="00B20157"/>
    <w:rsid w:val="00B238D6"/>
    <w:rsid w:val="00B36B9D"/>
    <w:rsid w:val="00B56395"/>
    <w:rsid w:val="00B7177D"/>
    <w:rsid w:val="00BA2E04"/>
    <w:rsid w:val="00BB64B8"/>
    <w:rsid w:val="00BB794F"/>
    <w:rsid w:val="00BE1433"/>
    <w:rsid w:val="00BF0AFD"/>
    <w:rsid w:val="00C0389D"/>
    <w:rsid w:val="00C332A8"/>
    <w:rsid w:val="00C34092"/>
    <w:rsid w:val="00C51985"/>
    <w:rsid w:val="00C74D06"/>
    <w:rsid w:val="00CB5D1C"/>
    <w:rsid w:val="00CC5602"/>
    <w:rsid w:val="00CC6AE4"/>
    <w:rsid w:val="00CD31BD"/>
    <w:rsid w:val="00D36EBF"/>
    <w:rsid w:val="00D4091B"/>
    <w:rsid w:val="00D476DF"/>
    <w:rsid w:val="00D71384"/>
    <w:rsid w:val="00D91D47"/>
    <w:rsid w:val="00D96F3F"/>
    <w:rsid w:val="00E25DC7"/>
    <w:rsid w:val="00E8327D"/>
    <w:rsid w:val="00EB18A8"/>
    <w:rsid w:val="00EC7DA8"/>
    <w:rsid w:val="00ED4FCE"/>
    <w:rsid w:val="00ED602B"/>
    <w:rsid w:val="00EE5EBA"/>
    <w:rsid w:val="00F23489"/>
    <w:rsid w:val="00F37A55"/>
    <w:rsid w:val="00F41160"/>
    <w:rsid w:val="00F559AB"/>
    <w:rsid w:val="00F706E1"/>
    <w:rsid w:val="00F7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A165D1"/>
  <w15:chartTrackingRefBased/>
  <w15:docId w15:val="{580E064A-6228-4671-B092-49BAF7F7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087D"/>
    <w:rPr>
      <w:rFonts w:ascii="Times New Roman" w:eastAsia="Times New Roman" w:hAnsi="Times New Roman"/>
      <w:sz w:val="24"/>
      <w:szCs w:val="24"/>
      <w:lang w:val="es-PR"/>
    </w:rPr>
  </w:style>
  <w:style w:type="paragraph" w:styleId="Ttulo1">
    <w:name w:val="heading 1"/>
    <w:basedOn w:val="Normal"/>
    <w:next w:val="Normal"/>
    <w:link w:val="Ttulo1Car"/>
    <w:uiPriority w:val="9"/>
    <w:qFormat/>
    <w:rsid w:val="0026087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087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26087D"/>
    <w:rPr>
      <w:rFonts w:ascii="Calibri Light" w:eastAsia="Times New Roman" w:hAnsi="Calibri Light" w:cs="Times New Roman"/>
      <w:b/>
      <w:bCs/>
      <w:kern w:val="32"/>
      <w:sz w:val="32"/>
      <w:szCs w:val="32"/>
      <w:lang w:val="es-PR"/>
    </w:rPr>
  </w:style>
  <w:style w:type="character" w:customStyle="1" w:styleId="Ttulo2Car">
    <w:name w:val="Título 2 Car"/>
    <w:link w:val="Ttulo2"/>
    <w:uiPriority w:val="9"/>
    <w:semiHidden/>
    <w:rsid w:val="0026087D"/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val="es-PR"/>
    </w:rPr>
  </w:style>
  <w:style w:type="paragraph" w:customStyle="1" w:styleId="Title2">
    <w:name w:val="Title2"/>
    <w:basedOn w:val="Normal"/>
    <w:next w:val="Normal"/>
    <w:rsid w:val="0026087D"/>
    <w:pPr>
      <w:tabs>
        <w:tab w:val="left" w:pos="648"/>
        <w:tab w:val="right" w:pos="7776"/>
        <w:tab w:val="left" w:pos="7848"/>
      </w:tabs>
    </w:pPr>
    <w:rPr>
      <w:szCs w:val="20"/>
      <w:lang w:val="en-US"/>
    </w:rPr>
  </w:style>
  <w:style w:type="paragraph" w:styleId="Encabezado">
    <w:name w:val="header"/>
    <w:basedOn w:val="Normal"/>
    <w:link w:val="EncabezadoCar"/>
    <w:rsid w:val="0026087D"/>
    <w:pPr>
      <w:tabs>
        <w:tab w:val="center" w:pos="4320"/>
        <w:tab w:val="right" w:pos="8640"/>
      </w:tabs>
    </w:pPr>
    <w:rPr>
      <w:szCs w:val="20"/>
      <w:lang w:val="x-none" w:eastAsia="x-none"/>
    </w:rPr>
  </w:style>
  <w:style w:type="character" w:customStyle="1" w:styleId="EncabezadoCar">
    <w:name w:val="Encabezado Car"/>
    <w:link w:val="Encabezado"/>
    <w:rsid w:val="0026087D"/>
    <w:rPr>
      <w:rFonts w:ascii="Times New Roman" w:eastAsia="Times New Roman" w:hAnsi="Times New Roman" w:cs="Times New Roman"/>
      <w:kern w:val="0"/>
      <w:sz w:val="24"/>
      <w:szCs w:val="20"/>
      <w:lang w:val="x-none" w:eastAsia="x-none"/>
    </w:rPr>
  </w:style>
  <w:style w:type="character" w:styleId="Nmerodepgina">
    <w:name w:val="page number"/>
    <w:rsid w:val="0026087D"/>
  </w:style>
  <w:style w:type="character" w:styleId="Nmerodelnea">
    <w:name w:val="line number"/>
    <w:uiPriority w:val="99"/>
    <w:semiHidden/>
    <w:unhideWhenUsed/>
    <w:rsid w:val="0026087D"/>
  </w:style>
  <w:style w:type="paragraph" w:customStyle="1" w:styleId="CodeSegment">
    <w:name w:val="Code Segment"/>
    <w:rsid w:val="0026087D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vanish/>
      <w:sz w:val="8"/>
      <w:szCs w:val="8"/>
    </w:rPr>
  </w:style>
  <w:style w:type="paragraph" w:customStyle="1" w:styleId="history">
    <w:name w:val="history"/>
    <w:rsid w:val="0026087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customStyle="1" w:styleId="sectext">
    <w:name w:val="sectext"/>
    <w:rsid w:val="0026087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087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6087D"/>
    <w:rPr>
      <w:rFonts w:ascii="Segoe UI" w:eastAsia="Times New Roman" w:hAnsi="Segoe UI" w:cs="Segoe UI"/>
      <w:kern w:val="0"/>
      <w:sz w:val="18"/>
      <w:szCs w:val="18"/>
      <w:lang w:val="es-PR"/>
    </w:rPr>
  </w:style>
  <w:style w:type="paragraph" w:styleId="TtuloTDC">
    <w:name w:val="TOC Heading"/>
    <w:basedOn w:val="Ttulo1"/>
    <w:next w:val="Normal"/>
    <w:uiPriority w:val="39"/>
    <w:unhideWhenUsed/>
    <w:qFormat/>
    <w:rsid w:val="0026087D"/>
    <w:pPr>
      <w:keepLines/>
      <w:spacing w:after="0" w:line="259" w:lineRule="auto"/>
      <w:outlineLvl w:val="9"/>
    </w:pPr>
    <w:rPr>
      <w:b w:val="0"/>
      <w:bCs w:val="0"/>
      <w:color w:val="2E74B5"/>
      <w:kern w:val="0"/>
      <w:lang w:val="en-US"/>
    </w:rPr>
  </w:style>
  <w:style w:type="character" w:styleId="Hipervnculo">
    <w:name w:val="Hyperlink"/>
    <w:uiPriority w:val="99"/>
    <w:semiHidden/>
    <w:unhideWhenUsed/>
    <w:rsid w:val="0026087D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26087D"/>
    <w:pPr>
      <w:jc w:val="both"/>
    </w:pPr>
    <w:rPr>
      <w:szCs w:val="20"/>
      <w:lang w:val="es-ES_tradnl"/>
    </w:rPr>
  </w:style>
  <w:style w:type="character" w:customStyle="1" w:styleId="TextoindependienteCar">
    <w:name w:val="Texto independiente Car"/>
    <w:link w:val="Textoindependiente"/>
    <w:rsid w:val="0026087D"/>
    <w:rPr>
      <w:rFonts w:ascii="Times New Roman" w:eastAsia="Times New Roman" w:hAnsi="Times New Roman" w:cs="Times New Roman"/>
      <w:kern w:val="0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26087D"/>
    <w:pPr>
      <w:tabs>
        <w:tab w:val="left" w:pos="0"/>
      </w:tabs>
      <w:ind w:left="540" w:hanging="540"/>
      <w:jc w:val="both"/>
    </w:pPr>
    <w:rPr>
      <w:rFonts w:ascii="CG Times (W1)" w:hAnsi="CG Times (W1)"/>
      <w:szCs w:val="20"/>
      <w:lang w:val="es-ES_tradnl"/>
    </w:rPr>
  </w:style>
  <w:style w:type="character" w:customStyle="1" w:styleId="SangradetextonormalCar">
    <w:name w:val="Sangría de texto normal Car"/>
    <w:link w:val="Sangradetextonormal"/>
    <w:rsid w:val="0026087D"/>
    <w:rPr>
      <w:rFonts w:ascii="CG Times (W1)" w:eastAsia="Times New Roman" w:hAnsi="CG Times (W1)" w:cs="Times New Roman"/>
      <w:kern w:val="0"/>
      <w:sz w:val="24"/>
      <w:szCs w:val="20"/>
      <w:lang w:val="es-ES_tradnl"/>
    </w:rPr>
  </w:style>
  <w:style w:type="paragraph" w:styleId="Sangra2detindependiente">
    <w:name w:val="Body Text Indent 2"/>
    <w:basedOn w:val="Normal"/>
    <w:link w:val="Sangra2detindependienteCar"/>
    <w:rsid w:val="0026087D"/>
    <w:pPr>
      <w:ind w:firstLine="540"/>
      <w:jc w:val="both"/>
    </w:pPr>
    <w:rPr>
      <w:rFonts w:ascii="CG Times (W1)" w:hAnsi="CG Times (W1)"/>
      <w:szCs w:val="20"/>
      <w:lang w:val="es-ES_tradnl"/>
    </w:rPr>
  </w:style>
  <w:style w:type="character" w:customStyle="1" w:styleId="Sangra2detindependienteCar">
    <w:name w:val="Sangría 2 de t. independiente Car"/>
    <w:link w:val="Sangra2detindependiente"/>
    <w:rsid w:val="0026087D"/>
    <w:rPr>
      <w:rFonts w:ascii="CG Times (W1)" w:eastAsia="Times New Roman" w:hAnsi="CG Times (W1)" w:cs="Times New Roman"/>
      <w:kern w:val="0"/>
      <w:sz w:val="24"/>
      <w:szCs w:val="20"/>
      <w:lang w:val="es-ES_tradnl"/>
    </w:rPr>
  </w:style>
  <w:style w:type="paragraph" w:customStyle="1" w:styleId="Level4">
    <w:name w:val="Level4"/>
    <w:uiPriority w:val="99"/>
    <w:rsid w:val="0026087D"/>
    <w:pPr>
      <w:widowControl w:val="0"/>
      <w:autoSpaceDE w:val="0"/>
      <w:autoSpaceDN w:val="0"/>
      <w:adjustRightInd w:val="0"/>
      <w:spacing w:before="180" w:after="180"/>
      <w:jc w:val="center"/>
    </w:pPr>
    <w:rPr>
      <w:rFonts w:ascii="Times New Roman" w:eastAsia="Times New Roman" w:hAnsi="Times New Roman"/>
      <w:b/>
      <w:bCs/>
      <w:sz w:val="28"/>
      <w:szCs w:val="28"/>
      <w:lang w:val="es-PR" w:eastAsia="es-PR"/>
    </w:rPr>
  </w:style>
  <w:style w:type="paragraph" w:styleId="Piedepgina">
    <w:name w:val="footer"/>
    <w:basedOn w:val="Normal"/>
    <w:link w:val="PiedepginaCar"/>
    <w:uiPriority w:val="99"/>
    <w:unhideWhenUsed/>
    <w:rsid w:val="0026087D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link w:val="Piedepgina"/>
    <w:uiPriority w:val="99"/>
    <w:rsid w:val="0026087D"/>
    <w:rPr>
      <w:rFonts w:ascii="Times New Roman" w:eastAsia="Times New Roman" w:hAnsi="Times New Roman" w:cs="Times New Roman"/>
      <w:kern w:val="0"/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01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7DFF4-2F3A-4B84-8CBC-85B281BAC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1705</Words>
  <Characters>9962</Characters>
  <Application>Microsoft Office Word</Application>
  <DocSecurity>0</DocSecurity>
  <Lines>181</Lines>
  <Paragraphs>57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Izael O. Santiago (Sen. Trujillo Plumey)</dc:creator>
  <cp:keywords/>
  <dc:description/>
  <cp:lastModifiedBy>Rocío Alayón Morell</cp:lastModifiedBy>
  <cp:revision>6</cp:revision>
  <cp:lastPrinted>2023-11-06T23:43:00Z</cp:lastPrinted>
  <dcterms:created xsi:type="dcterms:W3CDTF">2026-02-03T13:29:00Z</dcterms:created>
  <dcterms:modified xsi:type="dcterms:W3CDTF">2026-02-03T19:34:00Z</dcterms:modified>
</cp:coreProperties>
</file>