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12680">
        <w:rPr>
          <w:rFonts w:ascii="Book Antiqua" w:hAnsi="Book Antiqua"/>
          <w:szCs w:val="24"/>
          <w:lang w:val="es-ES_tradnl"/>
        </w:rPr>
        <w:t>3r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82A6C33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B07FC">
        <w:rPr>
          <w:rFonts w:ascii="Book Antiqua" w:hAnsi="Book Antiqua" w:cs="Tahoma"/>
          <w:b/>
          <w:sz w:val="52"/>
          <w:szCs w:val="52"/>
          <w:lang w:val="es-ES_tradnl"/>
        </w:rPr>
        <w:t>590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0AB3313" w:rsidR="002670C1" w:rsidRPr="005A7E47" w:rsidRDefault="007B07FC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11 de marzo de 2026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2191DCC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A72185">
        <w:rPr>
          <w:rFonts w:ascii="Book Antiqua" w:hAnsi="Book Antiqua" w:cs="Tahoma"/>
          <w:lang w:val="es-ES_tradnl"/>
        </w:rPr>
        <w:t xml:space="preserve"> </w:t>
      </w:r>
      <w:r w:rsidR="007B07FC">
        <w:rPr>
          <w:rFonts w:ascii="Book Antiqua" w:hAnsi="Book Antiqua" w:cs="Tahoma"/>
          <w:lang w:val="es-ES_tradnl"/>
        </w:rPr>
        <w:t>590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7B07FC">
        <w:rPr>
          <w:rFonts w:ascii="Book Antiqua" w:hAnsi="Book Antiqua" w:cs="Tahoma"/>
          <w:lang w:val="es-ES_tradnl"/>
        </w:rPr>
        <w:t>, sin</w:t>
      </w:r>
      <w:r w:rsidR="00682883" w:rsidRPr="00506C85">
        <w:rPr>
          <w:rFonts w:ascii="Book Antiqua" w:hAnsi="Book Antiqua" w:cs="Tahoma"/>
          <w:lang w:val="es-ES_tradnl"/>
        </w:rPr>
        <w:t xml:space="preserve"> enmiendas, </w:t>
      </w:r>
      <w:r w:rsidR="007B07FC">
        <w:rPr>
          <w:rFonts w:ascii="Book Antiqua" w:hAnsi="Book Antiqua" w:cs="Tahoma"/>
          <w:lang w:val="es-ES_tradnl"/>
        </w:rPr>
        <w:t xml:space="preserve">y </w:t>
      </w:r>
      <w:r w:rsidR="00682883" w:rsidRPr="00506C85">
        <w:rPr>
          <w:rFonts w:ascii="Book Antiqua" w:hAnsi="Book Antiqua" w:cs="Tahoma"/>
          <w:lang w:val="es-ES_tradnl"/>
        </w:rPr>
        <w:t>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74F9789" w:rsidR="008D4A0A" w:rsidRPr="00DF3E6F" w:rsidRDefault="00BC1CB2" w:rsidP="00A72185">
      <w:pPr>
        <w:ind w:left="567" w:hanging="567"/>
        <w:jc w:val="both"/>
        <w:rPr>
          <w:rFonts w:ascii="Book Antiqua" w:hAnsi="Book Antiqu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A72185">
        <w:rPr>
          <w:rFonts w:ascii="Book Antiqua" w:hAnsi="Book Antiqua"/>
          <w:lang w:val="es-ES_tradnl"/>
        </w:rPr>
        <w:t>Para</w:t>
      </w:r>
      <w:r w:rsidR="00E86FF9" w:rsidRPr="00A72185">
        <w:rPr>
          <w:lang w:val="es-ES_tradnl"/>
        </w:rPr>
        <w:t xml:space="preserve"> </w:t>
      </w:r>
      <w:r w:rsidR="007B07FC" w:rsidRPr="007B07FC">
        <w:rPr>
          <w:rFonts w:ascii="Book Antiqua" w:hAnsi="Book Antiqua"/>
          <w:lang w:val="es-ES_tradnl"/>
        </w:rPr>
        <w:t xml:space="preserve">ordenar a la Comisión de Asuntos Municipales de la Cámara de Representantes de Puerto Rico realizar una investigación exhaustiva dirigida a evaluar la situación de la titularidad de los solares residenciales ubicados en el Sector Monserrate del Municipio Autónomo de </w:t>
      </w:r>
      <w:proofErr w:type="spellStart"/>
      <w:r w:rsidR="007B07FC" w:rsidRPr="007B07FC">
        <w:rPr>
          <w:rFonts w:ascii="Book Antiqua" w:hAnsi="Book Antiqua"/>
          <w:lang w:val="es-ES_tradnl"/>
        </w:rPr>
        <w:t>Toa</w:t>
      </w:r>
      <w:proofErr w:type="spellEnd"/>
      <w:r w:rsidR="007B07FC" w:rsidRPr="007B07FC">
        <w:rPr>
          <w:rFonts w:ascii="Book Antiqua" w:hAnsi="Book Antiqua"/>
          <w:lang w:val="es-ES_tradnl"/>
        </w:rPr>
        <w:t xml:space="preserve"> Baja, cuyos residentes no cuentan con títulos de propiedad, con el fin de identificar y evaluar los procesos necesarios para que se otorgue la titularidad a favor de sus residentes; y para otros fines relacionados</w:t>
      </w:r>
      <w:r w:rsidR="00A72185" w:rsidRPr="00A72185">
        <w:rPr>
          <w:rFonts w:ascii="Book Antiqua" w:hAnsi="Book Antiqua"/>
          <w:lang w:val="es-ES_tradnl"/>
        </w:rPr>
        <w:t>.</w:t>
      </w:r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A7218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06DFEB0" w14:textId="2A73BB09" w:rsidR="00A72185" w:rsidRPr="00A72185" w:rsidRDefault="00DE02EB" w:rsidP="007B07FC">
      <w:pPr>
        <w:ind w:firstLine="708"/>
        <w:jc w:val="both"/>
        <w:rPr>
          <w:rFonts w:ascii="Book Antiqua" w:hAnsi="Book Antiqua"/>
          <w:lang w:val="es-ES_tradnl"/>
        </w:rPr>
      </w:pPr>
      <w:r w:rsidRPr="00A72185">
        <w:rPr>
          <w:rFonts w:ascii="Book Antiqua" w:hAnsi="Book Antiqua"/>
          <w:lang w:val="es-ES_tradnl"/>
        </w:rPr>
        <w:t>La</w:t>
      </w:r>
      <w:r w:rsidR="00194744" w:rsidRPr="00A72185">
        <w:rPr>
          <w:rFonts w:ascii="Book Antiqua" w:hAnsi="Book Antiqua"/>
          <w:lang w:val="es-ES_tradnl"/>
        </w:rPr>
        <w:t xml:space="preserve"> Resolución de la Cámara Núm.</w:t>
      </w:r>
      <w:r w:rsidR="000F1167" w:rsidRPr="00A72185">
        <w:rPr>
          <w:rFonts w:ascii="Book Antiqua" w:hAnsi="Book Antiqua"/>
          <w:lang w:val="es-ES_tradnl"/>
        </w:rPr>
        <w:t xml:space="preserve"> </w:t>
      </w:r>
      <w:r w:rsidR="007B07FC">
        <w:rPr>
          <w:rFonts w:ascii="Book Antiqua" w:hAnsi="Book Antiqua"/>
          <w:lang w:val="es-ES_tradnl"/>
        </w:rPr>
        <w:t>590</w:t>
      </w:r>
      <w:r w:rsidR="00A72185" w:rsidRPr="00A72185">
        <w:rPr>
          <w:rFonts w:ascii="Book Antiqua" w:hAnsi="Book Antiqua"/>
          <w:lang w:val="es-ES_tradnl"/>
        </w:rPr>
        <w:t xml:space="preserve"> </w:t>
      </w:r>
      <w:r w:rsidR="00DF3E6F" w:rsidRPr="00A72185">
        <w:rPr>
          <w:rFonts w:ascii="Book Antiqua" w:hAnsi="Book Antiqua"/>
          <w:lang w:val="es-ES_tradnl"/>
        </w:rPr>
        <w:t xml:space="preserve">tiene el propósito de </w:t>
      </w:r>
      <w:r w:rsidR="007B07FC" w:rsidRPr="007B07FC">
        <w:rPr>
          <w:rFonts w:ascii="Book Antiqua" w:hAnsi="Book Antiqua"/>
          <w:lang w:val="es-ES_tradnl"/>
        </w:rPr>
        <w:t xml:space="preserve">realizar una investigación exhaustiva dirigida a evaluar la situación de la titularidad de los solares residenciales ubicados en el Sector Monserrate del Municipio Autónomo de </w:t>
      </w:r>
      <w:proofErr w:type="spellStart"/>
      <w:r w:rsidR="007B07FC" w:rsidRPr="007B07FC">
        <w:rPr>
          <w:rFonts w:ascii="Book Antiqua" w:hAnsi="Book Antiqua"/>
          <w:lang w:val="es-ES_tradnl"/>
        </w:rPr>
        <w:t>Toa</w:t>
      </w:r>
      <w:proofErr w:type="spellEnd"/>
      <w:r w:rsidR="007B07FC" w:rsidRPr="007B07FC">
        <w:rPr>
          <w:rFonts w:ascii="Book Antiqua" w:hAnsi="Book Antiqua"/>
          <w:lang w:val="es-ES_tradnl"/>
        </w:rPr>
        <w:t xml:space="preserve"> Baja, cuyos residentes no cuentan con títulos de propiedad, con el fin de identificar y evaluar los procesos necesarios para que se otorgue la titularidad a favor de sus residentes</w:t>
      </w:r>
      <w:r w:rsidR="00A72185" w:rsidRPr="00A72185">
        <w:rPr>
          <w:rFonts w:ascii="Book Antiqua" w:hAnsi="Book Antiqua"/>
          <w:lang w:val="es-ES_tradnl"/>
        </w:rPr>
        <w:t>.</w:t>
      </w:r>
    </w:p>
    <w:p w14:paraId="3E46FB8D" w14:textId="77777777" w:rsidR="007B07FC" w:rsidRDefault="007B07FC" w:rsidP="00DF3E6F">
      <w:pPr>
        <w:jc w:val="both"/>
        <w:rPr>
          <w:rFonts w:ascii="Book Antiqua" w:hAnsi="Book Antiqua"/>
          <w:lang w:val="es-ES_tradnl"/>
        </w:rPr>
      </w:pPr>
    </w:p>
    <w:p w14:paraId="506CF9FD" w14:textId="271A8BBE" w:rsidR="007B07FC" w:rsidRPr="007B07FC" w:rsidRDefault="007B07FC" w:rsidP="007B07FC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Surge de la</w:t>
      </w:r>
      <w:r w:rsidR="00A72185" w:rsidRPr="00A72185">
        <w:rPr>
          <w:rFonts w:ascii="Book Antiqua" w:hAnsi="Book Antiqua"/>
          <w:lang w:val="es-ES_tradnl"/>
        </w:rPr>
        <w:t xml:space="preserve"> Exposición de Motivos, </w:t>
      </w:r>
      <w:r>
        <w:rPr>
          <w:rFonts w:ascii="Book Antiqua" w:hAnsi="Book Antiqua"/>
          <w:lang w:val="es-PR"/>
        </w:rPr>
        <w:t>que m</w:t>
      </w:r>
      <w:r w:rsidRPr="007B07FC">
        <w:rPr>
          <w:rFonts w:ascii="Book Antiqua" w:hAnsi="Book Antiqua"/>
          <w:lang w:val="es-PR"/>
        </w:rPr>
        <w:t xml:space="preserve">uchos residentes han vivido allí durante años sin certeza jurídica sobre </w:t>
      </w:r>
      <w:r>
        <w:rPr>
          <w:rFonts w:ascii="Book Antiqua" w:hAnsi="Book Antiqua"/>
          <w:lang w:val="es-PR"/>
        </w:rPr>
        <w:t xml:space="preserve">la titularidad de </w:t>
      </w:r>
      <w:r w:rsidRPr="007B07FC">
        <w:rPr>
          <w:rFonts w:ascii="Book Antiqua" w:hAnsi="Book Antiqua"/>
          <w:lang w:val="es-PR"/>
        </w:rPr>
        <w:t>los terrenos que ocupan, lo que afecta su acceso a permisos, servicios, ayudas gubernamentales y la capacidad del municipio para planificar adecuadamente.</w:t>
      </w:r>
    </w:p>
    <w:p w14:paraId="7FBF3BD1" w14:textId="13576214" w:rsidR="007B07FC" w:rsidRPr="007B07FC" w:rsidRDefault="007B07FC" w:rsidP="007B07FC">
      <w:pPr>
        <w:ind w:firstLine="708"/>
        <w:jc w:val="both"/>
        <w:rPr>
          <w:rFonts w:ascii="Book Antiqua" w:hAnsi="Book Antiqua"/>
          <w:lang w:val="es-PR"/>
        </w:rPr>
      </w:pPr>
      <w:r w:rsidRPr="007B07FC">
        <w:rPr>
          <w:rFonts w:ascii="Book Antiqua" w:hAnsi="Book Antiqua"/>
          <w:lang w:val="es-PR"/>
        </w:rPr>
        <w:lastRenderedPageBreak/>
        <w:t xml:space="preserve">La investigación </w:t>
      </w:r>
      <w:r>
        <w:rPr>
          <w:rFonts w:ascii="Book Antiqua" w:hAnsi="Book Antiqua"/>
          <w:lang w:val="es-PR"/>
        </w:rPr>
        <w:t>encomendada permitirá</w:t>
      </w:r>
      <w:r w:rsidRPr="007B07FC">
        <w:rPr>
          <w:rFonts w:ascii="Book Antiqua" w:hAnsi="Book Antiqua"/>
          <w:lang w:val="es-PR"/>
        </w:rPr>
        <w:t xml:space="preserve"> recopilar información oficial del Registro de la Propiedad, CRIM, Autoridad de Tierras, Departamento de la Vivienda y otras entidades pertinentes para determinar el estado registral de los terrenos y los procesos disponibles para transferir la titularidad a los residentes.</w:t>
      </w:r>
    </w:p>
    <w:p w14:paraId="3E07A231" w14:textId="44F1017E" w:rsidR="008B1E7C" w:rsidRPr="00A72185" w:rsidRDefault="006150BB" w:rsidP="00A72185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7218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4DF086A9" w:rsidR="001A02E8" w:rsidRPr="00A72185" w:rsidRDefault="001A02E8" w:rsidP="00A7218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72185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A72185" w:rsidRPr="00A72185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7B07FC">
        <w:rPr>
          <w:rFonts w:ascii="Book Antiqua" w:hAnsi="Book Antiqua"/>
          <w:sz w:val="24"/>
          <w:szCs w:val="24"/>
          <w:lang w:val="es-ES_tradnl"/>
        </w:rPr>
        <w:t>590</w:t>
      </w:r>
      <w:r w:rsidRPr="00A72185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7B07FC">
        <w:rPr>
          <w:rFonts w:ascii="Book Antiqua" w:hAnsi="Book Antiqua"/>
          <w:sz w:val="24"/>
          <w:szCs w:val="24"/>
          <w:lang w:val="es-ES_tradnl"/>
        </w:rPr>
        <w:t>sin enmiendas</w:t>
      </w:r>
      <w:r w:rsidRPr="00A72185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7C7B99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7C7B99">
        <w:rPr>
          <w:rFonts w:ascii="Book Antiqua" w:hAnsi="Book Antiqua"/>
          <w:lang w:val="es-PR"/>
        </w:rPr>
        <w:t xml:space="preserve">    </w:t>
      </w: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CE1AA" w14:textId="77777777" w:rsidR="002E0304" w:rsidRDefault="002E0304" w:rsidP="00614C2C">
      <w:r>
        <w:separator/>
      </w:r>
    </w:p>
  </w:endnote>
  <w:endnote w:type="continuationSeparator" w:id="0">
    <w:p w14:paraId="6D9F8D3D" w14:textId="77777777" w:rsidR="002E0304" w:rsidRDefault="002E0304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1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040BB" w14:textId="77777777" w:rsidR="002E0304" w:rsidRDefault="002E0304" w:rsidP="00614C2C">
      <w:r>
        <w:separator/>
      </w:r>
    </w:p>
  </w:footnote>
  <w:footnote w:type="continuationSeparator" w:id="0">
    <w:p w14:paraId="11EB4689" w14:textId="77777777" w:rsidR="002E0304" w:rsidRDefault="002E0304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2389021">
    <w:abstractNumId w:val="6"/>
  </w:num>
  <w:num w:numId="2" w16cid:durableId="1406488485">
    <w:abstractNumId w:val="12"/>
  </w:num>
  <w:num w:numId="3" w16cid:durableId="685207968">
    <w:abstractNumId w:val="3"/>
  </w:num>
  <w:num w:numId="4" w16cid:durableId="512652812">
    <w:abstractNumId w:val="1"/>
  </w:num>
  <w:num w:numId="5" w16cid:durableId="403139205">
    <w:abstractNumId w:val="7"/>
  </w:num>
  <w:num w:numId="6" w16cid:durableId="2134668570">
    <w:abstractNumId w:val="4"/>
  </w:num>
  <w:num w:numId="7" w16cid:durableId="503978752">
    <w:abstractNumId w:val="5"/>
  </w:num>
  <w:num w:numId="8" w16cid:durableId="1861161752">
    <w:abstractNumId w:val="8"/>
  </w:num>
  <w:num w:numId="9" w16cid:durableId="424150771">
    <w:abstractNumId w:val="9"/>
  </w:num>
  <w:num w:numId="10" w16cid:durableId="1685597591">
    <w:abstractNumId w:val="0"/>
  </w:num>
  <w:num w:numId="11" w16cid:durableId="1081753956">
    <w:abstractNumId w:val="2"/>
  </w:num>
  <w:num w:numId="12" w16cid:durableId="591546588">
    <w:abstractNumId w:val="11"/>
  </w:num>
  <w:num w:numId="13" w16cid:durableId="65171869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56E3E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0304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042D8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55F"/>
    <w:rsid w:val="004C29A4"/>
    <w:rsid w:val="004C5BCE"/>
    <w:rsid w:val="004D42C2"/>
    <w:rsid w:val="004E3952"/>
    <w:rsid w:val="00506C85"/>
    <w:rsid w:val="00525E8D"/>
    <w:rsid w:val="0053434B"/>
    <w:rsid w:val="005554AE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07FC"/>
    <w:rsid w:val="007B31DC"/>
    <w:rsid w:val="007B6091"/>
    <w:rsid w:val="007C5A2C"/>
    <w:rsid w:val="007C7B99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72185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DF6342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4042030A-337C-4DBF-B192-6D68C655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362</Words>
  <Characters>2031</Characters>
  <Application>Microsoft Office Word</Application>
  <DocSecurity>0</DocSecurity>
  <Lines>56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A. Candelario Piñeiro</dc:creator>
  <cp:lastModifiedBy>Miguel A. Candelario Piñeiro</cp:lastModifiedBy>
  <cp:revision>3</cp:revision>
  <cp:lastPrinted>2025-02-17T12:55:00Z</cp:lastPrinted>
  <dcterms:created xsi:type="dcterms:W3CDTF">2026-03-10T18:45:00Z</dcterms:created>
  <dcterms:modified xsi:type="dcterms:W3CDTF">2026-03-10T18:52:00Z</dcterms:modified>
</cp:coreProperties>
</file>