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CAE50" w14:textId="77777777" w:rsidR="00CD00DF" w:rsidRPr="00DB209E" w:rsidRDefault="002E6E00" w:rsidP="00BA6D3F">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44E816B8" w14:textId="77777777" w:rsidR="00CD00DF" w:rsidRPr="00DB209E" w:rsidRDefault="00CD00DF" w:rsidP="00BA6D3F">
      <w:pPr>
        <w:jc w:val="center"/>
        <w:rPr>
          <w:rFonts w:ascii="Book Antiqua" w:hAnsi="Book Antiqua"/>
          <w:lang w:val="es-ES_tradnl"/>
        </w:rPr>
      </w:pPr>
    </w:p>
    <w:p w14:paraId="16BC5AA7" w14:textId="6BD31D16" w:rsidR="00CD00DF" w:rsidRPr="00DB209E" w:rsidRDefault="00580588" w:rsidP="00BA6D3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w:t>
      </w:r>
      <w:r w:rsidR="00B51E60">
        <w:rPr>
          <w:rFonts w:ascii="Book Antiqua" w:hAnsi="Book Antiqua"/>
          <w:lang w:val="es-ES_tradnl"/>
        </w:rPr>
        <w:t xml:space="preserve"> </w:t>
      </w:r>
      <w:r w:rsidR="00A1462A">
        <w:rPr>
          <w:rFonts w:ascii="Book Antiqua" w:hAnsi="Book Antiqua"/>
          <w:lang w:val="es-ES_tradnl"/>
        </w:rPr>
        <w:t>3</w:t>
      </w:r>
      <w:r w:rsidR="00A1462A">
        <w:rPr>
          <w:rFonts w:ascii="Book Antiqua" w:hAnsi="Book Antiqua"/>
          <w:vertAlign w:val="superscript"/>
          <w:lang w:val="es-ES_tradnl"/>
        </w:rPr>
        <w:t>ra</w:t>
      </w:r>
      <w:r w:rsidR="00CD00DF">
        <w:rPr>
          <w:rFonts w:ascii="Book Antiqua" w:hAnsi="Book Antiqua"/>
          <w:lang w:val="es-ES_tradnl"/>
        </w:rPr>
        <w:t xml:space="preserve"> </w:t>
      </w:r>
      <w:r w:rsidR="00CD00DF" w:rsidRPr="00DB209E">
        <w:rPr>
          <w:rFonts w:ascii="Book Antiqua" w:hAnsi="Book Antiqua"/>
          <w:lang w:val="es-ES_tradnl"/>
        </w:rPr>
        <w:t>Sesión</w:t>
      </w:r>
    </w:p>
    <w:p w14:paraId="52EE68EC" w14:textId="1D0FB474" w:rsidR="00CD00DF" w:rsidRPr="00DB209E" w:rsidRDefault="00CD00DF" w:rsidP="00BA6D3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1F3BFEAD" w14:textId="77777777" w:rsidR="00CD00DF" w:rsidRPr="00DB209E" w:rsidRDefault="00CD00DF" w:rsidP="00BA6D3F">
      <w:pPr>
        <w:jc w:val="both"/>
        <w:rPr>
          <w:rFonts w:ascii="Book Antiqua" w:hAnsi="Book Antiqua"/>
          <w:lang w:val="es-ES_tradnl"/>
        </w:rPr>
      </w:pPr>
    </w:p>
    <w:p w14:paraId="5BA5FDA0" w14:textId="77777777" w:rsidR="00CD00DF" w:rsidRPr="00DB209E" w:rsidRDefault="00CD00DF" w:rsidP="00BA6D3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09FFC79C" w14:textId="77777777" w:rsidR="00CD00DF" w:rsidRPr="00DB209E" w:rsidRDefault="00CD00DF" w:rsidP="00BA6D3F">
      <w:pPr>
        <w:jc w:val="center"/>
        <w:rPr>
          <w:rFonts w:ascii="Book Antiqua" w:hAnsi="Book Antiqua"/>
          <w:szCs w:val="24"/>
          <w:lang w:val="es-ES_tradnl"/>
        </w:rPr>
      </w:pPr>
    </w:p>
    <w:p w14:paraId="34994F0A" w14:textId="64E89C79" w:rsidR="00CD00DF" w:rsidRPr="00FC628E" w:rsidRDefault="000D5FD8" w:rsidP="00BA6D3F">
      <w:pPr>
        <w:jc w:val="center"/>
        <w:rPr>
          <w:rFonts w:ascii="Book Antiqua" w:hAnsi="Book Antiqua"/>
          <w:b/>
          <w:sz w:val="52"/>
          <w:szCs w:val="52"/>
          <w:lang w:val="es-ES_tradnl"/>
        </w:rPr>
      </w:pPr>
      <w:r w:rsidRPr="00707035">
        <w:rPr>
          <w:rFonts w:ascii="Book Antiqua" w:hAnsi="Book Antiqua"/>
          <w:b/>
          <w:sz w:val="52"/>
          <w:lang w:val="es-PR"/>
        </w:rPr>
        <w:t>R.</w:t>
      </w:r>
      <w:r w:rsidR="005A1E7E">
        <w:rPr>
          <w:rFonts w:ascii="Book Antiqua" w:hAnsi="Book Antiqua"/>
          <w:b/>
          <w:sz w:val="52"/>
          <w:lang w:val="es-PR"/>
        </w:rPr>
        <w:t xml:space="preserve"> </w:t>
      </w:r>
      <w:r w:rsidR="006615AA">
        <w:rPr>
          <w:rFonts w:ascii="Book Antiqua" w:hAnsi="Book Antiqua"/>
          <w:b/>
          <w:sz w:val="52"/>
          <w:lang w:val="es-PR"/>
        </w:rPr>
        <w:t xml:space="preserve">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1130BD">
        <w:rPr>
          <w:rFonts w:ascii="Book Antiqua" w:hAnsi="Book Antiqua"/>
          <w:b/>
          <w:sz w:val="52"/>
          <w:szCs w:val="52"/>
          <w:lang w:val="es-ES_tradnl"/>
        </w:rPr>
        <w:t>280</w:t>
      </w:r>
    </w:p>
    <w:p w14:paraId="787A0247" w14:textId="77777777" w:rsidR="00CD00DF" w:rsidRDefault="00CD00DF" w:rsidP="00BA6D3F">
      <w:pPr>
        <w:jc w:val="center"/>
        <w:rPr>
          <w:rFonts w:ascii="Book Antiqua" w:hAnsi="Book Antiqua"/>
          <w:lang w:val="es-ES_tradnl"/>
        </w:rPr>
      </w:pPr>
    </w:p>
    <w:p w14:paraId="7BB66137" w14:textId="1A2A2C66" w:rsidR="00CD00DF" w:rsidRPr="00DB209E" w:rsidRDefault="001130BD" w:rsidP="00BA6D3F">
      <w:pPr>
        <w:jc w:val="center"/>
        <w:rPr>
          <w:rFonts w:ascii="Book Antiqua" w:hAnsi="Book Antiqua"/>
          <w:b/>
          <w:sz w:val="48"/>
          <w:lang w:val="es-ES_tradnl"/>
        </w:rPr>
      </w:pPr>
      <w:r>
        <w:rPr>
          <w:rFonts w:ascii="Book Antiqua" w:hAnsi="Book Antiqua"/>
          <w:lang w:val="es-ES_tradnl"/>
        </w:rPr>
        <w:t xml:space="preserve">5 </w:t>
      </w:r>
      <w:r w:rsidR="00CD00DF">
        <w:rPr>
          <w:rFonts w:ascii="Book Antiqua" w:hAnsi="Book Antiqua"/>
          <w:lang w:val="es-ES_tradnl"/>
        </w:rPr>
        <w:t xml:space="preserve">DE </w:t>
      </w:r>
      <w:r w:rsidR="00B51E60">
        <w:rPr>
          <w:rFonts w:ascii="Book Antiqua" w:hAnsi="Book Antiqua"/>
          <w:lang w:val="es-ES_tradnl"/>
        </w:rPr>
        <w:t xml:space="preserve">FEBRERO </w:t>
      </w:r>
      <w:r w:rsidR="00CD00DF" w:rsidRPr="00DB209E">
        <w:rPr>
          <w:rFonts w:ascii="Book Antiqua" w:hAnsi="Book Antiqua"/>
          <w:lang w:val="es-ES_tradnl"/>
        </w:rPr>
        <w:t>DE 20</w:t>
      </w:r>
      <w:r w:rsidR="009905C7">
        <w:rPr>
          <w:rFonts w:ascii="Book Antiqua" w:hAnsi="Book Antiqua"/>
          <w:lang w:val="es-ES_tradnl"/>
        </w:rPr>
        <w:t>2</w:t>
      </w:r>
      <w:r>
        <w:rPr>
          <w:rFonts w:ascii="Book Antiqua" w:hAnsi="Book Antiqua"/>
          <w:lang w:val="es-ES_tradnl"/>
        </w:rPr>
        <w:t>6</w:t>
      </w:r>
    </w:p>
    <w:p w14:paraId="1EBC6BE6" w14:textId="77777777" w:rsidR="00CD00DF" w:rsidRDefault="00CD00DF" w:rsidP="00BA6D3F">
      <w:pPr>
        <w:jc w:val="center"/>
        <w:rPr>
          <w:rFonts w:ascii="Book Antiqua" w:hAnsi="Book Antiqua"/>
          <w:lang w:val="es-ES_tradnl"/>
        </w:rPr>
      </w:pPr>
    </w:p>
    <w:p w14:paraId="3D842634" w14:textId="7EB60796" w:rsidR="00CD00DF" w:rsidRDefault="00CD00DF" w:rsidP="00BA6D3F">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D412B1">
        <w:rPr>
          <w:rFonts w:ascii="Book Antiqua" w:hAnsi="Book Antiqua"/>
          <w:lang w:val="es-ES_tradnl"/>
        </w:rPr>
        <w:t>el</w:t>
      </w:r>
      <w:r w:rsidR="009905C7">
        <w:rPr>
          <w:rFonts w:ascii="Book Antiqua" w:hAnsi="Book Antiqua"/>
          <w:lang w:val="es-ES_tradnl"/>
        </w:rPr>
        <w:t xml:space="preserve"> </w:t>
      </w:r>
      <w:r w:rsidR="00BA6D3F">
        <w:rPr>
          <w:rFonts w:ascii="Book Antiqua" w:hAnsi="Book Antiqua"/>
          <w:lang w:val="es-ES_tradnl"/>
        </w:rPr>
        <w:t>r</w:t>
      </w:r>
      <w:r w:rsidR="002C40A9">
        <w:rPr>
          <w:rFonts w:ascii="Book Antiqua" w:hAnsi="Book Antiqua"/>
          <w:lang w:val="es-ES_tradnl"/>
        </w:rPr>
        <w:t>epresentante</w:t>
      </w:r>
      <w:r w:rsidRPr="00DB209E">
        <w:rPr>
          <w:rFonts w:ascii="Book Antiqua" w:hAnsi="Book Antiqua"/>
          <w:i/>
          <w:lang w:val="es-ES_tradnl"/>
        </w:rPr>
        <w:t xml:space="preserve"> </w:t>
      </w:r>
      <w:r w:rsidR="00A66334">
        <w:rPr>
          <w:rFonts w:ascii="Book Antiqua" w:hAnsi="Book Antiqua"/>
          <w:i/>
          <w:lang w:val="es-ES_tradnl"/>
        </w:rPr>
        <w:t>Carlo Acosta</w:t>
      </w:r>
      <w:r w:rsidR="009905C7">
        <w:rPr>
          <w:rFonts w:ascii="Book Antiqua" w:hAnsi="Book Antiqua"/>
          <w:i/>
          <w:lang w:val="es-ES_tradnl"/>
        </w:rPr>
        <w:t xml:space="preserve"> </w:t>
      </w:r>
    </w:p>
    <w:p w14:paraId="11BA75F4" w14:textId="63D92C59" w:rsidR="00560695" w:rsidRPr="00560695" w:rsidRDefault="00560695" w:rsidP="00BA6D3F">
      <w:pPr>
        <w:jc w:val="center"/>
        <w:rPr>
          <w:rFonts w:ascii="Book Antiqua" w:hAnsi="Book Antiqua"/>
          <w:lang w:val="es-PR"/>
        </w:rPr>
      </w:pPr>
    </w:p>
    <w:p w14:paraId="394BDC0C" w14:textId="7E902C2E" w:rsidR="00CD00DF" w:rsidRPr="00BA6D3F" w:rsidRDefault="00BA6D3F" w:rsidP="00BA6D3F">
      <w:pPr>
        <w:jc w:val="center"/>
        <w:rPr>
          <w:rFonts w:ascii="Book Antiqua" w:hAnsi="Book Antiqua"/>
          <w:lang w:val="es-ES_tradnl"/>
        </w:rPr>
      </w:pPr>
      <w:r w:rsidRPr="00BA6D3F">
        <w:rPr>
          <w:rFonts w:ascii="Book Antiqua" w:hAnsi="Book Antiqua"/>
          <w:lang w:val="es-ES_tradnl"/>
        </w:rPr>
        <w:t xml:space="preserve">Referida a la Comisión de </w:t>
      </w:r>
      <w:r w:rsidR="00B51E60">
        <w:rPr>
          <w:rFonts w:ascii="Book Antiqua" w:hAnsi="Book Antiqua"/>
          <w:lang w:val="es-ES_tradnl"/>
        </w:rPr>
        <w:t>Recursos Naturales</w:t>
      </w:r>
    </w:p>
    <w:p w14:paraId="3A6609F9" w14:textId="77777777" w:rsidR="00CD00DF" w:rsidRPr="00BA6D3F" w:rsidRDefault="00CD00DF" w:rsidP="00BA6D3F">
      <w:pPr>
        <w:jc w:val="both"/>
        <w:rPr>
          <w:rFonts w:ascii="Book Antiqua" w:hAnsi="Book Antiqua"/>
          <w:lang w:val="es-ES_tradnl"/>
        </w:rPr>
      </w:pPr>
    </w:p>
    <w:p w14:paraId="7799633B" w14:textId="0D5E1E45" w:rsidR="000D5FD8" w:rsidRPr="00BA6D3F" w:rsidRDefault="000D5FD8" w:rsidP="00BA6D3F">
      <w:pPr>
        <w:jc w:val="center"/>
        <w:rPr>
          <w:rFonts w:ascii="Book Antiqua" w:hAnsi="Book Antiqua"/>
          <w:b/>
          <w:caps/>
          <w:sz w:val="28"/>
          <w:lang w:val="es-PR"/>
        </w:rPr>
      </w:pPr>
      <w:r w:rsidRPr="00BA6D3F">
        <w:rPr>
          <w:rFonts w:ascii="Book Antiqua" w:hAnsi="Book Antiqua"/>
          <w:b/>
          <w:caps/>
          <w:sz w:val="28"/>
          <w:lang w:val="es-PR"/>
        </w:rPr>
        <w:t xml:space="preserve">RESOLUCIón </w:t>
      </w:r>
      <w:r w:rsidR="006615AA">
        <w:rPr>
          <w:rFonts w:ascii="Book Antiqua" w:hAnsi="Book Antiqua"/>
          <w:b/>
          <w:caps/>
          <w:sz w:val="28"/>
          <w:lang w:val="es-PR"/>
        </w:rPr>
        <w:t>CONJUNTA</w:t>
      </w:r>
    </w:p>
    <w:p w14:paraId="5280BD1A" w14:textId="77777777" w:rsidR="004E0AF2" w:rsidRPr="00BA6D3F" w:rsidRDefault="004E0AF2" w:rsidP="00BA6D3F">
      <w:pPr>
        <w:jc w:val="both"/>
        <w:rPr>
          <w:rFonts w:ascii="Book Antiqua" w:hAnsi="Book Antiqua"/>
          <w:lang w:val="es-ES_tradnl"/>
        </w:rPr>
      </w:pPr>
    </w:p>
    <w:p w14:paraId="69CEBE88" w14:textId="01B92669" w:rsidR="00A1462A" w:rsidRPr="00A1462A" w:rsidRDefault="00A1462A" w:rsidP="00A1462A">
      <w:pPr>
        <w:suppressLineNumbers/>
        <w:tabs>
          <w:tab w:val="left" w:pos="7440"/>
        </w:tabs>
        <w:ind w:left="720" w:right="43" w:hanging="720"/>
        <w:jc w:val="both"/>
        <w:rPr>
          <w:rFonts w:ascii="Book Antiqua" w:hAnsi="Book Antiqua"/>
          <w:szCs w:val="24"/>
          <w:lang w:val="es-PR"/>
        </w:rPr>
      </w:pPr>
      <w:r w:rsidRPr="00A1462A">
        <w:rPr>
          <w:rFonts w:ascii="Book Antiqua" w:hAnsi="Book Antiqua"/>
          <w:szCs w:val="24"/>
          <w:lang w:val="es-PR"/>
        </w:rPr>
        <w:t>Para ordenar al Departamento de Recursos Naturales y Ambientales</w:t>
      </w:r>
      <w:r>
        <w:rPr>
          <w:rFonts w:ascii="Book Antiqua" w:hAnsi="Book Antiqua"/>
          <w:szCs w:val="24"/>
          <w:lang w:val="es-PR"/>
        </w:rPr>
        <w:t xml:space="preserve"> el traspaso libre de costo al Municipio de Cabo Rojo de la</w:t>
      </w:r>
      <w:r w:rsidRPr="00A1462A">
        <w:rPr>
          <w:rFonts w:ascii="Book Antiqua" w:hAnsi="Book Antiqua"/>
          <w:szCs w:val="24"/>
          <w:lang w:val="es-PR"/>
        </w:rPr>
        <w:t xml:space="preserve"> titularidad, administración, control y manejo del </w:t>
      </w:r>
      <w:r w:rsidRPr="001130BD">
        <w:rPr>
          <w:rFonts w:ascii="Book Antiqua" w:hAnsi="Book Antiqua"/>
          <w:lang w:val="es-ES"/>
        </w:rPr>
        <w:t>Parque Nacional Balneario y Centro Vacacional</w:t>
      </w:r>
      <w:r w:rsidR="00182583" w:rsidRPr="001130BD">
        <w:rPr>
          <w:rFonts w:ascii="Book Antiqua" w:hAnsi="Book Antiqua"/>
          <w:lang w:val="es-ES"/>
        </w:rPr>
        <w:t xml:space="preserve"> de Boquerón</w:t>
      </w:r>
      <w:r w:rsidRPr="00A1462A">
        <w:rPr>
          <w:rFonts w:ascii="Book Antiqua" w:hAnsi="Book Antiqua"/>
          <w:szCs w:val="24"/>
          <w:lang w:val="es-PR"/>
        </w:rPr>
        <w:t>; y para otros fines relacionados.</w:t>
      </w:r>
    </w:p>
    <w:p w14:paraId="2441F080" w14:textId="77777777" w:rsidR="00416DBC" w:rsidRPr="00BA6D3F" w:rsidRDefault="00416DBC" w:rsidP="00B51E60">
      <w:pPr>
        <w:suppressLineNumbers/>
        <w:tabs>
          <w:tab w:val="left" w:pos="7440"/>
        </w:tabs>
        <w:ind w:right="43"/>
        <w:jc w:val="both"/>
        <w:rPr>
          <w:rFonts w:ascii="Book Antiqua" w:hAnsi="Book Antiqua"/>
          <w:szCs w:val="24"/>
          <w:lang w:val="es-PR"/>
        </w:rPr>
      </w:pPr>
    </w:p>
    <w:p w14:paraId="72FEB739" w14:textId="77777777" w:rsidR="00486CB1" w:rsidRDefault="00D34C21" w:rsidP="00BA6D3F">
      <w:pPr>
        <w:jc w:val="center"/>
        <w:rPr>
          <w:rFonts w:ascii="Book Antiqua" w:hAnsi="Book Antiqua"/>
          <w:szCs w:val="24"/>
          <w:lang w:val="es-ES_tradnl"/>
        </w:rPr>
      </w:pPr>
      <w:r w:rsidRPr="00BA6D3F">
        <w:rPr>
          <w:rFonts w:ascii="Book Antiqua" w:hAnsi="Book Antiqua"/>
          <w:szCs w:val="24"/>
          <w:lang w:val="es-ES_tradnl"/>
        </w:rPr>
        <w:t>EXPOSICIÓ</w:t>
      </w:r>
      <w:r w:rsidR="004E0AF2" w:rsidRPr="00BA6D3F">
        <w:rPr>
          <w:rFonts w:ascii="Book Antiqua" w:hAnsi="Book Antiqua"/>
          <w:szCs w:val="24"/>
          <w:lang w:val="es-ES_tradnl"/>
        </w:rPr>
        <w:t>N DE MOTIVOS</w:t>
      </w:r>
      <w:r w:rsidR="00486CB1" w:rsidRPr="00BA6D3F">
        <w:rPr>
          <w:rFonts w:ascii="Book Antiqua" w:hAnsi="Book Antiqua"/>
          <w:szCs w:val="24"/>
          <w:lang w:val="es-ES_tradnl"/>
        </w:rPr>
        <w:t xml:space="preserve"> </w:t>
      </w:r>
    </w:p>
    <w:p w14:paraId="1B6AA193" w14:textId="77777777" w:rsidR="00BA6D3F" w:rsidRPr="00BA6D3F" w:rsidRDefault="00BA6D3F" w:rsidP="00BA6D3F">
      <w:pPr>
        <w:jc w:val="center"/>
        <w:rPr>
          <w:rFonts w:ascii="Book Antiqua" w:hAnsi="Book Antiqua"/>
          <w:szCs w:val="24"/>
          <w:lang w:val="es-ES_tradnl"/>
        </w:rPr>
      </w:pPr>
    </w:p>
    <w:p w14:paraId="04360888" w14:textId="28612BD7" w:rsidR="00A1462A" w:rsidRPr="00182583" w:rsidRDefault="00A1462A" w:rsidP="00182583">
      <w:pPr>
        <w:ind w:firstLine="360"/>
        <w:jc w:val="both"/>
        <w:rPr>
          <w:rFonts w:ascii="Book Antiqua" w:eastAsia="Times New Roman" w:hAnsi="Book Antiqua"/>
          <w:bCs/>
          <w:color w:val="000000"/>
          <w:szCs w:val="24"/>
          <w:lang w:val="es-PR"/>
        </w:rPr>
      </w:pPr>
      <w:r w:rsidRPr="00A1462A">
        <w:rPr>
          <w:rFonts w:ascii="Book Antiqua" w:eastAsia="Times New Roman" w:hAnsi="Book Antiqua"/>
          <w:color w:val="000000"/>
          <w:szCs w:val="24"/>
          <w:lang w:val="es-PR"/>
        </w:rPr>
        <w:t xml:space="preserve">El Balneario de Boquerón constituye uno de los principales recursos naturales, recreativos, turísticos y económicos del Municipio Autónomo de Cabo Rojo y de la región suroeste de Puerto Rico. </w:t>
      </w:r>
      <w:r w:rsidR="00182583">
        <w:rPr>
          <w:rFonts w:ascii="Book Antiqua" w:eastAsia="Times New Roman" w:hAnsi="Book Antiqua"/>
          <w:color w:val="000000"/>
          <w:szCs w:val="24"/>
          <w:lang w:val="es-PR"/>
        </w:rPr>
        <w:t xml:space="preserve">Así, </w:t>
      </w:r>
      <w:r w:rsidR="00182583">
        <w:rPr>
          <w:rFonts w:ascii="Book Antiqua" w:eastAsia="Times New Roman" w:hAnsi="Book Antiqua"/>
          <w:bCs/>
          <w:color w:val="000000"/>
          <w:szCs w:val="24"/>
          <w:lang w:val="es-PR"/>
        </w:rPr>
        <w:t>e</w:t>
      </w:r>
      <w:r w:rsidR="00182583" w:rsidRPr="00182583">
        <w:rPr>
          <w:rFonts w:ascii="Book Antiqua" w:eastAsia="Times New Roman" w:hAnsi="Book Antiqua"/>
          <w:bCs/>
          <w:color w:val="000000"/>
          <w:szCs w:val="24"/>
          <w:lang w:val="es-PR"/>
        </w:rPr>
        <w:t xml:space="preserve">l Parque Nacional Balneario y Centro Vacacional de Boquerón en el Municipio de Cabo Rojo, abrió sus puertas en el año 1966, y desde ese entonces ha sido un atractivo turístico importante para la zona oeste de la Isla, se ha destacado por la gran cantidad de turistas locales e internacionales que recibe. </w:t>
      </w:r>
      <w:r w:rsidRPr="00A1462A">
        <w:rPr>
          <w:rFonts w:ascii="Book Antiqua" w:eastAsia="Times New Roman" w:hAnsi="Book Antiqua"/>
          <w:color w:val="000000"/>
          <w:szCs w:val="24"/>
          <w:lang w:val="es-PR"/>
        </w:rPr>
        <w:t>Su ubicación estratégica, su valor ambiental y su importancia histórica y social lo convierten en un activo de alto interés público cuya administración adecuada es esencial para el desarrollo sostenible del municipio y la calidad de vida de sus residentes.</w:t>
      </w:r>
    </w:p>
    <w:p w14:paraId="27F1F88A" w14:textId="77777777" w:rsidR="00A1462A" w:rsidRPr="00A1462A" w:rsidRDefault="00A1462A" w:rsidP="00182583">
      <w:pPr>
        <w:jc w:val="both"/>
        <w:rPr>
          <w:rFonts w:ascii="Book Antiqua" w:eastAsia="Times New Roman" w:hAnsi="Book Antiqua"/>
          <w:color w:val="000000"/>
          <w:szCs w:val="24"/>
          <w:lang w:val="es-PR"/>
        </w:rPr>
      </w:pPr>
    </w:p>
    <w:p w14:paraId="08D88347" w14:textId="1C61959A" w:rsidR="00A1462A" w:rsidRPr="00A1462A" w:rsidRDefault="00A1462A" w:rsidP="00A1462A">
      <w:pPr>
        <w:ind w:firstLine="360"/>
        <w:jc w:val="both"/>
        <w:rPr>
          <w:rFonts w:ascii="Book Antiqua" w:eastAsia="Times New Roman" w:hAnsi="Book Antiqua"/>
          <w:color w:val="000000"/>
          <w:szCs w:val="24"/>
          <w:lang w:val="es-PR"/>
        </w:rPr>
      </w:pPr>
      <w:r w:rsidRPr="00A1462A">
        <w:rPr>
          <w:rFonts w:ascii="Book Antiqua" w:eastAsia="Times New Roman" w:hAnsi="Book Antiqua"/>
          <w:color w:val="000000"/>
          <w:szCs w:val="24"/>
          <w:lang w:val="es-PR"/>
        </w:rPr>
        <w:t xml:space="preserve">Actualmente, la titularidad y administración del </w:t>
      </w:r>
      <w:r w:rsidR="00182583" w:rsidRPr="00182583">
        <w:rPr>
          <w:rFonts w:ascii="Book Antiqua" w:eastAsia="Times New Roman" w:hAnsi="Book Antiqua"/>
          <w:bCs/>
          <w:color w:val="000000"/>
          <w:szCs w:val="24"/>
          <w:lang w:val="es-PR"/>
        </w:rPr>
        <w:t>Parque Nacional Balneario y Centro Vacacional de Boquerón</w:t>
      </w:r>
      <w:r w:rsidR="00182583" w:rsidRPr="00A1462A">
        <w:rPr>
          <w:rFonts w:ascii="Book Antiqua" w:eastAsia="Times New Roman" w:hAnsi="Book Antiqua"/>
          <w:color w:val="000000"/>
          <w:szCs w:val="24"/>
          <w:lang w:val="es-PR"/>
        </w:rPr>
        <w:t xml:space="preserve"> </w:t>
      </w:r>
      <w:r w:rsidR="00182583">
        <w:rPr>
          <w:rFonts w:ascii="Book Antiqua" w:eastAsia="Times New Roman" w:hAnsi="Book Antiqua"/>
          <w:color w:val="000000"/>
          <w:szCs w:val="24"/>
          <w:lang w:val="es-PR"/>
        </w:rPr>
        <w:t>recae bajo el Departamento de Recursos Naturales y Ambientales</w:t>
      </w:r>
      <w:r w:rsidRPr="00A1462A">
        <w:rPr>
          <w:rFonts w:ascii="Book Antiqua" w:eastAsia="Times New Roman" w:hAnsi="Book Antiqua"/>
          <w:color w:val="000000"/>
          <w:szCs w:val="24"/>
          <w:lang w:val="es-PR"/>
        </w:rPr>
        <w:t>, lo que ha dificultado una gestión integrada, ágil y acorde con las necesidades reales de la comunidad caborrojeña. Esta dispersión administrativa ha impactado negativamente el mantenimiento, la planificación a largo plazo y la capacidad de respuesta ante situaciones operacionales y ambientales.</w:t>
      </w:r>
    </w:p>
    <w:p w14:paraId="7530F6A8" w14:textId="77777777" w:rsidR="00A1462A" w:rsidRPr="00A1462A" w:rsidRDefault="00A1462A" w:rsidP="00A1462A">
      <w:pPr>
        <w:ind w:firstLine="360"/>
        <w:jc w:val="both"/>
        <w:rPr>
          <w:rFonts w:ascii="Book Antiqua" w:eastAsia="Times New Roman" w:hAnsi="Book Antiqua"/>
          <w:color w:val="000000"/>
          <w:szCs w:val="24"/>
          <w:lang w:val="es-PR"/>
        </w:rPr>
      </w:pPr>
    </w:p>
    <w:p w14:paraId="72739040" w14:textId="79F88BA7" w:rsidR="00A1462A" w:rsidRPr="00A1462A" w:rsidRDefault="00A1462A" w:rsidP="00A1462A">
      <w:pPr>
        <w:ind w:firstLine="360"/>
        <w:jc w:val="both"/>
        <w:rPr>
          <w:rFonts w:ascii="Book Antiqua" w:eastAsia="Times New Roman" w:hAnsi="Book Antiqua"/>
          <w:color w:val="000000"/>
          <w:szCs w:val="24"/>
          <w:lang w:val="es-PR"/>
        </w:rPr>
      </w:pPr>
      <w:r w:rsidRPr="00A1462A">
        <w:rPr>
          <w:rFonts w:ascii="Book Antiqua" w:eastAsia="Times New Roman" w:hAnsi="Book Antiqua"/>
          <w:color w:val="000000"/>
          <w:szCs w:val="24"/>
          <w:lang w:val="es-PR"/>
        </w:rPr>
        <w:lastRenderedPageBreak/>
        <w:t xml:space="preserve">El Municipio Autónomo de Cabo Rojo cuenta con la capacidad administrativa, la experiencia en el manejo de facilidades recreativas y turísticas, y el conocimiento directo de su realidad social y económica para asumir de manera responsable la administración total del </w:t>
      </w:r>
      <w:r w:rsidR="00182583" w:rsidRPr="00182583">
        <w:rPr>
          <w:rFonts w:ascii="Book Antiqua" w:eastAsia="Times New Roman" w:hAnsi="Book Antiqua"/>
          <w:bCs/>
          <w:color w:val="000000"/>
          <w:szCs w:val="24"/>
          <w:lang w:val="es-PR"/>
        </w:rPr>
        <w:t>Parque Nacional Balneario y Centro Vacacional de Boquerón</w:t>
      </w:r>
      <w:r w:rsidRPr="00A1462A">
        <w:rPr>
          <w:rFonts w:ascii="Book Antiqua" w:eastAsia="Times New Roman" w:hAnsi="Book Antiqua"/>
          <w:color w:val="000000"/>
          <w:szCs w:val="24"/>
          <w:lang w:val="es-PR"/>
        </w:rPr>
        <w:t>. La transferencia completa de la titularidad permitirá una planificación coherente, mayor eficiencia operacional, mejor fiscalización y un enfoque centrado en el desarrollo económico local y la protección de los recursos naturales.</w:t>
      </w:r>
    </w:p>
    <w:p w14:paraId="5671E5CE" w14:textId="77777777" w:rsidR="00A1462A" w:rsidRPr="00A1462A" w:rsidRDefault="00A1462A" w:rsidP="00A1462A">
      <w:pPr>
        <w:ind w:firstLine="360"/>
        <w:jc w:val="both"/>
        <w:rPr>
          <w:rFonts w:ascii="Book Antiqua" w:eastAsia="Times New Roman" w:hAnsi="Book Antiqua"/>
          <w:color w:val="000000"/>
          <w:szCs w:val="24"/>
          <w:lang w:val="es-PR"/>
        </w:rPr>
      </w:pPr>
    </w:p>
    <w:p w14:paraId="6A89E1BB" w14:textId="5294B814" w:rsidR="00A1462A" w:rsidRPr="00A1462A" w:rsidRDefault="00A1462A" w:rsidP="00A1462A">
      <w:pPr>
        <w:ind w:firstLine="360"/>
        <w:jc w:val="both"/>
        <w:rPr>
          <w:rFonts w:ascii="Book Antiqua" w:eastAsia="Times New Roman" w:hAnsi="Book Antiqua"/>
          <w:color w:val="000000"/>
          <w:szCs w:val="24"/>
          <w:lang w:val="es-PR"/>
        </w:rPr>
      </w:pPr>
      <w:r w:rsidRPr="00A1462A">
        <w:rPr>
          <w:rFonts w:ascii="Book Antiqua" w:eastAsia="Times New Roman" w:hAnsi="Book Antiqua"/>
          <w:color w:val="000000"/>
          <w:szCs w:val="24"/>
          <w:lang w:val="es-PR"/>
        </w:rPr>
        <w:t>Esta Asamblea Legislativa reconoce que el fortalecimiento de la autonomía municipal y la descentralización responsable de funciones gubernamentales constituyen política pública del Gobierno de Puerto Rico, siempre que redunden en un mejor servicio a la ciudadanía. En virtud de lo anterior, resulta necesario ordenar a</w:t>
      </w:r>
      <w:r w:rsidR="00182583">
        <w:rPr>
          <w:rFonts w:ascii="Book Antiqua" w:eastAsia="Times New Roman" w:hAnsi="Book Antiqua"/>
          <w:color w:val="000000"/>
          <w:szCs w:val="24"/>
          <w:lang w:val="es-PR"/>
        </w:rPr>
        <w:t xml:space="preserve">l DRNA </w:t>
      </w:r>
      <w:r w:rsidRPr="00A1462A">
        <w:rPr>
          <w:rFonts w:ascii="Book Antiqua" w:eastAsia="Times New Roman" w:hAnsi="Book Antiqua"/>
          <w:color w:val="000000"/>
          <w:szCs w:val="24"/>
          <w:lang w:val="es-PR"/>
        </w:rPr>
        <w:t>a realizar el traspaso total de</w:t>
      </w:r>
      <w:r w:rsidR="00182583">
        <w:rPr>
          <w:rFonts w:ascii="Book Antiqua" w:eastAsia="Times New Roman" w:hAnsi="Book Antiqua"/>
          <w:color w:val="000000"/>
          <w:szCs w:val="24"/>
          <w:lang w:val="es-PR"/>
        </w:rPr>
        <w:t>l</w:t>
      </w:r>
      <w:r w:rsidRPr="00A1462A">
        <w:rPr>
          <w:rFonts w:ascii="Book Antiqua" w:eastAsia="Times New Roman" w:hAnsi="Book Antiqua"/>
          <w:color w:val="000000"/>
          <w:szCs w:val="24"/>
          <w:lang w:val="es-PR"/>
        </w:rPr>
        <w:t xml:space="preserve"> </w:t>
      </w:r>
      <w:r w:rsidR="00182583" w:rsidRPr="00182583">
        <w:rPr>
          <w:rFonts w:ascii="Book Antiqua" w:eastAsia="Times New Roman" w:hAnsi="Book Antiqua"/>
          <w:bCs/>
          <w:color w:val="000000"/>
          <w:szCs w:val="24"/>
          <w:lang w:val="es-PR"/>
        </w:rPr>
        <w:t>Parque Nacional Balneario y Centro Vacacional de Boquerón</w:t>
      </w:r>
      <w:r w:rsidR="00182583" w:rsidRPr="00A1462A">
        <w:rPr>
          <w:rFonts w:ascii="Book Antiqua" w:eastAsia="Times New Roman" w:hAnsi="Book Antiqua"/>
          <w:color w:val="000000"/>
          <w:szCs w:val="24"/>
          <w:lang w:val="es-PR"/>
        </w:rPr>
        <w:t xml:space="preserve"> </w:t>
      </w:r>
      <w:r w:rsidRPr="00A1462A">
        <w:rPr>
          <w:rFonts w:ascii="Book Antiqua" w:eastAsia="Times New Roman" w:hAnsi="Book Antiqua"/>
          <w:color w:val="000000"/>
          <w:szCs w:val="24"/>
          <w:lang w:val="es-PR"/>
        </w:rPr>
        <w:t>al Municipio Autónomo de Cabo Rojo.</w:t>
      </w:r>
    </w:p>
    <w:p w14:paraId="0E10454F" w14:textId="77777777" w:rsidR="00416DBC" w:rsidRPr="00BA6D3F" w:rsidRDefault="00416DBC" w:rsidP="00182583">
      <w:pPr>
        <w:jc w:val="both"/>
        <w:rPr>
          <w:rFonts w:ascii="Book Antiqua" w:hAnsi="Book Antiqua"/>
          <w:lang w:val="es-PR"/>
        </w:rPr>
      </w:pPr>
    </w:p>
    <w:p w14:paraId="48B09F22" w14:textId="57D58B34" w:rsidR="009E2241" w:rsidRPr="00BA6D3F" w:rsidRDefault="00707035" w:rsidP="00CD00DF">
      <w:pPr>
        <w:spacing w:line="480" w:lineRule="auto"/>
        <w:rPr>
          <w:rFonts w:ascii="Book Antiqua" w:hAnsi="Book Antiqua"/>
          <w:i/>
          <w:lang w:val="es-ES_tradnl"/>
        </w:rPr>
      </w:pPr>
      <w:r w:rsidRPr="00BA6D3F">
        <w:rPr>
          <w:rFonts w:ascii="Book Antiqua" w:hAnsi="Book Antiqua"/>
          <w:i/>
          <w:caps/>
          <w:lang w:val="es-PR"/>
        </w:rPr>
        <w:t>Resuélv</w:t>
      </w:r>
      <w:r w:rsidR="008A00E8" w:rsidRPr="00BA6D3F">
        <w:rPr>
          <w:rFonts w:ascii="Book Antiqua" w:hAnsi="Book Antiqua"/>
          <w:i/>
          <w:caps/>
          <w:lang w:val="es-PR"/>
        </w:rPr>
        <w:t>E</w:t>
      </w:r>
      <w:r w:rsidRPr="00BA6D3F">
        <w:rPr>
          <w:rFonts w:ascii="Book Antiqua" w:hAnsi="Book Antiqua"/>
          <w:i/>
          <w:caps/>
          <w:lang w:val="es-PR"/>
        </w:rPr>
        <w:t>se</w:t>
      </w:r>
      <w:r w:rsidR="009E2241" w:rsidRPr="00BA6D3F">
        <w:rPr>
          <w:rFonts w:ascii="Book Antiqua" w:hAnsi="Book Antiqua"/>
          <w:i/>
          <w:lang w:val="es-ES_tradnl"/>
        </w:rPr>
        <w:t xml:space="preserve"> POR LA </w:t>
      </w:r>
      <w:r w:rsidR="006615AA">
        <w:rPr>
          <w:rFonts w:ascii="Book Antiqua" w:hAnsi="Book Antiqua"/>
          <w:i/>
          <w:lang w:val="es-ES_tradnl"/>
        </w:rPr>
        <w:t>ASAMBLEA LEGISLATIVA</w:t>
      </w:r>
      <w:r w:rsidR="009E2241" w:rsidRPr="00BA6D3F">
        <w:rPr>
          <w:rFonts w:ascii="Book Antiqua" w:hAnsi="Book Antiqua"/>
          <w:i/>
          <w:lang w:val="es-ES_tradnl"/>
        </w:rPr>
        <w:t xml:space="preserve"> DE PUERTO RICO:</w:t>
      </w:r>
    </w:p>
    <w:p w14:paraId="3AD5BAD0" w14:textId="77777777" w:rsidR="009E2241" w:rsidRPr="00BA6D3F" w:rsidRDefault="009E2241" w:rsidP="00CD00DF">
      <w:pPr>
        <w:spacing w:line="480" w:lineRule="auto"/>
        <w:jc w:val="both"/>
        <w:rPr>
          <w:rFonts w:ascii="Book Antiqua" w:hAnsi="Book Antiqua"/>
          <w:i/>
          <w:lang w:val="es-ES_tradnl"/>
        </w:rPr>
        <w:sectPr w:rsidR="009E2241" w:rsidRPr="00BA6D3F">
          <w:headerReference w:type="default" r:id="rId10"/>
          <w:headerReference w:type="first" r:id="rId11"/>
          <w:type w:val="continuous"/>
          <w:pgSz w:w="12240" w:h="15840" w:code="1"/>
          <w:pgMar w:top="1440" w:right="1440" w:bottom="1440" w:left="1440" w:header="720" w:footer="720" w:gutter="0"/>
          <w:cols w:space="720"/>
          <w:titlePg/>
        </w:sectPr>
      </w:pPr>
    </w:p>
    <w:p w14:paraId="53957B8A" w14:textId="06179719" w:rsidR="00A1462A" w:rsidRPr="00A1462A" w:rsidRDefault="00F82C26" w:rsidP="00A1462A">
      <w:pPr>
        <w:spacing w:line="480" w:lineRule="auto"/>
        <w:ind w:firstLine="720"/>
        <w:jc w:val="both"/>
        <w:rPr>
          <w:rFonts w:ascii="Book Antiqua" w:hAnsi="Book Antiqua"/>
          <w:color w:val="000000"/>
          <w:szCs w:val="24"/>
          <w:lang w:val="es-PR"/>
        </w:rPr>
      </w:pPr>
      <w:r w:rsidRPr="00BA6D3F">
        <w:rPr>
          <w:rFonts w:ascii="Book Antiqua" w:hAnsi="Book Antiqua"/>
          <w:color w:val="000000"/>
          <w:szCs w:val="24"/>
          <w:lang w:val="es-PR"/>
        </w:rPr>
        <w:t xml:space="preserve">Sección 1. </w:t>
      </w:r>
      <w:r w:rsidR="00A1462A" w:rsidRPr="00A1462A">
        <w:rPr>
          <w:rFonts w:ascii="Book Antiqua" w:hAnsi="Book Antiqua"/>
          <w:color w:val="000000"/>
          <w:szCs w:val="24"/>
          <w:lang w:val="es-PR"/>
        </w:rPr>
        <w:t xml:space="preserve">Se ordena al </w:t>
      </w:r>
      <w:r w:rsidR="00A1462A" w:rsidRPr="00182583">
        <w:rPr>
          <w:rFonts w:ascii="Book Antiqua" w:hAnsi="Book Antiqua"/>
          <w:color w:val="000000"/>
          <w:szCs w:val="24"/>
          <w:lang w:val="es-PR"/>
        </w:rPr>
        <w:t>Departamento de Recursos Naturales y Ambientales</w:t>
      </w:r>
      <w:r w:rsidR="00182583">
        <w:rPr>
          <w:rFonts w:ascii="Book Antiqua" w:hAnsi="Book Antiqua"/>
          <w:color w:val="000000"/>
          <w:szCs w:val="24"/>
          <w:lang w:val="es-PR"/>
        </w:rPr>
        <w:t xml:space="preserve"> </w:t>
      </w:r>
      <w:r w:rsidR="00A1462A" w:rsidRPr="00A1462A">
        <w:rPr>
          <w:rFonts w:ascii="Book Antiqua" w:hAnsi="Book Antiqua"/>
          <w:color w:val="000000"/>
          <w:szCs w:val="24"/>
          <w:lang w:val="es-PR"/>
        </w:rPr>
        <w:t xml:space="preserve">a realizar todas las gestiones administrativas, legales y registrales necesarias para el traspaso total y definitivo de la titularidad, administración, control y manejo del </w:t>
      </w:r>
      <w:r w:rsidR="00182583" w:rsidRPr="00182583">
        <w:rPr>
          <w:rFonts w:ascii="Book Antiqua" w:eastAsia="Times New Roman" w:hAnsi="Book Antiqua"/>
          <w:bCs/>
          <w:color w:val="000000"/>
          <w:szCs w:val="24"/>
          <w:lang w:val="es-PR"/>
        </w:rPr>
        <w:t>Parque Nacional Balneario y Centro Vacacional de Boquerón</w:t>
      </w:r>
      <w:r w:rsidR="00A1462A" w:rsidRPr="00A1462A">
        <w:rPr>
          <w:rFonts w:ascii="Book Antiqua" w:hAnsi="Book Antiqua"/>
          <w:color w:val="000000"/>
          <w:szCs w:val="24"/>
          <w:lang w:val="es-PR"/>
        </w:rPr>
        <w:t xml:space="preserve"> al Municipio Autónomo de Cabo Rojo.</w:t>
      </w:r>
    </w:p>
    <w:p w14:paraId="7A32E5BA" w14:textId="616C2543" w:rsidR="00A66334" w:rsidRPr="00BA6D3F" w:rsidRDefault="006510EF" w:rsidP="00F439F6">
      <w:pPr>
        <w:spacing w:line="480" w:lineRule="auto"/>
        <w:ind w:firstLine="720"/>
        <w:jc w:val="both"/>
        <w:rPr>
          <w:rFonts w:ascii="Book Antiqua" w:hAnsi="Book Antiqua"/>
          <w:color w:val="000000"/>
          <w:szCs w:val="24"/>
          <w:lang w:val="es-PR"/>
        </w:rPr>
      </w:pPr>
      <w:r w:rsidRPr="00BA6D3F">
        <w:rPr>
          <w:rFonts w:ascii="Book Antiqua" w:hAnsi="Book Antiqua"/>
          <w:color w:val="000000"/>
          <w:szCs w:val="24"/>
          <w:lang w:val="es-PR"/>
        </w:rPr>
        <w:t xml:space="preserve">Sección 2. </w:t>
      </w:r>
      <w:r w:rsidR="002C3F8A" w:rsidRPr="002C3F8A">
        <w:rPr>
          <w:rFonts w:ascii="Book Antiqua" w:hAnsi="Book Antiqua"/>
          <w:color w:val="000000"/>
          <w:szCs w:val="24"/>
          <w:lang w:val="es-PR"/>
        </w:rPr>
        <w:t xml:space="preserve">El traspaso dispuesto en esta Resolución Conjunta incluirá, sin que se entienda como una limitación, todos los terrenos, servidumbres, edificaciones, estructuras, facilidades recreativas, estacionamientos, áreas verdes, concesiones, derechos, permisos, contratos vigentes, bienes muebles e inmuebles, mejoras y cualquier otro activo o interés relacionado directa o indirectamente con el </w:t>
      </w:r>
      <w:r w:rsidR="002C3F8A" w:rsidRPr="00182583">
        <w:rPr>
          <w:rFonts w:ascii="Book Antiqua" w:eastAsia="Times New Roman" w:hAnsi="Book Antiqua"/>
          <w:bCs/>
          <w:color w:val="000000"/>
          <w:szCs w:val="24"/>
          <w:lang w:val="es-PR"/>
        </w:rPr>
        <w:t>Parque Nacional Balneario y Centro Vacacional de Boquerón</w:t>
      </w:r>
      <w:r w:rsidR="002C3F8A">
        <w:rPr>
          <w:rFonts w:ascii="Book Antiqua" w:eastAsia="Times New Roman" w:hAnsi="Book Antiqua"/>
          <w:bCs/>
          <w:color w:val="000000"/>
          <w:szCs w:val="24"/>
          <w:lang w:val="es-PR"/>
        </w:rPr>
        <w:t>.</w:t>
      </w:r>
    </w:p>
    <w:p w14:paraId="2DF1C31E" w14:textId="323D4639" w:rsidR="002C3F8A" w:rsidRPr="002C3F8A" w:rsidRDefault="005D3C9D" w:rsidP="002C3F8A">
      <w:pPr>
        <w:spacing w:line="480" w:lineRule="auto"/>
        <w:ind w:firstLine="720"/>
        <w:jc w:val="both"/>
        <w:rPr>
          <w:rFonts w:ascii="Book Antiqua" w:hAnsi="Book Antiqua"/>
          <w:color w:val="000000"/>
          <w:szCs w:val="24"/>
          <w:lang w:val="es-PR"/>
        </w:rPr>
      </w:pPr>
      <w:r w:rsidRPr="00BA6D3F">
        <w:rPr>
          <w:rFonts w:ascii="Book Antiqua" w:hAnsi="Book Antiqua"/>
          <w:color w:val="000000"/>
          <w:szCs w:val="24"/>
          <w:lang w:val="es-PR"/>
        </w:rPr>
        <w:t xml:space="preserve">Sección 3. </w:t>
      </w:r>
      <w:r w:rsidR="002C3F8A" w:rsidRPr="002C3F8A">
        <w:rPr>
          <w:rFonts w:ascii="Book Antiqua" w:hAnsi="Book Antiqua"/>
          <w:color w:val="000000"/>
          <w:szCs w:val="24"/>
          <w:lang w:val="es-PR"/>
        </w:rPr>
        <w:t xml:space="preserve">El Municipio Autónomo de Cabo Rojo asumirá la administración del </w:t>
      </w:r>
      <w:r w:rsidR="002C3F8A" w:rsidRPr="00182583">
        <w:rPr>
          <w:rFonts w:ascii="Book Antiqua" w:eastAsia="Times New Roman" w:hAnsi="Book Antiqua"/>
          <w:bCs/>
          <w:color w:val="000000"/>
          <w:szCs w:val="24"/>
          <w:lang w:val="es-PR"/>
        </w:rPr>
        <w:t>Parque Nacional Balneario y Centro Vacacional de Boquerón</w:t>
      </w:r>
      <w:r w:rsidR="002C3F8A" w:rsidRPr="002C3F8A">
        <w:rPr>
          <w:rFonts w:ascii="Book Antiqua" w:hAnsi="Book Antiqua"/>
          <w:color w:val="000000"/>
          <w:szCs w:val="24"/>
          <w:lang w:val="es-PR"/>
        </w:rPr>
        <w:t xml:space="preserve"> garantizando la </w:t>
      </w:r>
      <w:r w:rsidR="002C3F8A" w:rsidRPr="002C3F8A">
        <w:rPr>
          <w:rFonts w:ascii="Book Antiqua" w:hAnsi="Book Antiqua"/>
          <w:color w:val="000000"/>
          <w:szCs w:val="24"/>
          <w:lang w:val="es-PR"/>
        </w:rPr>
        <w:lastRenderedPageBreak/>
        <w:t>continuidad de los servicios al público, el acceso razonable a las facilidades y el cumplimiento estricto con las leyes y reglamentos ambientales, de conservación de recursos naturales, de zona marítimo-terrestre y de protección costera aplicables.</w:t>
      </w:r>
    </w:p>
    <w:p w14:paraId="1F422C71" w14:textId="03D83693" w:rsidR="00F439F6" w:rsidRDefault="002C3F8A" w:rsidP="002C3F8A">
      <w:pPr>
        <w:spacing w:line="480" w:lineRule="auto"/>
        <w:ind w:firstLine="720"/>
        <w:jc w:val="both"/>
        <w:rPr>
          <w:rFonts w:ascii="Book Antiqua" w:hAnsi="Book Antiqua"/>
          <w:color w:val="000000"/>
          <w:szCs w:val="24"/>
          <w:lang w:val="es-PR"/>
        </w:rPr>
      </w:pPr>
      <w:r>
        <w:rPr>
          <w:rFonts w:ascii="Book Antiqua" w:hAnsi="Book Antiqua"/>
          <w:color w:val="000000"/>
          <w:szCs w:val="24"/>
          <w:lang w:val="es-PR"/>
        </w:rPr>
        <w:t>Sección  4</w:t>
      </w:r>
      <w:r w:rsidR="005D3C9D" w:rsidRPr="00BA6D3F">
        <w:rPr>
          <w:rFonts w:ascii="Book Antiqua" w:hAnsi="Book Antiqua"/>
          <w:color w:val="000000"/>
          <w:szCs w:val="24"/>
          <w:lang w:val="es-PR"/>
        </w:rPr>
        <w:t>.</w:t>
      </w:r>
      <w:r>
        <w:rPr>
          <w:rFonts w:ascii="Book Antiqua" w:hAnsi="Book Antiqua"/>
          <w:color w:val="000000"/>
          <w:szCs w:val="24"/>
          <w:lang w:val="es-PR"/>
        </w:rPr>
        <w:t xml:space="preserve">  El Departamento de Recursos Naturales y Ambientales y el Municipio Auntónomo de Cabo Rojo</w:t>
      </w:r>
      <w:r w:rsidRPr="002C3F8A">
        <w:rPr>
          <w:rFonts w:ascii="Book Antiqua" w:hAnsi="Book Antiqua"/>
          <w:color w:val="000000"/>
          <w:szCs w:val="24"/>
          <w:lang w:val="es-PR"/>
        </w:rPr>
        <w:t xml:space="preserve"> deberán colaborar de forma diligente y coordinada para completar el proceso de traspaso en un término no mayor de ciento ochenta (180) días contados a partir de la aprobación de esta Resolución Conjunta. Dicho proceso incluirá la preparación de inventarios, certificaciones, acuerdos interagenciales, escrituras y cualquier otro documento necesario para formalizar la transferencia.</w:t>
      </w:r>
    </w:p>
    <w:p w14:paraId="2FA2C194" w14:textId="3091AE43" w:rsidR="00B82A50" w:rsidRDefault="00B82A50" w:rsidP="002C3F8A">
      <w:pPr>
        <w:spacing w:line="480" w:lineRule="auto"/>
        <w:ind w:firstLine="720"/>
        <w:jc w:val="both"/>
        <w:rPr>
          <w:rFonts w:ascii="Book Antiqua" w:hAnsi="Book Antiqua"/>
          <w:color w:val="000000"/>
          <w:szCs w:val="24"/>
          <w:lang w:val="es-PR"/>
        </w:rPr>
      </w:pPr>
      <w:r>
        <w:rPr>
          <w:rFonts w:ascii="Book Antiqua" w:hAnsi="Book Antiqua"/>
          <w:color w:val="000000"/>
          <w:szCs w:val="24"/>
          <w:lang w:val="es-PR"/>
        </w:rPr>
        <w:t>Sección  5. Se ordena al Registrador a cargo de la sección correspondiente del Registro de la Propiedad a que, dentro de los noventa (90) días siguientes a la fecha de su presentación pa</w:t>
      </w:r>
      <w:r w:rsidR="00712B22">
        <w:rPr>
          <w:rFonts w:ascii="Book Antiqua" w:hAnsi="Book Antiqua"/>
          <w:color w:val="000000"/>
          <w:szCs w:val="24"/>
          <w:lang w:val="es-PR"/>
        </w:rPr>
        <w:t>r</w:t>
      </w:r>
      <w:r>
        <w:rPr>
          <w:rFonts w:ascii="Book Antiqua" w:hAnsi="Book Antiqua"/>
          <w:color w:val="000000"/>
          <w:szCs w:val="24"/>
          <w:lang w:val="es-PR"/>
        </w:rPr>
        <w:t xml:space="preserve">a su inscripción </w:t>
      </w:r>
      <w:r w:rsidR="00712B22">
        <w:rPr>
          <w:rFonts w:ascii="Book Antiqua" w:hAnsi="Book Antiqua"/>
          <w:color w:val="000000"/>
          <w:szCs w:val="24"/>
          <w:lang w:val="es-PR"/>
        </w:rPr>
        <w:t xml:space="preserve">en dicho Registro, proceda a calificar la legalidad de los documentos y, de no haber defecto alguno, proceda a inscribir libre de pago de derechos las escrituras que sean otorgadas conforme a lo aquí dispuesto. </w:t>
      </w:r>
    </w:p>
    <w:p w14:paraId="2065CF20" w14:textId="73538D2F" w:rsidR="00B82A50" w:rsidRPr="00B82A50" w:rsidRDefault="00B82A50" w:rsidP="00B82A50">
      <w:pPr>
        <w:spacing w:line="480" w:lineRule="auto"/>
        <w:ind w:firstLine="720"/>
        <w:jc w:val="both"/>
        <w:rPr>
          <w:rFonts w:ascii="Book Antiqua" w:hAnsi="Book Antiqua"/>
          <w:color w:val="000000"/>
          <w:lang w:val="es-ES"/>
        </w:rPr>
      </w:pPr>
      <w:r>
        <w:rPr>
          <w:rFonts w:ascii="Book Antiqua" w:hAnsi="Book Antiqua"/>
          <w:color w:val="000000"/>
          <w:szCs w:val="24"/>
          <w:lang w:val="es-PR"/>
        </w:rPr>
        <w:t xml:space="preserve">Sección. 6. </w:t>
      </w:r>
      <w:r w:rsidRPr="00B82A50">
        <w:rPr>
          <w:rFonts w:ascii="Book Antiqua" w:hAnsi="Book Antiqua"/>
          <w:color w:val="000000"/>
          <w:lang w:val="es-ES"/>
        </w:rPr>
        <w:t>El Departamento de Recursos Naturales y Ambientales y el Municipio Autónomo de Cabo Rojo deberán rendir, de manera conjunta, un informe de progreso a la Cámara de Representantes de Puerto Rico</w:t>
      </w:r>
      <w:r w:rsidR="00206A21">
        <w:rPr>
          <w:rFonts w:ascii="Book Antiqua" w:hAnsi="Book Antiqua"/>
          <w:color w:val="000000"/>
          <w:lang w:val="es-ES"/>
        </w:rPr>
        <w:t xml:space="preserve"> </w:t>
      </w:r>
      <w:r w:rsidRPr="00B82A50">
        <w:rPr>
          <w:rFonts w:ascii="Book Antiqua" w:hAnsi="Book Antiqua"/>
          <w:color w:val="000000"/>
          <w:lang w:val="es-ES"/>
        </w:rPr>
        <w:t xml:space="preserve">dentro de un término no mayor de sesenta (60) días contados a partir de la aprobación de esta Resolución Conjunta. </w:t>
      </w:r>
      <w:r w:rsidRPr="00B82A50">
        <w:rPr>
          <w:rFonts w:ascii="Book Antiqua" w:hAnsi="Book Antiqua"/>
          <w:color w:val="000000"/>
          <w:szCs w:val="24"/>
          <w:lang w:val="es-ES"/>
        </w:rPr>
        <w:t>Dicho informe deberá detallar, como mínimo:</w:t>
      </w:r>
    </w:p>
    <w:p w14:paraId="7CC7B53F" w14:textId="77777777" w:rsidR="00B82A50" w:rsidRPr="00B82A50" w:rsidRDefault="00B82A50" w:rsidP="00B82A50">
      <w:pPr>
        <w:numPr>
          <w:ilvl w:val="0"/>
          <w:numId w:val="8"/>
        </w:numPr>
        <w:tabs>
          <w:tab w:val="num" w:pos="720"/>
        </w:tabs>
        <w:spacing w:line="480" w:lineRule="auto"/>
        <w:jc w:val="both"/>
        <w:rPr>
          <w:rFonts w:ascii="Book Antiqua" w:hAnsi="Book Antiqua"/>
          <w:color w:val="000000"/>
          <w:szCs w:val="24"/>
          <w:lang w:val="es-ES"/>
        </w:rPr>
      </w:pPr>
      <w:r w:rsidRPr="00B82A50">
        <w:rPr>
          <w:rFonts w:ascii="Book Antiqua" w:hAnsi="Book Antiqua"/>
          <w:color w:val="000000"/>
          <w:szCs w:val="24"/>
          <w:lang w:val="es-ES"/>
        </w:rPr>
        <w:t>El estado actual del proceso de traspaso del Balneario de Boquerón;</w:t>
      </w:r>
    </w:p>
    <w:p w14:paraId="14811BB0" w14:textId="77777777" w:rsidR="00B82A50" w:rsidRPr="00B82A50" w:rsidRDefault="00B82A50" w:rsidP="00B82A50">
      <w:pPr>
        <w:numPr>
          <w:ilvl w:val="0"/>
          <w:numId w:val="8"/>
        </w:numPr>
        <w:tabs>
          <w:tab w:val="num" w:pos="720"/>
        </w:tabs>
        <w:spacing w:line="480" w:lineRule="auto"/>
        <w:jc w:val="both"/>
        <w:rPr>
          <w:rFonts w:ascii="Book Antiqua" w:hAnsi="Book Antiqua"/>
          <w:color w:val="000000"/>
          <w:szCs w:val="24"/>
          <w:lang w:val="es-ES"/>
        </w:rPr>
      </w:pPr>
      <w:r w:rsidRPr="00B82A50">
        <w:rPr>
          <w:rFonts w:ascii="Book Antiqua" w:hAnsi="Book Antiqua"/>
          <w:color w:val="000000"/>
          <w:szCs w:val="24"/>
          <w:lang w:val="es-ES"/>
        </w:rPr>
        <w:lastRenderedPageBreak/>
        <w:t xml:space="preserve">Las gestiones realizadas para cumplir con lo dispuesto en esta Resolución Conjunta, incluyendo la preparación de inventarios, certificaciones, acuerdos </w:t>
      </w:r>
      <w:proofErr w:type="spellStart"/>
      <w:r w:rsidRPr="00B82A50">
        <w:rPr>
          <w:rFonts w:ascii="Book Antiqua" w:hAnsi="Book Antiqua"/>
          <w:color w:val="000000"/>
          <w:szCs w:val="24"/>
          <w:lang w:val="es-ES"/>
        </w:rPr>
        <w:t>interagenciales</w:t>
      </w:r>
      <w:proofErr w:type="spellEnd"/>
      <w:r w:rsidRPr="00B82A50">
        <w:rPr>
          <w:rFonts w:ascii="Book Antiqua" w:hAnsi="Book Antiqua"/>
          <w:color w:val="000000"/>
          <w:szCs w:val="24"/>
          <w:lang w:val="es-ES"/>
        </w:rPr>
        <w:t>, escrituras u otros documentos requeridos;</w:t>
      </w:r>
    </w:p>
    <w:p w14:paraId="380FF4B2" w14:textId="77777777" w:rsidR="00B82A50" w:rsidRPr="00B82A50" w:rsidRDefault="00B82A50" w:rsidP="00B82A50">
      <w:pPr>
        <w:numPr>
          <w:ilvl w:val="0"/>
          <w:numId w:val="8"/>
        </w:numPr>
        <w:tabs>
          <w:tab w:val="num" w:pos="720"/>
        </w:tabs>
        <w:spacing w:line="480" w:lineRule="auto"/>
        <w:jc w:val="both"/>
        <w:rPr>
          <w:rFonts w:ascii="Book Antiqua" w:hAnsi="Book Antiqua"/>
          <w:color w:val="000000"/>
          <w:szCs w:val="24"/>
          <w:lang w:val="es-ES"/>
        </w:rPr>
      </w:pPr>
      <w:r w:rsidRPr="00B82A50">
        <w:rPr>
          <w:rFonts w:ascii="Book Antiqua" w:hAnsi="Book Antiqua"/>
          <w:color w:val="000000"/>
          <w:szCs w:val="24"/>
          <w:lang w:val="es-ES"/>
        </w:rPr>
        <w:t>Un cronograma actualizado de trabajo que identifique las etapas pendientes para completar el traspaso dentro del término establecido de ciento ochenta (180) días;</w:t>
      </w:r>
    </w:p>
    <w:p w14:paraId="572B2EA0" w14:textId="05F587B9" w:rsidR="00B82A50" w:rsidRPr="00B82A50" w:rsidRDefault="00B82A50" w:rsidP="00B82A50">
      <w:pPr>
        <w:numPr>
          <w:ilvl w:val="0"/>
          <w:numId w:val="8"/>
        </w:numPr>
        <w:tabs>
          <w:tab w:val="num" w:pos="720"/>
        </w:tabs>
        <w:spacing w:line="480" w:lineRule="auto"/>
        <w:jc w:val="both"/>
        <w:rPr>
          <w:rFonts w:ascii="Book Antiqua" w:hAnsi="Book Antiqua"/>
          <w:color w:val="000000"/>
          <w:szCs w:val="24"/>
          <w:lang w:val="es-ES"/>
        </w:rPr>
      </w:pPr>
      <w:r w:rsidRPr="00B82A50">
        <w:rPr>
          <w:rFonts w:ascii="Book Antiqua" w:hAnsi="Book Antiqua"/>
          <w:color w:val="000000"/>
          <w:szCs w:val="24"/>
          <w:lang w:val="es-ES"/>
        </w:rPr>
        <w:t>Cualquier obstáculo administrativo, legal o técnico que pudiera afectar el cumplimiento del término dispuesto; y</w:t>
      </w:r>
    </w:p>
    <w:p w14:paraId="7DE3615C" w14:textId="6488D5DE" w:rsidR="00B82A50" w:rsidRDefault="00B82A50" w:rsidP="00B82A50">
      <w:pPr>
        <w:numPr>
          <w:ilvl w:val="0"/>
          <w:numId w:val="8"/>
        </w:numPr>
        <w:tabs>
          <w:tab w:val="num" w:pos="720"/>
        </w:tabs>
        <w:spacing w:line="480" w:lineRule="auto"/>
        <w:jc w:val="both"/>
        <w:rPr>
          <w:rFonts w:ascii="Book Antiqua" w:hAnsi="Book Antiqua"/>
          <w:color w:val="000000"/>
          <w:szCs w:val="24"/>
          <w:lang w:val="es-ES"/>
        </w:rPr>
      </w:pPr>
      <w:r w:rsidRPr="00B82A50">
        <w:rPr>
          <w:rFonts w:ascii="Book Antiqua" w:hAnsi="Book Antiqua"/>
          <w:color w:val="000000"/>
          <w:szCs w:val="24"/>
          <w:lang w:val="es-ES"/>
        </w:rPr>
        <w:t>La identificación de funcionarios responsables dentro de cada entidad para la ejecución y seguimiento del proceso.</w:t>
      </w:r>
    </w:p>
    <w:p w14:paraId="4407945A" w14:textId="34C1E773" w:rsidR="00712B22" w:rsidRPr="00B82A50" w:rsidRDefault="00712B22" w:rsidP="00712B22">
      <w:pPr>
        <w:spacing w:line="480" w:lineRule="auto"/>
        <w:ind w:left="720"/>
        <w:jc w:val="both"/>
        <w:rPr>
          <w:rFonts w:ascii="Book Antiqua" w:hAnsi="Book Antiqua"/>
          <w:color w:val="000000"/>
          <w:szCs w:val="24"/>
          <w:lang w:val="es-ES"/>
        </w:rPr>
      </w:pPr>
      <w:r>
        <w:rPr>
          <w:rFonts w:ascii="Book Antiqua" w:hAnsi="Book Antiqua"/>
          <w:color w:val="000000"/>
          <w:szCs w:val="24"/>
          <w:lang w:val="es-ES"/>
        </w:rPr>
        <w:t xml:space="preserve">Sección 7.  Las disposiciones de esta Resolución Conjunta son independientes y separadas unas de las otras por lo que si algún tribunal, con jurisdicción y competencia, declarase inconstitucional, nula o inválida cualquieras de sus disposiciones, la determinación a tales efectos no afectará ni menoscabará la vigencia ni legalidad de las disposiciones restantes. </w:t>
      </w:r>
    </w:p>
    <w:p w14:paraId="4E04ACF8" w14:textId="28A97390" w:rsidR="00F439F6" w:rsidRPr="00BA6D3F" w:rsidRDefault="00F439F6" w:rsidP="00F439F6">
      <w:pPr>
        <w:spacing w:line="480" w:lineRule="auto"/>
        <w:ind w:firstLine="720"/>
        <w:jc w:val="both"/>
        <w:rPr>
          <w:rFonts w:ascii="Book Antiqua" w:hAnsi="Book Antiqua"/>
          <w:color w:val="000000"/>
          <w:szCs w:val="24"/>
          <w:lang w:val="es-PR"/>
        </w:rPr>
      </w:pPr>
      <w:r w:rsidRPr="00BA6D3F">
        <w:rPr>
          <w:rFonts w:ascii="Book Antiqua" w:hAnsi="Book Antiqua"/>
          <w:color w:val="000000"/>
          <w:szCs w:val="24"/>
          <w:lang w:val="es-PR"/>
        </w:rPr>
        <w:t xml:space="preserve">Sección </w:t>
      </w:r>
      <w:r w:rsidR="00712B22">
        <w:rPr>
          <w:rFonts w:ascii="Book Antiqua" w:hAnsi="Book Antiqua"/>
          <w:color w:val="000000"/>
          <w:szCs w:val="24"/>
          <w:lang w:val="es-PR"/>
        </w:rPr>
        <w:t>8</w:t>
      </w:r>
      <w:r w:rsidR="002C3F8A">
        <w:rPr>
          <w:rFonts w:ascii="Book Antiqua" w:hAnsi="Book Antiqua"/>
          <w:color w:val="000000"/>
          <w:szCs w:val="24"/>
          <w:lang w:val="es-PR"/>
        </w:rPr>
        <w:t>.</w:t>
      </w:r>
      <w:r w:rsidRPr="00BA6D3F">
        <w:rPr>
          <w:rFonts w:ascii="Book Antiqua" w:hAnsi="Book Antiqua"/>
          <w:color w:val="000000"/>
          <w:szCs w:val="24"/>
          <w:lang w:val="es-PR"/>
        </w:rPr>
        <w:t xml:space="preserve"> Esta Resolución </w:t>
      </w:r>
      <w:r w:rsidR="00712B22">
        <w:rPr>
          <w:rFonts w:ascii="Book Antiqua" w:hAnsi="Book Antiqua"/>
          <w:color w:val="000000"/>
          <w:szCs w:val="24"/>
          <w:lang w:val="es-PR"/>
        </w:rPr>
        <w:t xml:space="preserve">Conjunta </w:t>
      </w:r>
      <w:r w:rsidRPr="00BA6D3F">
        <w:rPr>
          <w:rFonts w:ascii="Book Antiqua" w:hAnsi="Book Antiqua"/>
          <w:color w:val="000000"/>
          <w:szCs w:val="24"/>
          <w:lang w:val="es-PR"/>
        </w:rPr>
        <w:t xml:space="preserve">entrará </w:t>
      </w:r>
      <w:r w:rsidR="00712B22">
        <w:rPr>
          <w:rFonts w:ascii="Book Antiqua" w:hAnsi="Book Antiqua"/>
          <w:color w:val="000000"/>
          <w:szCs w:val="24"/>
          <w:lang w:val="es-PR"/>
        </w:rPr>
        <w:t>a regir</w:t>
      </w:r>
      <w:r w:rsidRPr="00BA6D3F">
        <w:rPr>
          <w:rFonts w:ascii="Book Antiqua" w:hAnsi="Book Antiqua"/>
          <w:color w:val="000000"/>
          <w:szCs w:val="24"/>
          <w:lang w:val="es-PR"/>
        </w:rPr>
        <w:t xml:space="preserve"> inmediatamente después de su aprobación</w:t>
      </w:r>
      <w:r w:rsidR="00AF6248" w:rsidRPr="00BA6D3F">
        <w:rPr>
          <w:rFonts w:ascii="Book Antiqua" w:hAnsi="Book Antiqua"/>
          <w:color w:val="000000"/>
          <w:szCs w:val="24"/>
          <w:lang w:val="es-PR"/>
        </w:rPr>
        <w:t>.</w:t>
      </w:r>
    </w:p>
    <w:sectPr w:rsidR="00F439F6" w:rsidRPr="00BA6D3F"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A98F5" w14:textId="77777777" w:rsidR="001C46D7" w:rsidRDefault="001C46D7">
      <w:r>
        <w:separator/>
      </w:r>
    </w:p>
  </w:endnote>
  <w:endnote w:type="continuationSeparator" w:id="0">
    <w:p w14:paraId="7D04820A" w14:textId="77777777" w:rsidR="001C46D7" w:rsidRDefault="001C4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14296" w14:textId="77777777" w:rsidR="001C46D7" w:rsidRDefault="001C46D7">
      <w:r>
        <w:separator/>
      </w:r>
    </w:p>
  </w:footnote>
  <w:footnote w:type="continuationSeparator" w:id="0">
    <w:p w14:paraId="405CC049" w14:textId="77777777" w:rsidR="001C46D7" w:rsidRDefault="001C4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43C94"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574DB" w14:textId="77777777" w:rsidR="001D5452" w:rsidRPr="004F0848" w:rsidRDefault="001D5452" w:rsidP="004F0848">
    <w:pPr>
      <w:pStyle w:val="Encabezado"/>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1173A1"/>
    <w:multiLevelType w:val="multilevel"/>
    <w:tmpl w:val="107CD2D4"/>
    <w:lvl w:ilvl="0">
      <w:start w:val="1"/>
      <w:numFmt w:val="lowerLetter"/>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089114181">
    <w:abstractNumId w:val="0"/>
  </w:num>
  <w:num w:numId="2" w16cid:durableId="1301421327">
    <w:abstractNumId w:val="1"/>
  </w:num>
  <w:num w:numId="3" w16cid:durableId="2024673068">
    <w:abstractNumId w:val="5"/>
  </w:num>
  <w:num w:numId="4" w16cid:durableId="1111705173">
    <w:abstractNumId w:val="7"/>
  </w:num>
  <w:num w:numId="5" w16cid:durableId="2021807413">
    <w:abstractNumId w:val="2"/>
  </w:num>
  <w:num w:numId="6" w16cid:durableId="280961631">
    <w:abstractNumId w:val="3"/>
  </w:num>
  <w:num w:numId="7" w16cid:durableId="1205097428">
    <w:abstractNumId w:val="6"/>
  </w:num>
  <w:num w:numId="8" w16cid:durableId="949880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3BA6"/>
    <w:rsid w:val="000237A2"/>
    <w:rsid w:val="00025D58"/>
    <w:rsid w:val="00062330"/>
    <w:rsid w:val="000837AE"/>
    <w:rsid w:val="0008580E"/>
    <w:rsid w:val="000B02E8"/>
    <w:rsid w:val="000D4EA4"/>
    <w:rsid w:val="000D5FD8"/>
    <w:rsid w:val="000F6D0C"/>
    <w:rsid w:val="001130BD"/>
    <w:rsid w:val="00117687"/>
    <w:rsid w:val="00117CF1"/>
    <w:rsid w:val="001341B3"/>
    <w:rsid w:val="00162236"/>
    <w:rsid w:val="00172E90"/>
    <w:rsid w:val="00182583"/>
    <w:rsid w:val="00187C1A"/>
    <w:rsid w:val="00192A08"/>
    <w:rsid w:val="001C46D7"/>
    <w:rsid w:val="001C5D78"/>
    <w:rsid w:val="001D5452"/>
    <w:rsid w:val="001E3EF2"/>
    <w:rsid w:val="001E67FD"/>
    <w:rsid w:val="001F5565"/>
    <w:rsid w:val="00206A21"/>
    <w:rsid w:val="00213027"/>
    <w:rsid w:val="00222686"/>
    <w:rsid w:val="002372D6"/>
    <w:rsid w:val="002755A4"/>
    <w:rsid w:val="00284A43"/>
    <w:rsid w:val="002901E8"/>
    <w:rsid w:val="002967D1"/>
    <w:rsid w:val="002C0760"/>
    <w:rsid w:val="002C3F8A"/>
    <w:rsid w:val="002C40A9"/>
    <w:rsid w:val="002E54D6"/>
    <w:rsid w:val="002E6E00"/>
    <w:rsid w:val="00332A69"/>
    <w:rsid w:val="00332DB1"/>
    <w:rsid w:val="00333668"/>
    <w:rsid w:val="0033527B"/>
    <w:rsid w:val="003724FD"/>
    <w:rsid w:val="00374A16"/>
    <w:rsid w:val="00377579"/>
    <w:rsid w:val="0038034F"/>
    <w:rsid w:val="00382204"/>
    <w:rsid w:val="003920F4"/>
    <w:rsid w:val="003A4CD5"/>
    <w:rsid w:val="003B1B37"/>
    <w:rsid w:val="003E154A"/>
    <w:rsid w:val="003E2B61"/>
    <w:rsid w:val="003F1E33"/>
    <w:rsid w:val="003F771C"/>
    <w:rsid w:val="0040571D"/>
    <w:rsid w:val="00406E30"/>
    <w:rsid w:val="00416DBC"/>
    <w:rsid w:val="004440CB"/>
    <w:rsid w:val="00450C11"/>
    <w:rsid w:val="00473422"/>
    <w:rsid w:val="00473CD3"/>
    <w:rsid w:val="004853A8"/>
    <w:rsid w:val="00486CB1"/>
    <w:rsid w:val="004A2D5E"/>
    <w:rsid w:val="004B141C"/>
    <w:rsid w:val="004E0AF2"/>
    <w:rsid w:val="004F0848"/>
    <w:rsid w:val="004F43CD"/>
    <w:rsid w:val="004F6513"/>
    <w:rsid w:val="00510943"/>
    <w:rsid w:val="00531E0D"/>
    <w:rsid w:val="00542612"/>
    <w:rsid w:val="00543CB2"/>
    <w:rsid w:val="00547117"/>
    <w:rsid w:val="00552A40"/>
    <w:rsid w:val="00560695"/>
    <w:rsid w:val="005653DE"/>
    <w:rsid w:val="00580588"/>
    <w:rsid w:val="00581816"/>
    <w:rsid w:val="005A0445"/>
    <w:rsid w:val="005A1E7E"/>
    <w:rsid w:val="005A2A11"/>
    <w:rsid w:val="005C52BF"/>
    <w:rsid w:val="005D3C9D"/>
    <w:rsid w:val="005D6020"/>
    <w:rsid w:val="006510EF"/>
    <w:rsid w:val="006615AA"/>
    <w:rsid w:val="00665139"/>
    <w:rsid w:val="00672A96"/>
    <w:rsid w:val="00672C3F"/>
    <w:rsid w:val="0068219D"/>
    <w:rsid w:val="0068590A"/>
    <w:rsid w:val="00686E92"/>
    <w:rsid w:val="0069334D"/>
    <w:rsid w:val="006A1EF0"/>
    <w:rsid w:val="006C617E"/>
    <w:rsid w:val="00702140"/>
    <w:rsid w:val="00707035"/>
    <w:rsid w:val="0070763D"/>
    <w:rsid w:val="00712B22"/>
    <w:rsid w:val="00721932"/>
    <w:rsid w:val="007221A0"/>
    <w:rsid w:val="007257A2"/>
    <w:rsid w:val="00730E01"/>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243BA"/>
    <w:rsid w:val="008260E3"/>
    <w:rsid w:val="00835E09"/>
    <w:rsid w:val="00860610"/>
    <w:rsid w:val="00867FC5"/>
    <w:rsid w:val="0087199D"/>
    <w:rsid w:val="00874DFC"/>
    <w:rsid w:val="008A00E8"/>
    <w:rsid w:val="008B6928"/>
    <w:rsid w:val="008D29EF"/>
    <w:rsid w:val="008E605C"/>
    <w:rsid w:val="00901C46"/>
    <w:rsid w:val="00902475"/>
    <w:rsid w:val="0090426C"/>
    <w:rsid w:val="009278E9"/>
    <w:rsid w:val="00935469"/>
    <w:rsid w:val="00942314"/>
    <w:rsid w:val="009565D6"/>
    <w:rsid w:val="00970CD6"/>
    <w:rsid w:val="009816B3"/>
    <w:rsid w:val="00983899"/>
    <w:rsid w:val="00985925"/>
    <w:rsid w:val="009905C7"/>
    <w:rsid w:val="009959C1"/>
    <w:rsid w:val="009A04E7"/>
    <w:rsid w:val="009C3A71"/>
    <w:rsid w:val="009C5CC4"/>
    <w:rsid w:val="009D57E6"/>
    <w:rsid w:val="009E15A6"/>
    <w:rsid w:val="009E2241"/>
    <w:rsid w:val="009F6DDD"/>
    <w:rsid w:val="00A06FFB"/>
    <w:rsid w:val="00A11857"/>
    <w:rsid w:val="00A1462A"/>
    <w:rsid w:val="00A16669"/>
    <w:rsid w:val="00A23438"/>
    <w:rsid w:val="00A3000E"/>
    <w:rsid w:val="00A368E5"/>
    <w:rsid w:val="00A43EFA"/>
    <w:rsid w:val="00A53316"/>
    <w:rsid w:val="00A66334"/>
    <w:rsid w:val="00A72A3D"/>
    <w:rsid w:val="00A75D60"/>
    <w:rsid w:val="00A87231"/>
    <w:rsid w:val="00A9070D"/>
    <w:rsid w:val="00AA1212"/>
    <w:rsid w:val="00AB6BD9"/>
    <w:rsid w:val="00AC1C2F"/>
    <w:rsid w:val="00AC2DA6"/>
    <w:rsid w:val="00AC6F85"/>
    <w:rsid w:val="00AF6248"/>
    <w:rsid w:val="00B27712"/>
    <w:rsid w:val="00B35475"/>
    <w:rsid w:val="00B4145D"/>
    <w:rsid w:val="00B464AE"/>
    <w:rsid w:val="00B51E60"/>
    <w:rsid w:val="00B82A50"/>
    <w:rsid w:val="00B83364"/>
    <w:rsid w:val="00B97B80"/>
    <w:rsid w:val="00BA6D3F"/>
    <w:rsid w:val="00BC26D6"/>
    <w:rsid w:val="00BC2FCC"/>
    <w:rsid w:val="00BC3856"/>
    <w:rsid w:val="00BC5847"/>
    <w:rsid w:val="00BC5D7F"/>
    <w:rsid w:val="00BC6657"/>
    <w:rsid w:val="00BD0EE1"/>
    <w:rsid w:val="00BD43BA"/>
    <w:rsid w:val="00BF4B16"/>
    <w:rsid w:val="00BF5C49"/>
    <w:rsid w:val="00C24246"/>
    <w:rsid w:val="00C34CF5"/>
    <w:rsid w:val="00C422CA"/>
    <w:rsid w:val="00C55921"/>
    <w:rsid w:val="00CA6677"/>
    <w:rsid w:val="00CB18A7"/>
    <w:rsid w:val="00CB22F2"/>
    <w:rsid w:val="00CD00DF"/>
    <w:rsid w:val="00CE3DBD"/>
    <w:rsid w:val="00CF50DF"/>
    <w:rsid w:val="00D0034A"/>
    <w:rsid w:val="00D10D23"/>
    <w:rsid w:val="00D2738A"/>
    <w:rsid w:val="00D27BF1"/>
    <w:rsid w:val="00D34C21"/>
    <w:rsid w:val="00D412B1"/>
    <w:rsid w:val="00D41CE9"/>
    <w:rsid w:val="00D47681"/>
    <w:rsid w:val="00D57544"/>
    <w:rsid w:val="00D613DC"/>
    <w:rsid w:val="00D71038"/>
    <w:rsid w:val="00D812B9"/>
    <w:rsid w:val="00D83769"/>
    <w:rsid w:val="00D95C43"/>
    <w:rsid w:val="00DB36D3"/>
    <w:rsid w:val="00DB63C4"/>
    <w:rsid w:val="00DC11E7"/>
    <w:rsid w:val="00DC2DF7"/>
    <w:rsid w:val="00DD317A"/>
    <w:rsid w:val="00DD61CD"/>
    <w:rsid w:val="00DD6356"/>
    <w:rsid w:val="00DE3C91"/>
    <w:rsid w:val="00E03084"/>
    <w:rsid w:val="00E12F13"/>
    <w:rsid w:val="00E3344D"/>
    <w:rsid w:val="00E5125A"/>
    <w:rsid w:val="00E60B3A"/>
    <w:rsid w:val="00E805DA"/>
    <w:rsid w:val="00E909DF"/>
    <w:rsid w:val="00EB436E"/>
    <w:rsid w:val="00EC4274"/>
    <w:rsid w:val="00EF44A5"/>
    <w:rsid w:val="00F11759"/>
    <w:rsid w:val="00F31BF6"/>
    <w:rsid w:val="00F3646E"/>
    <w:rsid w:val="00F439F6"/>
    <w:rsid w:val="00F46137"/>
    <w:rsid w:val="00F55C58"/>
    <w:rsid w:val="00F575F5"/>
    <w:rsid w:val="00F64335"/>
    <w:rsid w:val="00F666FA"/>
    <w:rsid w:val="00F818CA"/>
    <w:rsid w:val="00F82C26"/>
    <w:rsid w:val="00F90A97"/>
    <w:rsid w:val="00FA35F7"/>
    <w:rsid w:val="00FA3A4C"/>
    <w:rsid w:val="00FC47E7"/>
    <w:rsid w:val="00FC5E9B"/>
    <w:rsid w:val="00FE002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FC3EE"/>
  <w14:defaultImageDpi w14:val="300"/>
  <w15:chartTrackingRefBased/>
  <w15:docId w15:val="{B55CA337-2F8F-4C14-81E0-2E46DCC4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176583685">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512454530">
      <w:bodyDiv w:val="1"/>
      <w:marLeft w:val="0"/>
      <w:marRight w:val="0"/>
      <w:marTop w:val="0"/>
      <w:marBottom w:val="0"/>
      <w:divBdr>
        <w:top w:val="none" w:sz="0" w:space="0" w:color="auto"/>
        <w:left w:val="none" w:sz="0" w:space="0" w:color="auto"/>
        <w:bottom w:val="none" w:sz="0" w:space="0" w:color="auto"/>
        <w:right w:val="none" w:sz="0" w:space="0" w:color="auto"/>
      </w:divBdr>
    </w:div>
    <w:div w:id="527332899">
      <w:bodyDiv w:val="1"/>
      <w:marLeft w:val="0"/>
      <w:marRight w:val="0"/>
      <w:marTop w:val="0"/>
      <w:marBottom w:val="0"/>
      <w:divBdr>
        <w:top w:val="none" w:sz="0" w:space="0" w:color="auto"/>
        <w:left w:val="none" w:sz="0" w:space="0" w:color="auto"/>
        <w:bottom w:val="none" w:sz="0" w:space="0" w:color="auto"/>
        <w:right w:val="none" w:sz="0" w:space="0" w:color="auto"/>
      </w:divBdr>
    </w:div>
    <w:div w:id="578248837">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48347207">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522863146">
      <w:bodyDiv w:val="1"/>
      <w:marLeft w:val="0"/>
      <w:marRight w:val="0"/>
      <w:marTop w:val="0"/>
      <w:marBottom w:val="0"/>
      <w:divBdr>
        <w:top w:val="none" w:sz="0" w:space="0" w:color="auto"/>
        <w:left w:val="none" w:sz="0" w:space="0" w:color="auto"/>
        <w:bottom w:val="none" w:sz="0" w:space="0" w:color="auto"/>
        <w:right w:val="none" w:sz="0" w:space="0" w:color="auto"/>
      </w:divBdr>
    </w:div>
    <w:div w:id="1666980746">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386992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44183F039548428C0270EF949E9882" ma:contentTypeVersion="5" ma:contentTypeDescription="Create a new document." ma:contentTypeScope="" ma:versionID="488023281184ba15f3a21f2970ac6d27">
  <xsd:schema xmlns:xsd="http://www.w3.org/2001/XMLSchema" xmlns:xs="http://www.w3.org/2001/XMLSchema" xmlns:p="http://schemas.microsoft.com/office/2006/metadata/properties" xmlns:ns3="7f19a1c7-8445-4c03-97a6-b11ea9a9076c" targetNamespace="http://schemas.microsoft.com/office/2006/metadata/properties" ma:root="true" ma:fieldsID="562e1839a1b8fab331800c701a55c677" ns3:_="">
    <xsd:import namespace="7f19a1c7-8445-4c03-97a6-b11ea9a9076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9a1c7-8445-4c03-97a6-b11ea9a9076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C9EA71-2948-4F4A-AC44-7F60EF0D86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9a1c7-8445-4c03-97a6-b11ea9a90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88A325-5236-4645-A058-AB424B14E1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A71E98-1A8C-458D-8BD9-AFBD334469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Medida-V2005</Template>
  <TotalTime>2</TotalTime>
  <Pages>4</Pages>
  <Words>944</Words>
  <Characters>5683</Characters>
  <Application>Microsoft Office Word</Application>
  <DocSecurity>0</DocSecurity>
  <Lines>113</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3</cp:revision>
  <cp:lastPrinted>2024-12-24T14:11:00Z</cp:lastPrinted>
  <dcterms:created xsi:type="dcterms:W3CDTF">2026-02-05T13:50:00Z</dcterms:created>
  <dcterms:modified xsi:type="dcterms:W3CDTF">2026-02-06T20:21:00Z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0x010100E644183F039548428C0270EF949E9882</vt:lpwstr>
  </property>
</Properties>
</file>