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D927D" w14:textId="77777777" w:rsidR="00CD00DF" w:rsidRPr="00DB209E" w:rsidRDefault="002E6E00" w:rsidP="00FE5722">
      <w:pPr>
        <w:jc w:val="center"/>
        <w:rPr>
          <w:rFonts w:ascii="Book Antiqua" w:hAnsi="Book Antiqua"/>
          <w:sz w:val="28"/>
          <w:szCs w:val="28"/>
          <w:lang w:val="es-ES_tradnl"/>
        </w:rPr>
      </w:pPr>
      <w:r w:rsidRPr="00721932">
        <w:rPr>
          <w:rFonts w:ascii="Book Antiqua" w:hAnsi="Book Antiqua"/>
          <w:caps/>
          <w:sz w:val="28"/>
          <w:szCs w:val="28"/>
          <w:lang w:val="es-PR"/>
        </w:rPr>
        <w:t>GOBIERNO DE PUERTO RICO</w:t>
      </w:r>
    </w:p>
    <w:p w14:paraId="06799357" w14:textId="77777777" w:rsidR="00CD00DF" w:rsidRPr="00DB209E" w:rsidRDefault="00CD00DF" w:rsidP="00967612">
      <w:pPr>
        <w:jc w:val="center"/>
        <w:rPr>
          <w:rFonts w:ascii="Book Antiqua" w:hAnsi="Book Antiqua"/>
          <w:lang w:val="es-ES_tradnl"/>
        </w:rPr>
      </w:pPr>
    </w:p>
    <w:p w14:paraId="0116207D" w14:textId="71C5798E" w:rsidR="00CD00DF" w:rsidRPr="00A93667" w:rsidRDefault="00FE5722" w:rsidP="00967612">
      <w:pPr>
        <w:pStyle w:val="Title2"/>
        <w:tabs>
          <w:tab w:val="clear" w:pos="648"/>
          <w:tab w:val="clear" w:pos="7776"/>
          <w:tab w:val="clear" w:pos="7848"/>
        </w:tabs>
        <w:jc w:val="both"/>
        <w:rPr>
          <w:rFonts w:ascii="Book Antiqua" w:hAnsi="Book Antiqua"/>
          <w:lang w:val="es-PR"/>
        </w:rPr>
      </w:pPr>
      <w:r w:rsidRPr="00A93667">
        <w:rPr>
          <w:rFonts w:ascii="Book Antiqua" w:hAnsi="Book Antiqua"/>
          <w:lang w:val="es-PR"/>
        </w:rPr>
        <w:t>20ma.</w:t>
      </w:r>
      <w:r w:rsidR="00CD00DF" w:rsidRPr="00A93667">
        <w:rPr>
          <w:rFonts w:ascii="Book Antiqua" w:hAnsi="Book Antiqua"/>
          <w:lang w:val="es-PR"/>
        </w:rPr>
        <w:t xml:space="preserve"> Asamblea</w:t>
      </w:r>
      <w:r w:rsidR="00CD00DF" w:rsidRPr="00A93667">
        <w:rPr>
          <w:rFonts w:ascii="Book Antiqua" w:hAnsi="Book Antiqua"/>
          <w:lang w:val="es-PR"/>
        </w:rPr>
        <w:tab/>
        <w:t xml:space="preserve">                                                                                               </w:t>
      </w:r>
      <w:r w:rsidR="0006145A">
        <w:rPr>
          <w:rFonts w:ascii="Book Antiqua" w:hAnsi="Book Antiqua"/>
          <w:lang w:val="es-PR"/>
        </w:rPr>
        <w:t>3</w:t>
      </w:r>
      <w:r w:rsidRPr="00A93667">
        <w:rPr>
          <w:rFonts w:ascii="Book Antiqua" w:hAnsi="Book Antiqua"/>
          <w:lang w:val="es-PR"/>
        </w:rPr>
        <w:t>ra.</w:t>
      </w:r>
      <w:r w:rsidR="00CD00DF" w:rsidRPr="00A93667">
        <w:rPr>
          <w:rFonts w:ascii="Book Antiqua" w:hAnsi="Book Antiqua"/>
          <w:lang w:val="es-PR"/>
        </w:rPr>
        <w:t xml:space="preserve"> Sesión</w:t>
      </w:r>
    </w:p>
    <w:p w14:paraId="48E91182" w14:textId="5E22DA9A" w:rsidR="00CD00DF" w:rsidRPr="00A93667" w:rsidRDefault="00CD00DF" w:rsidP="00967612">
      <w:pPr>
        <w:pStyle w:val="Title2"/>
        <w:tabs>
          <w:tab w:val="clear" w:pos="648"/>
          <w:tab w:val="clear" w:pos="7776"/>
          <w:tab w:val="clear" w:pos="7848"/>
        </w:tabs>
        <w:jc w:val="both"/>
        <w:rPr>
          <w:rFonts w:ascii="Book Antiqua" w:hAnsi="Book Antiqua"/>
          <w:lang w:val="es-PR"/>
        </w:rPr>
      </w:pPr>
      <w:r w:rsidRPr="00A93667">
        <w:rPr>
          <w:rFonts w:ascii="Book Antiqua" w:hAnsi="Book Antiqua"/>
          <w:lang w:val="es-PR"/>
        </w:rPr>
        <w:t xml:space="preserve">          </w:t>
      </w:r>
      <w:r w:rsidR="00FE5722" w:rsidRPr="00A93667">
        <w:rPr>
          <w:rFonts w:ascii="Book Antiqua" w:hAnsi="Book Antiqua"/>
          <w:lang w:val="es-PR"/>
        </w:rPr>
        <w:t xml:space="preserve"> </w:t>
      </w:r>
      <w:r w:rsidRPr="00A93667">
        <w:rPr>
          <w:rFonts w:ascii="Book Antiqua" w:hAnsi="Book Antiqua"/>
          <w:lang w:val="es-PR"/>
        </w:rPr>
        <w:t>Legislativa</w:t>
      </w:r>
      <w:r w:rsidRPr="00A93667">
        <w:rPr>
          <w:rFonts w:ascii="Book Antiqua" w:hAnsi="Book Antiqua"/>
          <w:lang w:val="es-PR"/>
        </w:rPr>
        <w:tab/>
      </w:r>
      <w:r w:rsidRPr="00A93667">
        <w:rPr>
          <w:rFonts w:ascii="Book Antiqua" w:hAnsi="Book Antiqua"/>
          <w:lang w:val="es-PR"/>
        </w:rPr>
        <w:tab/>
        <w:t xml:space="preserve">                                                                                          Ordinaria</w:t>
      </w:r>
    </w:p>
    <w:p w14:paraId="3051879D" w14:textId="77777777" w:rsidR="00CD00DF" w:rsidRPr="00A93667" w:rsidRDefault="00CD00DF" w:rsidP="00967612">
      <w:pPr>
        <w:jc w:val="both"/>
        <w:rPr>
          <w:rFonts w:ascii="Book Antiqua" w:hAnsi="Book Antiqua"/>
          <w:lang w:val="es-PR"/>
        </w:rPr>
      </w:pPr>
    </w:p>
    <w:p w14:paraId="42CC59BE" w14:textId="77777777" w:rsidR="00CD00DF" w:rsidRPr="00DB209E" w:rsidRDefault="00CD00DF" w:rsidP="00967612">
      <w:pPr>
        <w:jc w:val="center"/>
        <w:rPr>
          <w:rFonts w:ascii="Book Antiqua" w:hAnsi="Book Antiqua"/>
          <w:b/>
          <w:sz w:val="36"/>
          <w:szCs w:val="36"/>
          <w:lang w:val="es-ES_tradnl"/>
        </w:rPr>
      </w:pPr>
      <w:r w:rsidRPr="00DB209E">
        <w:rPr>
          <w:rFonts w:ascii="Book Antiqua" w:hAnsi="Book Antiqua"/>
          <w:b/>
          <w:sz w:val="36"/>
          <w:szCs w:val="36"/>
          <w:lang w:val="es-ES_tradnl"/>
        </w:rPr>
        <w:t>C</w:t>
      </w:r>
      <w:r>
        <w:rPr>
          <w:rFonts w:ascii="Book Antiqua" w:hAnsi="Book Antiqua"/>
          <w:b/>
          <w:sz w:val="36"/>
          <w:szCs w:val="36"/>
          <w:lang w:val="es-ES_tradnl"/>
        </w:rPr>
        <w:t>Á</w:t>
      </w:r>
      <w:r w:rsidRPr="00DB209E">
        <w:rPr>
          <w:rFonts w:ascii="Book Antiqua" w:hAnsi="Book Antiqua"/>
          <w:b/>
          <w:sz w:val="36"/>
          <w:szCs w:val="36"/>
          <w:lang w:val="es-ES_tradnl"/>
        </w:rPr>
        <w:t>MARA DE REPRESENTANTES</w:t>
      </w:r>
    </w:p>
    <w:p w14:paraId="349BA158" w14:textId="77777777" w:rsidR="00CD00DF" w:rsidRPr="00DB209E" w:rsidRDefault="00CD00DF" w:rsidP="00967612">
      <w:pPr>
        <w:jc w:val="center"/>
        <w:rPr>
          <w:rFonts w:ascii="Book Antiqua" w:hAnsi="Book Antiqua"/>
          <w:szCs w:val="24"/>
          <w:lang w:val="es-ES_tradnl"/>
        </w:rPr>
      </w:pPr>
    </w:p>
    <w:p w14:paraId="51898635" w14:textId="61474F34" w:rsidR="00CD00DF" w:rsidRPr="00297988" w:rsidRDefault="000D5FD8" w:rsidP="00967612">
      <w:pPr>
        <w:jc w:val="center"/>
        <w:rPr>
          <w:rFonts w:ascii="Book Antiqua" w:hAnsi="Book Antiqua"/>
          <w:b/>
          <w:sz w:val="52"/>
          <w:szCs w:val="52"/>
          <w:lang w:val="es-PR"/>
        </w:rPr>
      </w:pPr>
      <w:r w:rsidRPr="00707035">
        <w:rPr>
          <w:rFonts w:ascii="Book Antiqua" w:hAnsi="Book Antiqua"/>
          <w:b/>
          <w:sz w:val="52"/>
          <w:lang w:val="es-PR"/>
        </w:rPr>
        <w:t xml:space="preserve">R. C. </w:t>
      </w:r>
      <w:r w:rsidR="00CD00DF" w:rsidRPr="00FC628E">
        <w:rPr>
          <w:rFonts w:ascii="Book Antiqua" w:hAnsi="Book Antiqua"/>
          <w:b/>
          <w:sz w:val="52"/>
          <w:szCs w:val="52"/>
          <w:lang w:val="es-ES_tradnl"/>
        </w:rPr>
        <w:t>de la C.</w:t>
      </w:r>
      <w:r w:rsidR="005912C8">
        <w:rPr>
          <w:rFonts w:ascii="Book Antiqua" w:hAnsi="Book Antiqua"/>
          <w:b/>
          <w:sz w:val="52"/>
          <w:szCs w:val="52"/>
          <w:lang w:val="es-ES_tradnl"/>
        </w:rPr>
        <w:t xml:space="preserve"> 281</w:t>
      </w:r>
    </w:p>
    <w:p w14:paraId="23EE85E8" w14:textId="77777777" w:rsidR="00CD00DF" w:rsidRDefault="00CD00DF" w:rsidP="00967612">
      <w:pPr>
        <w:jc w:val="center"/>
        <w:rPr>
          <w:rFonts w:ascii="Book Antiqua" w:hAnsi="Book Antiqua"/>
          <w:lang w:val="es-ES_tradnl"/>
        </w:rPr>
      </w:pPr>
    </w:p>
    <w:p w14:paraId="1093E947" w14:textId="03D1668D" w:rsidR="00CD00DF" w:rsidRPr="00DB209E" w:rsidRDefault="005912C8" w:rsidP="00967612">
      <w:pPr>
        <w:jc w:val="center"/>
        <w:rPr>
          <w:rFonts w:ascii="Book Antiqua" w:hAnsi="Book Antiqua"/>
          <w:b/>
          <w:sz w:val="48"/>
          <w:lang w:val="es-ES_tradnl"/>
        </w:rPr>
      </w:pPr>
      <w:r>
        <w:rPr>
          <w:rFonts w:ascii="Book Antiqua" w:hAnsi="Book Antiqua"/>
          <w:lang w:val="es-ES_tradnl"/>
        </w:rPr>
        <w:t>5</w:t>
      </w:r>
      <w:r w:rsidR="00F81ECE">
        <w:rPr>
          <w:rFonts w:ascii="Book Antiqua" w:hAnsi="Book Antiqua"/>
          <w:lang w:val="es-ES_tradnl"/>
        </w:rPr>
        <w:t xml:space="preserve"> </w:t>
      </w:r>
      <w:r w:rsidR="00CD00DF">
        <w:rPr>
          <w:rFonts w:ascii="Book Antiqua" w:hAnsi="Book Antiqua"/>
          <w:lang w:val="es-ES_tradnl"/>
        </w:rPr>
        <w:t>DE</w:t>
      </w:r>
      <w:r w:rsidR="00BC1730">
        <w:rPr>
          <w:rFonts w:ascii="Book Antiqua" w:hAnsi="Book Antiqua"/>
          <w:lang w:val="es-ES_tradnl"/>
        </w:rPr>
        <w:t xml:space="preserve"> </w:t>
      </w:r>
      <w:r w:rsidR="00B03A2C">
        <w:rPr>
          <w:rFonts w:ascii="Book Antiqua" w:hAnsi="Book Antiqua"/>
          <w:lang w:val="es-ES_tradnl"/>
        </w:rPr>
        <w:t>FEBRERO</w:t>
      </w:r>
      <w:r w:rsidR="00CD00DF">
        <w:rPr>
          <w:rFonts w:ascii="Book Antiqua" w:hAnsi="Book Antiqua"/>
          <w:lang w:val="es-ES_tradnl"/>
        </w:rPr>
        <w:t xml:space="preserve"> </w:t>
      </w:r>
      <w:r w:rsidR="00CD00DF" w:rsidRPr="00DB209E">
        <w:rPr>
          <w:rFonts w:ascii="Book Antiqua" w:hAnsi="Book Antiqua"/>
          <w:lang w:val="es-ES_tradnl"/>
        </w:rPr>
        <w:t>DE 20</w:t>
      </w:r>
      <w:r w:rsidR="009905C7">
        <w:rPr>
          <w:rFonts w:ascii="Book Antiqua" w:hAnsi="Book Antiqua"/>
          <w:lang w:val="es-ES_tradnl"/>
        </w:rPr>
        <w:t>2</w:t>
      </w:r>
      <w:r w:rsidR="0092231A">
        <w:rPr>
          <w:rFonts w:ascii="Book Antiqua" w:hAnsi="Book Antiqua"/>
          <w:lang w:val="es-ES_tradnl"/>
        </w:rPr>
        <w:t>6</w:t>
      </w:r>
    </w:p>
    <w:p w14:paraId="15691406" w14:textId="77777777" w:rsidR="00CD00DF" w:rsidRDefault="00CD00DF" w:rsidP="00967612">
      <w:pPr>
        <w:jc w:val="center"/>
        <w:rPr>
          <w:rFonts w:ascii="Book Antiqua" w:hAnsi="Book Antiqua"/>
          <w:lang w:val="es-ES_tradnl"/>
        </w:rPr>
      </w:pPr>
    </w:p>
    <w:p w14:paraId="452DAF64" w14:textId="59E9B11D" w:rsidR="00560695" w:rsidRDefault="00CD00DF" w:rsidP="00967612">
      <w:pPr>
        <w:jc w:val="center"/>
        <w:rPr>
          <w:rFonts w:ascii="Book Antiqua" w:hAnsi="Book Antiqua"/>
          <w:i/>
          <w:lang w:val="es-ES_tradnl"/>
        </w:rPr>
      </w:pPr>
      <w:r w:rsidRPr="00DB209E">
        <w:rPr>
          <w:rFonts w:ascii="Book Antiqua" w:hAnsi="Book Antiqua"/>
          <w:lang w:val="es-ES_tradnl"/>
        </w:rPr>
        <w:t>Presentad</w:t>
      </w:r>
      <w:r w:rsidR="008A00E8">
        <w:rPr>
          <w:rFonts w:ascii="Book Antiqua" w:hAnsi="Book Antiqua"/>
          <w:lang w:val="es-ES_tradnl"/>
        </w:rPr>
        <w:t xml:space="preserve">a </w:t>
      </w:r>
      <w:r w:rsidRPr="00DB209E">
        <w:rPr>
          <w:rFonts w:ascii="Book Antiqua" w:hAnsi="Book Antiqua"/>
          <w:lang w:val="es-ES_tradnl"/>
        </w:rPr>
        <w:t xml:space="preserve">por </w:t>
      </w:r>
      <w:r w:rsidR="00CD1AB8">
        <w:rPr>
          <w:rFonts w:ascii="Book Antiqua" w:hAnsi="Book Antiqua"/>
          <w:lang w:val="es-ES_tradnl"/>
        </w:rPr>
        <w:t>el</w:t>
      </w:r>
      <w:r w:rsidR="009905C7">
        <w:rPr>
          <w:rFonts w:ascii="Book Antiqua" w:hAnsi="Book Antiqua"/>
          <w:lang w:val="es-ES_tradnl"/>
        </w:rPr>
        <w:t xml:space="preserve"> representante</w:t>
      </w:r>
      <w:r w:rsidRPr="00DB209E">
        <w:rPr>
          <w:rFonts w:ascii="Book Antiqua" w:hAnsi="Book Antiqua"/>
          <w:i/>
          <w:lang w:val="es-ES_tradnl"/>
        </w:rPr>
        <w:t xml:space="preserve"> </w:t>
      </w:r>
      <w:r w:rsidR="004D1B37">
        <w:rPr>
          <w:rFonts w:ascii="Book Antiqua" w:hAnsi="Book Antiqua"/>
          <w:i/>
          <w:lang w:val="es-ES_tradnl"/>
        </w:rPr>
        <w:t>Feliciano</w:t>
      </w:r>
      <w:r w:rsidR="00CD1AB8">
        <w:rPr>
          <w:rFonts w:ascii="Book Antiqua" w:hAnsi="Book Antiqua"/>
          <w:i/>
          <w:lang w:val="es-ES_tradnl"/>
        </w:rPr>
        <w:t xml:space="preserve"> Sánchez</w:t>
      </w:r>
    </w:p>
    <w:p w14:paraId="72BC8EDB" w14:textId="2BD104D5" w:rsidR="00071F06" w:rsidRPr="0028150C" w:rsidRDefault="00071F06" w:rsidP="00967612">
      <w:pPr>
        <w:jc w:val="center"/>
        <w:rPr>
          <w:rFonts w:ascii="Book Antiqua" w:hAnsi="Book Antiqua"/>
          <w:i/>
          <w:lang w:val="es-ES_tradnl"/>
        </w:rPr>
      </w:pPr>
      <w:r>
        <w:rPr>
          <w:rFonts w:ascii="Book Antiqua" w:hAnsi="Book Antiqua"/>
          <w:i/>
          <w:lang w:val="es-ES_tradnl"/>
        </w:rPr>
        <w:t>(Por petición del Hon. Marcos Cruz Molina, alcalde de Vega Baja)</w:t>
      </w:r>
    </w:p>
    <w:p w14:paraId="04AE6161" w14:textId="77777777" w:rsidR="00CD00DF" w:rsidRPr="00DB209E" w:rsidRDefault="00CD00DF" w:rsidP="00967612">
      <w:pPr>
        <w:jc w:val="center"/>
        <w:rPr>
          <w:rFonts w:ascii="Book Antiqua" w:hAnsi="Book Antiqua"/>
          <w:lang w:val="es-ES_tradnl"/>
        </w:rPr>
      </w:pPr>
    </w:p>
    <w:p w14:paraId="30DA75BE" w14:textId="261AE266" w:rsidR="00CD00DF" w:rsidRPr="00FE5722" w:rsidRDefault="00CD00DF" w:rsidP="00967612">
      <w:pPr>
        <w:jc w:val="center"/>
        <w:rPr>
          <w:rFonts w:ascii="Book Antiqua" w:hAnsi="Book Antiqua"/>
          <w:lang w:val="es-PR"/>
        </w:rPr>
      </w:pPr>
      <w:r w:rsidRPr="00DB209E">
        <w:rPr>
          <w:rFonts w:ascii="Book Antiqua" w:hAnsi="Book Antiqua"/>
          <w:lang w:val="es-ES_tradnl"/>
        </w:rPr>
        <w:t>Referid</w:t>
      </w:r>
      <w:r w:rsidR="008A00E8">
        <w:rPr>
          <w:rFonts w:ascii="Book Antiqua" w:hAnsi="Book Antiqua"/>
          <w:lang w:val="es-ES_tradnl"/>
        </w:rPr>
        <w:t>a</w:t>
      </w:r>
      <w:r w:rsidRPr="00DB209E">
        <w:rPr>
          <w:rFonts w:ascii="Book Antiqua" w:hAnsi="Book Antiqua"/>
          <w:lang w:val="es-ES_tradnl"/>
        </w:rPr>
        <w:t xml:space="preserve"> a </w:t>
      </w:r>
      <w:r w:rsidR="00FE5722">
        <w:rPr>
          <w:rFonts w:ascii="Book Antiqua" w:hAnsi="Book Antiqua"/>
          <w:lang w:val="es-ES_tradnl"/>
        </w:rPr>
        <w:t>la Comisión</w:t>
      </w:r>
      <w:r w:rsidR="00FE5722" w:rsidRPr="00FE5722">
        <w:rPr>
          <w:rFonts w:ascii="Book Antiqua" w:hAnsi="Book Antiqua"/>
          <w:lang w:val="es-PR"/>
        </w:rPr>
        <w:t xml:space="preserve"> d</w:t>
      </w:r>
      <w:r w:rsidR="00FE5722">
        <w:rPr>
          <w:rFonts w:ascii="Book Antiqua" w:hAnsi="Book Antiqua"/>
          <w:lang w:val="es-PR"/>
        </w:rPr>
        <w:t>e</w:t>
      </w:r>
      <w:r w:rsidR="00844846">
        <w:rPr>
          <w:rFonts w:ascii="Book Antiqua" w:hAnsi="Book Antiqua"/>
          <w:lang w:val="es-PR"/>
        </w:rPr>
        <w:t xml:space="preserve"> Transportación e Infraestructura</w:t>
      </w:r>
    </w:p>
    <w:p w14:paraId="47E3DA02" w14:textId="77777777" w:rsidR="00CD00DF" w:rsidRPr="00DB209E" w:rsidRDefault="00CD00DF" w:rsidP="00967612">
      <w:pPr>
        <w:jc w:val="both"/>
        <w:rPr>
          <w:rFonts w:ascii="Book Antiqua" w:hAnsi="Book Antiqua"/>
          <w:lang w:val="es-ES_tradnl"/>
        </w:rPr>
      </w:pPr>
    </w:p>
    <w:p w14:paraId="0B2F4C5B" w14:textId="77777777" w:rsidR="000D5FD8" w:rsidRPr="00BF4B16" w:rsidRDefault="000D5FD8" w:rsidP="00967612">
      <w:pPr>
        <w:jc w:val="center"/>
        <w:rPr>
          <w:rFonts w:ascii="Book Antiqua" w:hAnsi="Book Antiqua"/>
          <w:b/>
          <w:caps/>
          <w:sz w:val="28"/>
          <w:lang w:val="es-PR"/>
        </w:rPr>
      </w:pPr>
      <w:r w:rsidRPr="00BF4B16">
        <w:rPr>
          <w:rFonts w:ascii="Book Antiqua" w:hAnsi="Book Antiqua"/>
          <w:b/>
          <w:caps/>
          <w:sz w:val="28"/>
          <w:lang w:val="es-PR"/>
        </w:rPr>
        <w:t>RESOLUCIón CONJUNTA</w:t>
      </w:r>
    </w:p>
    <w:p w14:paraId="3090F96E" w14:textId="77777777" w:rsidR="004E0AF2" w:rsidRPr="00D95C43" w:rsidRDefault="004E0AF2" w:rsidP="00967612">
      <w:pPr>
        <w:jc w:val="both"/>
        <w:rPr>
          <w:rFonts w:ascii="Book Antiqua" w:hAnsi="Book Antiqua"/>
          <w:lang w:val="es-ES_tradnl"/>
        </w:rPr>
      </w:pPr>
    </w:p>
    <w:p w14:paraId="23C6B407" w14:textId="46368340" w:rsidR="0028150C" w:rsidRPr="0028150C" w:rsidRDefault="00565681" w:rsidP="00565681">
      <w:pPr>
        <w:ind w:left="720" w:hanging="720"/>
        <w:jc w:val="both"/>
        <w:rPr>
          <w:rFonts w:ascii="Book Antiqua" w:eastAsia="Times New Roman" w:hAnsi="Book Antiqua"/>
          <w:color w:val="000000"/>
          <w:lang w:val="es-PR"/>
        </w:rPr>
      </w:pPr>
      <w:r w:rsidRPr="00565681">
        <w:rPr>
          <w:rFonts w:ascii="Book Antiqua" w:eastAsia="Times New Roman" w:hAnsi="Book Antiqua"/>
          <w:color w:val="000000"/>
          <w:lang w:val="es-PR"/>
        </w:rPr>
        <w:t>Para designar</w:t>
      </w:r>
      <w:r w:rsidR="004D1B37">
        <w:rPr>
          <w:rFonts w:ascii="Book Antiqua" w:eastAsia="Times New Roman" w:hAnsi="Book Antiqua"/>
          <w:color w:val="000000"/>
          <w:lang w:val="es-PR"/>
        </w:rPr>
        <w:t xml:space="preserve"> el tramo de</w:t>
      </w:r>
      <w:r w:rsidRPr="00565681">
        <w:rPr>
          <w:rFonts w:ascii="Book Antiqua" w:eastAsia="Times New Roman" w:hAnsi="Book Antiqua"/>
          <w:color w:val="000000"/>
          <w:lang w:val="es-PR"/>
        </w:rPr>
        <w:t xml:space="preserve"> la </w:t>
      </w:r>
      <w:r>
        <w:rPr>
          <w:rFonts w:ascii="Book Antiqua" w:eastAsia="Times New Roman" w:hAnsi="Book Antiqua"/>
          <w:color w:val="000000"/>
          <w:lang w:val="es-PR"/>
        </w:rPr>
        <w:t>c</w:t>
      </w:r>
      <w:r w:rsidRPr="00565681">
        <w:rPr>
          <w:rFonts w:ascii="Book Antiqua" w:eastAsia="Times New Roman" w:hAnsi="Book Antiqua"/>
          <w:color w:val="000000"/>
          <w:lang w:val="es-PR"/>
        </w:rPr>
        <w:t>arretera PR-</w:t>
      </w:r>
      <w:r w:rsidR="004D1B37">
        <w:rPr>
          <w:rFonts w:ascii="Book Antiqua" w:eastAsia="Times New Roman" w:hAnsi="Book Antiqua"/>
          <w:color w:val="000000"/>
          <w:lang w:val="es-PR"/>
        </w:rPr>
        <w:t xml:space="preserve">670 desde el kilómetro </w:t>
      </w:r>
      <w:r w:rsidR="00E67900">
        <w:rPr>
          <w:rFonts w:ascii="Book Antiqua" w:eastAsia="Times New Roman" w:hAnsi="Book Antiqua"/>
          <w:color w:val="000000"/>
          <w:lang w:val="es-PR"/>
        </w:rPr>
        <w:t>5.7</w:t>
      </w:r>
      <w:r w:rsidR="004D1B37">
        <w:rPr>
          <w:rFonts w:ascii="Book Antiqua" w:eastAsia="Times New Roman" w:hAnsi="Book Antiqua"/>
          <w:color w:val="000000"/>
          <w:lang w:val="es-PR"/>
        </w:rPr>
        <w:t xml:space="preserve"> hasta el kilómetro </w:t>
      </w:r>
      <w:r w:rsidR="00E67900">
        <w:rPr>
          <w:rFonts w:ascii="Book Antiqua" w:eastAsia="Times New Roman" w:hAnsi="Book Antiqua"/>
          <w:color w:val="000000"/>
          <w:lang w:val="es-PR"/>
        </w:rPr>
        <w:t>9.3</w:t>
      </w:r>
      <w:r w:rsidRPr="00565681">
        <w:rPr>
          <w:rFonts w:ascii="Book Antiqua" w:eastAsia="Times New Roman" w:hAnsi="Book Antiqua"/>
          <w:color w:val="000000"/>
          <w:lang w:val="es-PR"/>
        </w:rPr>
        <w:t>,</w:t>
      </w:r>
      <w:r w:rsidR="00E00693">
        <w:rPr>
          <w:rFonts w:ascii="Book Antiqua" w:eastAsia="Times New Roman" w:hAnsi="Book Antiqua"/>
          <w:color w:val="000000"/>
          <w:lang w:val="es-PR"/>
        </w:rPr>
        <w:t xml:space="preserve"> </w:t>
      </w:r>
      <w:r w:rsidR="00E67900">
        <w:rPr>
          <w:rFonts w:ascii="Book Antiqua" w:eastAsia="Times New Roman" w:hAnsi="Book Antiqua"/>
          <w:color w:val="000000"/>
          <w:lang w:val="es-PR"/>
        </w:rPr>
        <w:t>jurisdicción</w:t>
      </w:r>
      <w:r w:rsidRPr="00565681">
        <w:rPr>
          <w:rFonts w:ascii="Book Antiqua" w:eastAsia="Times New Roman" w:hAnsi="Book Antiqua"/>
          <w:color w:val="000000"/>
          <w:lang w:val="es-PR"/>
        </w:rPr>
        <w:t xml:space="preserve"> </w:t>
      </w:r>
      <w:r w:rsidR="00E67900">
        <w:rPr>
          <w:rFonts w:ascii="Book Antiqua" w:eastAsia="Times New Roman" w:hAnsi="Book Antiqua"/>
          <w:color w:val="000000"/>
          <w:lang w:val="es-PR"/>
        </w:rPr>
        <w:t>d</w:t>
      </w:r>
      <w:r w:rsidRPr="00565681">
        <w:rPr>
          <w:rFonts w:ascii="Book Antiqua" w:eastAsia="Times New Roman" w:hAnsi="Book Antiqua"/>
          <w:color w:val="000000"/>
          <w:lang w:val="es-PR"/>
        </w:rPr>
        <w:t xml:space="preserve">el </w:t>
      </w:r>
      <w:r>
        <w:rPr>
          <w:rFonts w:ascii="Book Antiqua" w:eastAsia="Times New Roman" w:hAnsi="Book Antiqua"/>
          <w:color w:val="000000"/>
          <w:lang w:val="es-PR"/>
        </w:rPr>
        <w:t>m</w:t>
      </w:r>
      <w:r w:rsidRPr="00565681">
        <w:rPr>
          <w:rFonts w:ascii="Book Antiqua" w:eastAsia="Times New Roman" w:hAnsi="Book Antiqua"/>
          <w:color w:val="000000"/>
          <w:lang w:val="es-PR"/>
        </w:rPr>
        <w:t xml:space="preserve">unicipio de </w:t>
      </w:r>
      <w:r w:rsidR="00E67900">
        <w:rPr>
          <w:rFonts w:ascii="Book Antiqua" w:eastAsia="Times New Roman" w:hAnsi="Book Antiqua"/>
          <w:color w:val="000000"/>
          <w:lang w:val="es-PR"/>
        </w:rPr>
        <w:t>Vega Baja</w:t>
      </w:r>
      <w:r w:rsidRPr="00565681">
        <w:rPr>
          <w:rFonts w:ascii="Book Antiqua" w:eastAsia="Times New Roman" w:hAnsi="Book Antiqua"/>
          <w:color w:val="000000"/>
          <w:lang w:val="es-PR"/>
        </w:rPr>
        <w:t xml:space="preserve">, con el nombre </w:t>
      </w:r>
      <w:r>
        <w:rPr>
          <w:rFonts w:ascii="Book Antiqua" w:eastAsia="Times New Roman" w:hAnsi="Book Antiqua"/>
          <w:color w:val="000000"/>
          <w:lang w:val="es-PR"/>
        </w:rPr>
        <w:t>de</w:t>
      </w:r>
      <w:r w:rsidR="004B5BA9">
        <w:rPr>
          <w:rFonts w:ascii="Book Antiqua" w:eastAsia="Times New Roman" w:hAnsi="Book Antiqua"/>
          <w:color w:val="000000"/>
          <w:lang w:val="es-PR"/>
        </w:rPr>
        <w:t xml:space="preserve"> </w:t>
      </w:r>
      <w:r w:rsidR="00BF7EA3">
        <w:rPr>
          <w:rFonts w:ascii="Book Antiqua" w:eastAsia="Times New Roman" w:hAnsi="Book Antiqua"/>
          <w:color w:val="000000"/>
          <w:lang w:val="es-PR"/>
        </w:rPr>
        <w:t>Iván “Pudge” Rodríguez Torres</w:t>
      </w:r>
      <w:r w:rsidR="004D1B37">
        <w:rPr>
          <w:rFonts w:ascii="Book Antiqua" w:hAnsi="Book Antiqua"/>
          <w:lang w:val="es-PR"/>
        </w:rPr>
        <w:t xml:space="preserve">; </w:t>
      </w:r>
      <w:r w:rsidRPr="00565681">
        <w:rPr>
          <w:rFonts w:ascii="Book Antiqua" w:eastAsia="Times New Roman" w:hAnsi="Book Antiqua"/>
          <w:color w:val="000000"/>
          <w:lang w:val="es-PR"/>
        </w:rPr>
        <w:t>autorizar la instalación de rótulos; autorizar el pareo de fondos; y para otros fines relacionados.</w:t>
      </w:r>
    </w:p>
    <w:p w14:paraId="3D372D62" w14:textId="3C224695" w:rsidR="004E0AF2" w:rsidRPr="0028150C" w:rsidRDefault="004E0AF2" w:rsidP="00967612">
      <w:pPr>
        <w:ind w:left="720" w:hanging="600"/>
        <w:jc w:val="both"/>
        <w:rPr>
          <w:rFonts w:ascii="Book Antiqua" w:hAnsi="Book Antiqua"/>
          <w:lang w:val="es-PR"/>
        </w:rPr>
      </w:pPr>
    </w:p>
    <w:p w14:paraId="7397D8DA" w14:textId="6A7786B7" w:rsidR="00565681" w:rsidRPr="004B5BA9" w:rsidRDefault="00D34C21" w:rsidP="004B5BA9">
      <w:pPr>
        <w:jc w:val="center"/>
        <w:rPr>
          <w:rFonts w:ascii="Book Antiqua" w:hAnsi="Book Antiqua"/>
          <w:lang w:val="es-ES_tradnl"/>
        </w:rPr>
      </w:pPr>
      <w:r w:rsidRPr="00CD00DF">
        <w:rPr>
          <w:rFonts w:ascii="Book Antiqua" w:hAnsi="Book Antiqua"/>
          <w:lang w:val="es-ES_tradnl"/>
        </w:rPr>
        <w:t>EXPOSICIÓ</w:t>
      </w:r>
      <w:r w:rsidR="004E0AF2" w:rsidRPr="00CD00DF">
        <w:rPr>
          <w:rFonts w:ascii="Book Antiqua" w:hAnsi="Book Antiqua"/>
          <w:lang w:val="es-ES_tradnl"/>
        </w:rPr>
        <w:t>N DE MOTIVOS</w:t>
      </w:r>
      <w:r w:rsidR="00486CB1" w:rsidRPr="00486CB1">
        <w:rPr>
          <w:rFonts w:ascii="Book Antiqua" w:hAnsi="Book Antiqua"/>
          <w:lang w:val="es-ES_tradnl"/>
        </w:rPr>
        <w:t xml:space="preserve"> </w:t>
      </w:r>
    </w:p>
    <w:p w14:paraId="619F67C1" w14:textId="77777777" w:rsidR="00565681" w:rsidRPr="00565681" w:rsidRDefault="00565681" w:rsidP="00565681">
      <w:pPr>
        <w:jc w:val="both"/>
        <w:rPr>
          <w:rFonts w:ascii="Book Antiqua" w:hAnsi="Book Antiqua"/>
          <w:lang w:val="es-PR"/>
        </w:rPr>
      </w:pPr>
    </w:p>
    <w:p w14:paraId="382AA5AA" w14:textId="646CBFCB" w:rsidR="002A33F2" w:rsidRDefault="002A33F2" w:rsidP="00654E0D">
      <w:pPr>
        <w:ind w:firstLine="720"/>
        <w:jc w:val="both"/>
        <w:rPr>
          <w:rFonts w:ascii="Book Antiqua" w:hAnsi="Book Antiqua"/>
          <w:lang w:val="es-PR"/>
        </w:rPr>
      </w:pPr>
      <w:r>
        <w:rPr>
          <w:rFonts w:ascii="Book Antiqua" w:hAnsi="Book Antiqua"/>
          <w:lang w:val="es-PR"/>
        </w:rPr>
        <w:t xml:space="preserve">El señor Iván Rodríguez Torres, </w:t>
      </w:r>
      <w:r w:rsidR="0058667E">
        <w:rPr>
          <w:rFonts w:ascii="Book Antiqua" w:hAnsi="Book Antiqua"/>
          <w:lang w:val="es-PR"/>
        </w:rPr>
        <w:t>conocido también por su</w:t>
      </w:r>
      <w:r w:rsidR="000E1F28">
        <w:rPr>
          <w:rFonts w:ascii="Book Antiqua" w:hAnsi="Book Antiqua"/>
          <w:lang w:val="es-PR"/>
        </w:rPr>
        <w:t>s</w:t>
      </w:r>
      <w:r w:rsidR="0058667E">
        <w:rPr>
          <w:rFonts w:ascii="Book Antiqua" w:hAnsi="Book Antiqua"/>
          <w:lang w:val="es-PR"/>
        </w:rPr>
        <w:t xml:space="preserve"> apodos “</w:t>
      </w:r>
      <w:proofErr w:type="spellStart"/>
      <w:r w:rsidR="0058667E">
        <w:rPr>
          <w:rFonts w:ascii="Book Antiqua" w:hAnsi="Book Antiqua"/>
          <w:lang w:val="es-PR"/>
        </w:rPr>
        <w:t>Pudge</w:t>
      </w:r>
      <w:proofErr w:type="spellEnd"/>
      <w:r w:rsidR="0058667E">
        <w:rPr>
          <w:rFonts w:ascii="Book Antiqua" w:hAnsi="Book Antiqua"/>
          <w:lang w:val="es-PR"/>
        </w:rPr>
        <w:t xml:space="preserve">” o </w:t>
      </w:r>
      <w:r w:rsidR="000E1F28">
        <w:rPr>
          <w:rFonts w:ascii="Book Antiqua" w:hAnsi="Book Antiqua"/>
          <w:lang w:val="es-PR"/>
        </w:rPr>
        <w:t>“</w:t>
      </w:r>
      <w:r w:rsidR="0058667E">
        <w:rPr>
          <w:rFonts w:ascii="Book Antiqua" w:hAnsi="Book Antiqua"/>
          <w:lang w:val="es-PR"/>
        </w:rPr>
        <w:t>I-Rod</w:t>
      </w:r>
      <w:r w:rsidR="000E1F28">
        <w:rPr>
          <w:rFonts w:ascii="Book Antiqua" w:hAnsi="Book Antiqua"/>
          <w:lang w:val="es-PR"/>
        </w:rPr>
        <w:t>”</w:t>
      </w:r>
      <w:r w:rsidR="0058667E">
        <w:rPr>
          <w:rFonts w:ascii="Book Antiqua" w:hAnsi="Book Antiqua"/>
          <w:lang w:val="es-PR"/>
        </w:rPr>
        <w:t xml:space="preserve">, </w:t>
      </w:r>
      <w:r>
        <w:rPr>
          <w:rFonts w:ascii="Book Antiqua" w:hAnsi="Book Antiqua"/>
          <w:lang w:val="es-PR"/>
        </w:rPr>
        <w:t>ex</w:t>
      </w:r>
      <w:r w:rsidR="001C4810">
        <w:rPr>
          <w:rFonts w:ascii="Book Antiqua" w:hAnsi="Book Antiqua"/>
          <w:lang w:val="es-PR"/>
        </w:rPr>
        <w:t xml:space="preserve"> </w:t>
      </w:r>
      <w:r w:rsidR="002D691E">
        <w:rPr>
          <w:rFonts w:ascii="Book Antiqua" w:hAnsi="Book Antiqua"/>
          <w:lang w:val="es-PR"/>
        </w:rPr>
        <w:t>receptor de</w:t>
      </w:r>
      <w:r w:rsidR="009D0675">
        <w:rPr>
          <w:rFonts w:ascii="Book Antiqua" w:hAnsi="Book Antiqua"/>
          <w:lang w:val="es-PR"/>
        </w:rPr>
        <w:t xml:space="preserve"> béisbol</w:t>
      </w:r>
      <w:r>
        <w:rPr>
          <w:rFonts w:ascii="Book Antiqua" w:hAnsi="Book Antiqua"/>
          <w:lang w:val="es-PR"/>
        </w:rPr>
        <w:t xml:space="preserve"> </w:t>
      </w:r>
      <w:r w:rsidR="00650E6A">
        <w:rPr>
          <w:rFonts w:ascii="Book Antiqua" w:hAnsi="Book Antiqua"/>
          <w:lang w:val="es-PR"/>
        </w:rPr>
        <w:t>profesional</w:t>
      </w:r>
      <w:r w:rsidR="009D0675">
        <w:rPr>
          <w:rFonts w:ascii="Book Antiqua" w:hAnsi="Book Antiqua"/>
          <w:lang w:val="es-PR"/>
        </w:rPr>
        <w:t xml:space="preserve"> nació el </w:t>
      </w:r>
      <w:r w:rsidR="00283FDF">
        <w:rPr>
          <w:rFonts w:ascii="Book Antiqua" w:hAnsi="Book Antiqua"/>
          <w:lang w:val="es-PR"/>
        </w:rPr>
        <w:t>27</w:t>
      </w:r>
      <w:r w:rsidR="009D0675">
        <w:rPr>
          <w:rFonts w:ascii="Book Antiqua" w:hAnsi="Book Antiqua"/>
          <w:lang w:val="es-PR"/>
        </w:rPr>
        <w:t xml:space="preserve"> de noviembre de 1971</w:t>
      </w:r>
      <w:r w:rsidR="000D2713">
        <w:rPr>
          <w:rFonts w:ascii="Book Antiqua" w:hAnsi="Book Antiqua"/>
          <w:lang w:val="es-PR"/>
        </w:rPr>
        <w:t xml:space="preserve"> </w:t>
      </w:r>
      <w:r w:rsidR="009D0675">
        <w:rPr>
          <w:rFonts w:ascii="Book Antiqua" w:hAnsi="Book Antiqua"/>
          <w:lang w:val="es-PR"/>
        </w:rPr>
        <w:t xml:space="preserve">en Manatí, Puerto Rico. Hijo de </w:t>
      </w:r>
      <w:r w:rsidR="00617BDC">
        <w:rPr>
          <w:rFonts w:ascii="Book Antiqua" w:hAnsi="Book Antiqua"/>
          <w:lang w:val="es-PR"/>
        </w:rPr>
        <w:t xml:space="preserve">Don </w:t>
      </w:r>
      <w:r w:rsidR="009D0675">
        <w:rPr>
          <w:rFonts w:ascii="Book Antiqua" w:hAnsi="Book Antiqua"/>
          <w:lang w:val="es-PR"/>
        </w:rPr>
        <w:t>Jos</w:t>
      </w:r>
      <w:r w:rsidR="00617BDC">
        <w:rPr>
          <w:rFonts w:ascii="Book Antiqua" w:hAnsi="Book Antiqua"/>
          <w:lang w:val="es-PR"/>
        </w:rPr>
        <w:t>é</w:t>
      </w:r>
      <w:r w:rsidR="009D0675">
        <w:rPr>
          <w:rFonts w:ascii="Book Antiqua" w:hAnsi="Book Antiqua"/>
          <w:lang w:val="es-PR"/>
        </w:rPr>
        <w:t xml:space="preserve"> Antonio Rodríguez y Doña Eva Torres Avilés</w:t>
      </w:r>
      <w:r w:rsidR="00617BDC">
        <w:rPr>
          <w:rFonts w:ascii="Book Antiqua" w:hAnsi="Book Antiqua"/>
          <w:lang w:val="es-PR"/>
        </w:rPr>
        <w:t>, ambos de Vega Baja, Puerto Rico, es el menor de dos hermanos, siendo José, Jr. su hermano mayor quien también compartió su pasión por el deporte del béisbol. Aunque Iván nació en la ciudad de Manatí, este fue criado en el pueblo de Vega Baja donde tuvo su formación tanto académica, desde elemental hasta la superior, así como en los deportes del baloncesto y béisbol donde más adelante se destacaría como jugador profesional.</w:t>
      </w:r>
    </w:p>
    <w:p w14:paraId="045F69D8" w14:textId="77777777" w:rsidR="00617BDC" w:rsidRDefault="00617BDC" w:rsidP="00654E0D">
      <w:pPr>
        <w:ind w:firstLine="720"/>
        <w:jc w:val="both"/>
        <w:rPr>
          <w:rFonts w:ascii="Book Antiqua" w:hAnsi="Book Antiqua"/>
          <w:lang w:val="es-PR"/>
        </w:rPr>
      </w:pPr>
    </w:p>
    <w:p w14:paraId="3C821921" w14:textId="32FAB20A" w:rsidR="009D0675" w:rsidRDefault="00617BDC" w:rsidP="00654E0D">
      <w:pPr>
        <w:ind w:firstLine="720"/>
        <w:jc w:val="both"/>
        <w:rPr>
          <w:rFonts w:ascii="Book Antiqua" w:hAnsi="Book Antiqua"/>
          <w:lang w:val="es-PR"/>
        </w:rPr>
      </w:pPr>
      <w:r>
        <w:rPr>
          <w:rFonts w:ascii="Book Antiqua" w:hAnsi="Book Antiqua"/>
          <w:lang w:val="es-PR"/>
        </w:rPr>
        <w:t xml:space="preserve">Rodríguez Torres, </w:t>
      </w:r>
      <w:r w:rsidR="00EE72E7">
        <w:rPr>
          <w:rFonts w:ascii="Book Antiqua" w:hAnsi="Book Antiqua"/>
          <w:lang w:val="es-PR"/>
        </w:rPr>
        <w:t xml:space="preserve">desde muy pequeño sobresalió en el deporte del béisbol. Ello así, participó en las Pequeñas Ligas como lanzador, al igual que compitió en la Liga Pampers y en la Liga Coquí. En sus inicios estuvo bajo la dirección del señor Julio Pabón y más adelante del señor Ariel Ruiz, quien comenzó a utilizar a este en la posición de receptor; posición que su papá, don José, había tenido la oportunidad de recomendarle cuando pudo dirigirlo. </w:t>
      </w:r>
      <w:r w:rsidR="00F42D0D">
        <w:rPr>
          <w:rFonts w:ascii="Book Antiqua" w:hAnsi="Book Antiqua"/>
          <w:lang w:val="es-PR"/>
        </w:rPr>
        <w:t>Por su parte, a nivel escolar, tuvo gran destaque desde el nivel elemental en los equipos “</w:t>
      </w:r>
      <w:proofErr w:type="spellStart"/>
      <w:r w:rsidR="00F42D0D">
        <w:rPr>
          <w:rFonts w:ascii="Book Antiqua" w:hAnsi="Book Antiqua"/>
          <w:lang w:val="es-PR"/>
        </w:rPr>
        <w:t>varsities</w:t>
      </w:r>
      <w:proofErr w:type="spellEnd"/>
      <w:r w:rsidR="00F42D0D">
        <w:rPr>
          <w:rFonts w:ascii="Book Antiqua" w:hAnsi="Book Antiqua"/>
          <w:lang w:val="es-PR"/>
        </w:rPr>
        <w:t xml:space="preserve">” </w:t>
      </w:r>
      <w:r w:rsidR="00D6579B">
        <w:rPr>
          <w:rFonts w:ascii="Book Antiqua" w:hAnsi="Book Antiqua"/>
          <w:lang w:val="es-PR"/>
        </w:rPr>
        <w:t>de</w:t>
      </w:r>
      <w:r w:rsidR="00F42D0D">
        <w:rPr>
          <w:rFonts w:ascii="Book Antiqua" w:hAnsi="Book Antiqua"/>
          <w:lang w:val="es-PR"/>
        </w:rPr>
        <w:t xml:space="preserve"> los deportes de baloncesto y béisbol en la escuela </w:t>
      </w:r>
      <w:r w:rsidR="00F42D0D">
        <w:rPr>
          <w:rFonts w:ascii="Book Antiqua" w:hAnsi="Book Antiqua"/>
          <w:lang w:val="es-PR"/>
        </w:rPr>
        <w:lastRenderedPageBreak/>
        <w:t xml:space="preserve">José G. Padilla y bajo la dirección del Prof. José Rosado. En la escuela </w:t>
      </w:r>
      <w:r w:rsidR="000B1549">
        <w:rPr>
          <w:rFonts w:ascii="Book Antiqua" w:hAnsi="Book Antiqua"/>
          <w:lang w:val="es-PR"/>
        </w:rPr>
        <w:t>Ángel</w:t>
      </w:r>
      <w:r w:rsidR="00F42D0D">
        <w:rPr>
          <w:rFonts w:ascii="Book Antiqua" w:hAnsi="Book Antiqua"/>
          <w:lang w:val="es-PR"/>
        </w:rPr>
        <w:t xml:space="preserve"> Sandín Martínez, nivel intermedio, participó del equipo de béisbol destacándose en su actuación </w:t>
      </w:r>
      <w:r w:rsidR="00514986">
        <w:rPr>
          <w:rFonts w:ascii="Book Antiqua" w:hAnsi="Book Antiqua"/>
          <w:lang w:val="es-PR"/>
        </w:rPr>
        <w:t>y</w:t>
      </w:r>
      <w:r w:rsidR="000B1549">
        <w:rPr>
          <w:rFonts w:ascii="Book Antiqua" w:hAnsi="Book Antiqua"/>
          <w:lang w:val="es-PR"/>
        </w:rPr>
        <w:t xml:space="preserve"> demostrando su gran habilidad en este deporte</w:t>
      </w:r>
      <w:r w:rsidR="00F42D0D">
        <w:rPr>
          <w:rFonts w:ascii="Book Antiqua" w:hAnsi="Book Antiqua"/>
          <w:lang w:val="es-PR"/>
        </w:rPr>
        <w:t xml:space="preserve">. Ya en la escuela superior Lino Padrón Rivera se </w:t>
      </w:r>
      <w:r w:rsidR="00514986">
        <w:rPr>
          <w:rFonts w:ascii="Book Antiqua" w:hAnsi="Book Antiqua"/>
          <w:lang w:val="es-PR"/>
        </w:rPr>
        <w:t>destacó</w:t>
      </w:r>
      <w:r w:rsidR="00F42D0D">
        <w:rPr>
          <w:rFonts w:ascii="Book Antiqua" w:hAnsi="Book Antiqua"/>
          <w:lang w:val="es-PR"/>
        </w:rPr>
        <w:t xml:space="preserve"> de forma concreta en la receptoría nuevamente, tanto en el equipo de béisbol como</w:t>
      </w:r>
      <w:r w:rsidR="00514986">
        <w:rPr>
          <w:rFonts w:ascii="Book Antiqua" w:hAnsi="Book Antiqua"/>
          <w:lang w:val="es-PR"/>
        </w:rPr>
        <w:t xml:space="preserve"> en el</w:t>
      </w:r>
      <w:r w:rsidR="00F42D0D">
        <w:rPr>
          <w:rFonts w:ascii="Book Antiqua" w:hAnsi="Book Antiqua"/>
          <w:lang w:val="es-PR"/>
        </w:rPr>
        <w:t xml:space="preserve"> de sóftbol, siendo dirigido por el Prof. Carlos Pantoja. </w:t>
      </w:r>
    </w:p>
    <w:p w14:paraId="4019466B" w14:textId="77777777" w:rsidR="00AD337A" w:rsidRDefault="00AD337A" w:rsidP="00654E0D">
      <w:pPr>
        <w:ind w:firstLine="720"/>
        <w:jc w:val="both"/>
        <w:rPr>
          <w:rFonts w:ascii="Book Antiqua" w:hAnsi="Book Antiqua"/>
          <w:lang w:val="es-PR"/>
        </w:rPr>
      </w:pPr>
    </w:p>
    <w:p w14:paraId="75CC1B5F" w14:textId="4D525DF5" w:rsidR="00AD337A" w:rsidRDefault="00AD337A" w:rsidP="00654E0D">
      <w:pPr>
        <w:ind w:firstLine="720"/>
        <w:jc w:val="both"/>
        <w:rPr>
          <w:rFonts w:ascii="Book Antiqua" w:hAnsi="Book Antiqua"/>
          <w:lang w:val="es-PR"/>
        </w:rPr>
      </w:pPr>
      <w:r>
        <w:rPr>
          <w:rFonts w:ascii="Book Antiqua" w:hAnsi="Book Antiqua"/>
          <w:lang w:val="es-PR"/>
        </w:rPr>
        <w:t xml:space="preserve">Graduado de la escuela superior y </w:t>
      </w:r>
      <w:r w:rsidR="00514986">
        <w:rPr>
          <w:rFonts w:ascii="Book Antiqua" w:hAnsi="Book Antiqua"/>
          <w:lang w:val="es-PR"/>
        </w:rPr>
        <w:t xml:space="preserve">luego de un gran desempeño </w:t>
      </w:r>
      <w:r>
        <w:rPr>
          <w:rFonts w:ascii="Book Antiqua" w:hAnsi="Book Antiqua"/>
          <w:lang w:val="es-PR"/>
        </w:rPr>
        <w:t>en los equipos “</w:t>
      </w:r>
      <w:proofErr w:type="spellStart"/>
      <w:r>
        <w:rPr>
          <w:rFonts w:ascii="Book Antiqua" w:hAnsi="Book Antiqua"/>
          <w:lang w:val="es-PR"/>
        </w:rPr>
        <w:t>varsities</w:t>
      </w:r>
      <w:proofErr w:type="spellEnd"/>
      <w:r>
        <w:rPr>
          <w:rFonts w:ascii="Book Antiqua" w:hAnsi="Book Antiqua"/>
          <w:lang w:val="es-PR"/>
        </w:rPr>
        <w:t>” de las referidas escuelas, el 27 de julio de 1988</w:t>
      </w:r>
      <w:r w:rsidR="00D6579B">
        <w:rPr>
          <w:rFonts w:ascii="Book Antiqua" w:hAnsi="Book Antiqua"/>
          <w:lang w:val="es-PR"/>
        </w:rPr>
        <w:t xml:space="preserve">, </w:t>
      </w:r>
      <w:r>
        <w:rPr>
          <w:rFonts w:ascii="Book Antiqua" w:hAnsi="Book Antiqua"/>
          <w:lang w:val="es-PR"/>
        </w:rPr>
        <w:t xml:space="preserve">fue firmado agente libre y jugador profesional por </w:t>
      </w:r>
      <w:r w:rsidR="00C02E13">
        <w:rPr>
          <w:rFonts w:ascii="Book Antiqua" w:hAnsi="Book Antiqua"/>
          <w:lang w:val="es-PR"/>
        </w:rPr>
        <w:t>el</w:t>
      </w:r>
      <w:r>
        <w:rPr>
          <w:rFonts w:ascii="Book Antiqua" w:hAnsi="Book Antiqua"/>
          <w:lang w:val="es-PR"/>
        </w:rPr>
        <w:t xml:space="preserve"> escucha Luis Rosa para jugar con la organización de los Texas </w:t>
      </w:r>
      <w:proofErr w:type="spellStart"/>
      <w:r>
        <w:rPr>
          <w:rFonts w:ascii="Book Antiqua" w:hAnsi="Book Antiqua"/>
          <w:lang w:val="es-PR"/>
        </w:rPr>
        <w:t>Rangers</w:t>
      </w:r>
      <w:proofErr w:type="spellEnd"/>
      <w:r>
        <w:rPr>
          <w:rFonts w:ascii="Book Antiqua" w:hAnsi="Book Antiqua"/>
          <w:lang w:val="es-PR"/>
        </w:rPr>
        <w:t xml:space="preserve">, equipo de la Liga Americana de las Grandes Ligas. </w:t>
      </w:r>
      <w:r w:rsidR="00C02E13">
        <w:rPr>
          <w:rFonts w:ascii="Book Antiqua" w:hAnsi="Book Antiqua"/>
          <w:lang w:val="es-PR"/>
        </w:rPr>
        <w:t>En el 1989 jugó</w:t>
      </w:r>
      <w:r w:rsidR="000B1549">
        <w:rPr>
          <w:rFonts w:ascii="Book Antiqua" w:hAnsi="Book Antiqua"/>
          <w:lang w:val="es-PR"/>
        </w:rPr>
        <w:t xml:space="preserve"> con Gastonia Liga del Atlántico Sur y en el 1990 con Charlotte, Clase A en la Florida State League. En el 1991 participó en Clase AA con Tulsa </w:t>
      </w:r>
      <w:proofErr w:type="spellStart"/>
      <w:r w:rsidR="000B1549">
        <w:rPr>
          <w:rFonts w:ascii="Book Antiqua" w:hAnsi="Book Antiqua"/>
          <w:lang w:val="es-PR"/>
        </w:rPr>
        <w:t>Drillers</w:t>
      </w:r>
      <w:proofErr w:type="spellEnd"/>
      <w:r w:rsidR="000B1549">
        <w:rPr>
          <w:rFonts w:ascii="Book Antiqua" w:hAnsi="Book Antiqua"/>
          <w:lang w:val="es-PR"/>
        </w:rPr>
        <w:t xml:space="preserve"> y en </w:t>
      </w:r>
      <w:r w:rsidR="00AE3601">
        <w:rPr>
          <w:rFonts w:ascii="Book Antiqua" w:hAnsi="Book Antiqua"/>
          <w:lang w:val="es-PR"/>
        </w:rPr>
        <w:t>ese mismo año</w:t>
      </w:r>
      <w:r w:rsidR="000B1549">
        <w:rPr>
          <w:rFonts w:ascii="Book Antiqua" w:hAnsi="Book Antiqua"/>
          <w:lang w:val="es-PR"/>
        </w:rPr>
        <w:t xml:space="preserve"> fue ascendido por primera </w:t>
      </w:r>
      <w:r w:rsidR="00AE3601">
        <w:rPr>
          <w:rFonts w:ascii="Book Antiqua" w:hAnsi="Book Antiqua"/>
          <w:lang w:val="es-PR"/>
        </w:rPr>
        <w:t xml:space="preserve">vez </w:t>
      </w:r>
      <w:r w:rsidR="000B1549">
        <w:rPr>
          <w:rFonts w:ascii="Book Antiqua" w:hAnsi="Book Antiqua"/>
          <w:lang w:val="es-PR"/>
        </w:rPr>
        <w:t xml:space="preserve">al equipo de los Texas </w:t>
      </w:r>
      <w:proofErr w:type="spellStart"/>
      <w:r w:rsidR="000B1549">
        <w:rPr>
          <w:rFonts w:ascii="Book Antiqua" w:hAnsi="Book Antiqua"/>
          <w:lang w:val="es-PR"/>
        </w:rPr>
        <w:t>Rangers</w:t>
      </w:r>
      <w:proofErr w:type="spellEnd"/>
      <w:r w:rsidR="000B1549">
        <w:rPr>
          <w:rFonts w:ascii="Book Antiqua" w:hAnsi="Book Antiqua"/>
          <w:lang w:val="es-PR"/>
        </w:rPr>
        <w:t xml:space="preserve"> como receptor, convirtiéndose de este modo en el quinto </w:t>
      </w:r>
      <w:proofErr w:type="spellStart"/>
      <w:r w:rsidR="000B1549">
        <w:rPr>
          <w:rFonts w:ascii="Book Antiqua" w:hAnsi="Book Antiqua"/>
          <w:lang w:val="es-PR"/>
        </w:rPr>
        <w:t>vegabajeño</w:t>
      </w:r>
      <w:proofErr w:type="spellEnd"/>
      <w:r w:rsidR="000B1549">
        <w:rPr>
          <w:rFonts w:ascii="Book Antiqua" w:hAnsi="Book Antiqua"/>
          <w:lang w:val="es-PR"/>
        </w:rPr>
        <w:t xml:space="preserve"> en jugar en las Grandes Ligas y segundo receptor</w:t>
      </w:r>
      <w:r w:rsidR="000D2713">
        <w:rPr>
          <w:rFonts w:ascii="Book Antiqua" w:hAnsi="Book Antiqua"/>
          <w:lang w:val="es-PR"/>
        </w:rPr>
        <w:t>, además de ser uno de los jugadores más joven de esta Liga</w:t>
      </w:r>
      <w:r w:rsidR="000B1549">
        <w:rPr>
          <w:rFonts w:ascii="Book Antiqua" w:hAnsi="Book Antiqua"/>
          <w:lang w:val="es-PR"/>
        </w:rPr>
        <w:t xml:space="preserve">. </w:t>
      </w:r>
    </w:p>
    <w:p w14:paraId="6D68B40A" w14:textId="77777777" w:rsidR="000B1549" w:rsidRDefault="000B1549" w:rsidP="00654E0D">
      <w:pPr>
        <w:ind w:firstLine="720"/>
        <w:jc w:val="both"/>
        <w:rPr>
          <w:rFonts w:ascii="Book Antiqua" w:hAnsi="Book Antiqua"/>
          <w:lang w:val="es-PR"/>
        </w:rPr>
      </w:pPr>
    </w:p>
    <w:p w14:paraId="2DC25A0A" w14:textId="60BE7358" w:rsidR="00197AB4" w:rsidRDefault="000B1549" w:rsidP="00654E0D">
      <w:pPr>
        <w:ind w:firstLine="720"/>
        <w:jc w:val="both"/>
        <w:rPr>
          <w:rFonts w:ascii="Book Antiqua" w:hAnsi="Book Antiqua"/>
          <w:lang w:val="es-PR"/>
        </w:rPr>
      </w:pPr>
      <w:r>
        <w:rPr>
          <w:rFonts w:ascii="Book Antiqua" w:hAnsi="Book Antiqua"/>
          <w:lang w:val="es-PR"/>
        </w:rPr>
        <w:t>Ya ingresado en las Grandes Ligas, Iván Rodríguez rápidamente se destacó defensivamente en la receptoría</w:t>
      </w:r>
      <w:r w:rsidR="000D2713">
        <w:rPr>
          <w:rFonts w:ascii="Book Antiqua" w:hAnsi="Book Antiqua"/>
          <w:lang w:val="es-PR"/>
        </w:rPr>
        <w:t xml:space="preserve"> posicionándose entre los primeros en fildeo y asistencias, hazaña que iría en aumento con el pasar de los años. De este modo, </w:t>
      </w:r>
      <w:proofErr w:type="spellStart"/>
      <w:r w:rsidR="000D2713">
        <w:rPr>
          <w:rFonts w:ascii="Book Antiqua" w:hAnsi="Book Antiqua"/>
          <w:lang w:val="es-PR"/>
        </w:rPr>
        <w:t>Pudge</w:t>
      </w:r>
      <w:proofErr w:type="spellEnd"/>
      <w:r w:rsidR="000D2713">
        <w:rPr>
          <w:rFonts w:ascii="Book Antiqua" w:hAnsi="Book Antiqua"/>
          <w:lang w:val="es-PR"/>
        </w:rPr>
        <w:t xml:space="preserve"> estuvo entre los mejores en estadísticas de “</w:t>
      </w:r>
      <w:proofErr w:type="spellStart"/>
      <w:r w:rsidR="000D2713">
        <w:rPr>
          <w:rFonts w:ascii="Book Antiqua" w:hAnsi="Book Antiqua"/>
          <w:lang w:val="es-PR"/>
        </w:rPr>
        <w:t>put</w:t>
      </w:r>
      <w:proofErr w:type="spellEnd"/>
      <w:r w:rsidR="000D2713">
        <w:rPr>
          <w:rFonts w:ascii="Book Antiqua" w:hAnsi="Book Antiqua"/>
          <w:lang w:val="es-PR"/>
        </w:rPr>
        <w:t xml:space="preserve"> </w:t>
      </w:r>
      <w:proofErr w:type="spellStart"/>
      <w:r w:rsidR="000D2713">
        <w:rPr>
          <w:rFonts w:ascii="Book Antiqua" w:hAnsi="Book Antiqua"/>
          <w:lang w:val="es-PR"/>
        </w:rPr>
        <w:t>outs</w:t>
      </w:r>
      <w:proofErr w:type="spellEnd"/>
      <w:r w:rsidR="000D2713">
        <w:rPr>
          <w:rFonts w:ascii="Book Antiqua" w:hAnsi="Book Antiqua"/>
          <w:lang w:val="es-PR"/>
        </w:rPr>
        <w:t>”</w:t>
      </w:r>
      <w:r w:rsidR="00197AB4">
        <w:rPr>
          <w:rFonts w:ascii="Book Antiqua" w:hAnsi="Book Antiqua"/>
          <w:lang w:val="es-PR"/>
        </w:rPr>
        <w:t xml:space="preserve"> y </w:t>
      </w:r>
      <w:r w:rsidR="000D2713">
        <w:rPr>
          <w:rFonts w:ascii="Book Antiqua" w:hAnsi="Book Antiqua"/>
          <w:lang w:val="es-PR"/>
        </w:rPr>
        <w:t>retirados en intento de robos</w:t>
      </w:r>
      <w:r w:rsidR="00197AB4">
        <w:rPr>
          <w:rFonts w:ascii="Book Antiqua" w:hAnsi="Book Antiqua"/>
          <w:lang w:val="es-PR"/>
        </w:rPr>
        <w:t xml:space="preserve"> con más del 45 por ciento de corredores eliminados, lo cual junto a otras estadísticas lo llevó a ser</w:t>
      </w:r>
      <w:r w:rsidR="000D2713">
        <w:rPr>
          <w:rFonts w:ascii="Book Antiqua" w:hAnsi="Book Antiqua"/>
          <w:lang w:val="es-PR"/>
        </w:rPr>
        <w:t xml:space="preserve"> catalogado como el mejor receptor defensivo de todos los tiempos. </w:t>
      </w:r>
    </w:p>
    <w:p w14:paraId="1FBB7C76" w14:textId="77777777" w:rsidR="00197AB4" w:rsidRDefault="00197AB4" w:rsidP="00654E0D">
      <w:pPr>
        <w:ind w:firstLine="720"/>
        <w:jc w:val="both"/>
        <w:rPr>
          <w:rFonts w:ascii="Book Antiqua" w:hAnsi="Book Antiqua"/>
          <w:lang w:val="es-PR"/>
        </w:rPr>
      </w:pPr>
    </w:p>
    <w:p w14:paraId="2E7E22BF" w14:textId="4B21FB2F" w:rsidR="00BD3E56" w:rsidRDefault="000D2713" w:rsidP="00197AB4">
      <w:pPr>
        <w:ind w:firstLine="720"/>
        <w:jc w:val="both"/>
        <w:rPr>
          <w:rFonts w:ascii="Book Antiqua" w:hAnsi="Book Antiqua"/>
          <w:lang w:val="es-PR"/>
        </w:rPr>
      </w:pPr>
      <w:r>
        <w:rPr>
          <w:rFonts w:ascii="Book Antiqua" w:hAnsi="Book Antiqua"/>
          <w:lang w:val="es-PR"/>
        </w:rPr>
        <w:t>Asimismo, ofensivamente</w:t>
      </w:r>
      <w:r w:rsidR="00197AB4">
        <w:rPr>
          <w:rFonts w:ascii="Book Antiqua" w:hAnsi="Book Antiqua"/>
          <w:lang w:val="es-PR"/>
        </w:rPr>
        <w:t xml:space="preserve"> I-Rod </w:t>
      </w:r>
      <w:r>
        <w:rPr>
          <w:rFonts w:ascii="Book Antiqua" w:hAnsi="Book Antiqua"/>
          <w:lang w:val="es-PR"/>
        </w:rPr>
        <w:t>fue mejorando y para el 1999</w:t>
      </w:r>
      <w:r w:rsidR="00197AB4">
        <w:rPr>
          <w:rFonts w:ascii="Book Antiqua" w:hAnsi="Book Antiqua"/>
          <w:lang w:val="es-PR"/>
        </w:rPr>
        <w:t>, registrada como su mejor temporada ofensiva,</w:t>
      </w:r>
      <w:r>
        <w:rPr>
          <w:rFonts w:ascii="Book Antiqua" w:hAnsi="Book Antiqua"/>
          <w:lang w:val="es-PR"/>
        </w:rPr>
        <w:t xml:space="preserve"> conectó 35 cuadrangulares, 29 dobles, empujó 113 carreras</w:t>
      </w:r>
      <w:r w:rsidR="008933D1">
        <w:rPr>
          <w:rFonts w:ascii="Book Antiqua" w:hAnsi="Book Antiqua"/>
          <w:lang w:val="es-PR"/>
        </w:rPr>
        <w:t>, 199 imparables, 116 carreras anotadas, 25 bases robadas, y promedio de bateo de .332 en 144 juegos.</w:t>
      </w:r>
      <w:r w:rsidR="004540EC">
        <w:rPr>
          <w:rFonts w:ascii="Book Antiqua" w:hAnsi="Book Antiqua"/>
          <w:lang w:val="es-PR"/>
        </w:rPr>
        <w:t xml:space="preserve"> </w:t>
      </w:r>
      <w:r w:rsidR="00BD3E56">
        <w:rPr>
          <w:rFonts w:ascii="Book Antiqua" w:hAnsi="Book Antiqua"/>
          <w:lang w:val="es-PR"/>
        </w:rPr>
        <w:t xml:space="preserve">Este se distinguió por encontrarse entre los mejores de todos los receptores de las Grandes Ligas. Así, consiguió colocarse como octavo en promedio de bateo, número uno en juegos jugados, número uno en total de </w:t>
      </w:r>
      <w:r w:rsidR="00AE3601">
        <w:rPr>
          <w:rFonts w:ascii="Book Antiqua" w:hAnsi="Book Antiqua"/>
          <w:lang w:val="es-PR"/>
        </w:rPr>
        <w:t>imparables</w:t>
      </w:r>
      <w:r w:rsidR="00BD3E56">
        <w:rPr>
          <w:rFonts w:ascii="Book Antiqua" w:hAnsi="Book Antiqua"/>
          <w:lang w:val="es-PR"/>
        </w:rPr>
        <w:t xml:space="preserve"> conectados, número uno en dobles, número siete en cuadrangulares, número cinco en carreras impulsadas, número nueve en “</w:t>
      </w:r>
      <w:proofErr w:type="spellStart"/>
      <w:r w:rsidR="00BD3E56">
        <w:rPr>
          <w:rFonts w:ascii="Book Antiqua" w:hAnsi="Book Antiqua"/>
          <w:lang w:val="es-PR"/>
        </w:rPr>
        <w:t>sluggin</w:t>
      </w:r>
      <w:proofErr w:type="spellEnd"/>
      <w:r w:rsidR="00BD3E56">
        <w:rPr>
          <w:rFonts w:ascii="Book Antiqua" w:hAnsi="Book Antiqua"/>
          <w:lang w:val="es-PR"/>
        </w:rPr>
        <w:t xml:space="preserve">”, número uno en turnos al bate y número seis en promedio de bateo de por vida; lo anterior entre todos los diez mejores receptores de todos los tiempos. </w:t>
      </w:r>
    </w:p>
    <w:p w14:paraId="0B6A0BE2" w14:textId="77777777" w:rsidR="00E5161E" w:rsidRDefault="00E5161E" w:rsidP="00197AB4">
      <w:pPr>
        <w:ind w:firstLine="720"/>
        <w:jc w:val="both"/>
        <w:rPr>
          <w:rFonts w:ascii="Book Antiqua" w:hAnsi="Book Antiqua"/>
          <w:lang w:val="es-PR"/>
        </w:rPr>
      </w:pPr>
    </w:p>
    <w:p w14:paraId="3B5CE89F" w14:textId="0EBD7AB1" w:rsidR="008E2E19" w:rsidRDefault="00E5161E" w:rsidP="008E2E19">
      <w:pPr>
        <w:ind w:firstLine="720"/>
        <w:jc w:val="both"/>
        <w:rPr>
          <w:rFonts w:ascii="Book Antiqua" w:hAnsi="Book Antiqua"/>
          <w:lang w:val="es-PR"/>
        </w:rPr>
      </w:pPr>
      <w:r>
        <w:rPr>
          <w:rFonts w:ascii="Book Antiqua" w:hAnsi="Book Antiqua"/>
          <w:lang w:val="es-PR"/>
        </w:rPr>
        <w:t xml:space="preserve">Además de los logros destacados anteriormente, </w:t>
      </w:r>
      <w:r w:rsidR="00DD6C05">
        <w:rPr>
          <w:rFonts w:ascii="Book Antiqua" w:hAnsi="Book Antiqua"/>
          <w:lang w:val="es-PR"/>
        </w:rPr>
        <w:t>a lo largo de su carrera de 21 temporadas jugadas</w:t>
      </w:r>
      <w:r w:rsidR="000E1F28">
        <w:rPr>
          <w:rFonts w:ascii="Book Antiqua" w:hAnsi="Book Antiqua"/>
          <w:lang w:val="es-PR"/>
        </w:rPr>
        <w:t xml:space="preserve"> </w:t>
      </w:r>
      <w:r>
        <w:rPr>
          <w:rFonts w:ascii="Book Antiqua" w:hAnsi="Book Antiqua"/>
          <w:lang w:val="es-PR"/>
        </w:rPr>
        <w:t>este obtuvo siete Bates de Plata</w:t>
      </w:r>
      <w:r w:rsidR="00DD6C05">
        <w:rPr>
          <w:rFonts w:ascii="Book Antiqua" w:hAnsi="Book Antiqua"/>
          <w:lang w:val="es-PR"/>
        </w:rPr>
        <w:t>,</w:t>
      </w:r>
      <w:r>
        <w:rPr>
          <w:rFonts w:ascii="Book Antiqua" w:hAnsi="Book Antiqua"/>
          <w:lang w:val="es-PR"/>
        </w:rPr>
        <w:t xml:space="preserve"> participó en un total de 14 Juegos de Estrellas</w:t>
      </w:r>
      <w:r w:rsidR="00DD6C05">
        <w:rPr>
          <w:rFonts w:ascii="Book Antiqua" w:hAnsi="Book Antiqua"/>
          <w:lang w:val="es-PR"/>
        </w:rPr>
        <w:t>,</w:t>
      </w:r>
      <w:r>
        <w:rPr>
          <w:rFonts w:ascii="Book Antiqua" w:hAnsi="Book Antiqua"/>
          <w:lang w:val="es-PR"/>
        </w:rPr>
        <w:t xml:space="preserve"> ganó el trofeo del Jugador Más Valioso en el año 1999</w:t>
      </w:r>
      <w:r w:rsidR="00650E6A">
        <w:rPr>
          <w:rFonts w:ascii="Book Antiqua" w:hAnsi="Book Antiqua"/>
          <w:lang w:val="es-PR"/>
        </w:rPr>
        <w:t xml:space="preserve"> y acumuló 13 Guantes de Oro</w:t>
      </w:r>
      <w:r w:rsidR="00DD6C05">
        <w:rPr>
          <w:rFonts w:ascii="Book Antiqua" w:hAnsi="Book Antiqua"/>
          <w:lang w:val="es-PR"/>
        </w:rPr>
        <w:t xml:space="preserve">; mayor cantidad obtenida por un receptor en su época de las Grandes Ligas. Entre sus estadísticas destacadas en toda su carrera regular se encuentra entre los receptores con más juegos jugados con 2,543 y en su posición de receptor con 2,427; 575 dobles conectados, 2,844 imparables, 311 cuadrangulares </w:t>
      </w:r>
      <w:r w:rsidR="008E2E19">
        <w:rPr>
          <w:rFonts w:ascii="Book Antiqua" w:hAnsi="Book Antiqua"/>
          <w:lang w:val="es-PR"/>
        </w:rPr>
        <w:t>y 1,332 carreras impulsadas. Estadísticas que más adelante lo llevarían a ser miembro del Salón de la Fama del Béisbol, siendo exaltado en el 2017 en su primer año de elegibilidad.</w:t>
      </w:r>
    </w:p>
    <w:p w14:paraId="225F1D23" w14:textId="42EB56B5" w:rsidR="008E2E19" w:rsidRDefault="000E1F28" w:rsidP="008E2E19">
      <w:pPr>
        <w:ind w:firstLine="720"/>
        <w:jc w:val="both"/>
        <w:rPr>
          <w:rFonts w:ascii="Book Antiqua" w:hAnsi="Book Antiqua"/>
          <w:lang w:val="es-PR"/>
        </w:rPr>
      </w:pPr>
      <w:r>
        <w:rPr>
          <w:rFonts w:ascii="Book Antiqua" w:hAnsi="Book Antiqua"/>
          <w:lang w:val="es-PR"/>
        </w:rPr>
        <w:lastRenderedPageBreak/>
        <w:t xml:space="preserve">Entre los equipos de las Grandes Ligas que se destacó como jugador se encuentran los Texas </w:t>
      </w:r>
      <w:proofErr w:type="spellStart"/>
      <w:r>
        <w:rPr>
          <w:rFonts w:ascii="Book Antiqua" w:hAnsi="Book Antiqua"/>
          <w:lang w:val="es-PR"/>
        </w:rPr>
        <w:t>Rangers</w:t>
      </w:r>
      <w:proofErr w:type="spellEnd"/>
      <w:r>
        <w:rPr>
          <w:rFonts w:ascii="Book Antiqua" w:hAnsi="Book Antiqua"/>
          <w:lang w:val="es-PR"/>
        </w:rPr>
        <w:t xml:space="preserve">, Florida Marlins, Detroit </w:t>
      </w:r>
      <w:proofErr w:type="spellStart"/>
      <w:r>
        <w:rPr>
          <w:rFonts w:ascii="Book Antiqua" w:hAnsi="Book Antiqua"/>
          <w:lang w:val="es-PR"/>
        </w:rPr>
        <w:t>Tigers</w:t>
      </w:r>
      <w:proofErr w:type="spellEnd"/>
      <w:r>
        <w:rPr>
          <w:rFonts w:ascii="Book Antiqua" w:hAnsi="Book Antiqua"/>
          <w:lang w:val="es-PR"/>
        </w:rPr>
        <w:t>, New York Yankees</w:t>
      </w:r>
      <w:r w:rsidR="00AE3601">
        <w:rPr>
          <w:rFonts w:ascii="Book Antiqua" w:hAnsi="Book Antiqua"/>
          <w:lang w:val="es-PR"/>
        </w:rPr>
        <w:t>,</w:t>
      </w:r>
      <w:r>
        <w:rPr>
          <w:rFonts w:ascii="Book Antiqua" w:hAnsi="Book Antiqua"/>
          <w:lang w:val="es-PR"/>
        </w:rPr>
        <w:t xml:space="preserve"> Houston Astros y los Washington </w:t>
      </w:r>
      <w:proofErr w:type="spellStart"/>
      <w:r>
        <w:rPr>
          <w:rFonts w:ascii="Book Antiqua" w:hAnsi="Book Antiqua"/>
          <w:lang w:val="es-PR"/>
        </w:rPr>
        <w:t>Nationals</w:t>
      </w:r>
      <w:proofErr w:type="spellEnd"/>
      <w:r>
        <w:rPr>
          <w:rFonts w:ascii="Book Antiqua" w:hAnsi="Book Antiqua"/>
          <w:lang w:val="es-PR"/>
        </w:rPr>
        <w:t xml:space="preserve">. De estos equipos, fue con </w:t>
      </w:r>
      <w:r w:rsidR="00AE3601">
        <w:rPr>
          <w:rFonts w:ascii="Book Antiqua" w:hAnsi="Book Antiqua"/>
          <w:lang w:val="es-PR"/>
        </w:rPr>
        <w:t>los</w:t>
      </w:r>
      <w:r>
        <w:rPr>
          <w:rFonts w:ascii="Book Antiqua" w:hAnsi="Book Antiqua"/>
          <w:lang w:val="es-PR"/>
        </w:rPr>
        <w:t xml:space="preserve"> </w:t>
      </w:r>
      <w:r w:rsidR="00AE3601">
        <w:rPr>
          <w:rFonts w:ascii="Book Antiqua" w:hAnsi="Book Antiqua"/>
          <w:lang w:val="es-PR"/>
        </w:rPr>
        <w:t>Marlins de Florida</w:t>
      </w:r>
      <w:r>
        <w:rPr>
          <w:rFonts w:ascii="Book Antiqua" w:hAnsi="Book Antiqua"/>
          <w:lang w:val="es-PR"/>
        </w:rPr>
        <w:t xml:space="preserve"> con quienes en el 2003 se convertiría e</w:t>
      </w:r>
      <w:r w:rsidR="00AE3601">
        <w:rPr>
          <w:rFonts w:ascii="Book Antiqua" w:hAnsi="Book Antiqua"/>
          <w:lang w:val="es-PR"/>
        </w:rPr>
        <w:t>n</w:t>
      </w:r>
      <w:r>
        <w:rPr>
          <w:rFonts w:ascii="Book Antiqua" w:hAnsi="Book Antiqua"/>
          <w:lang w:val="es-PR"/>
        </w:rPr>
        <w:t xml:space="preserve"> Campeón de la Serie Mundial </w:t>
      </w:r>
      <w:r w:rsidR="004112F5">
        <w:rPr>
          <w:rFonts w:ascii="Book Antiqua" w:hAnsi="Book Antiqua"/>
          <w:lang w:val="es-PR"/>
        </w:rPr>
        <w:t>reconocido,</w:t>
      </w:r>
      <w:r>
        <w:rPr>
          <w:rFonts w:ascii="Book Antiqua" w:hAnsi="Book Antiqua"/>
          <w:lang w:val="es-PR"/>
        </w:rPr>
        <w:t xml:space="preserve"> además, en esta Serie de </w:t>
      </w:r>
      <w:r w:rsidR="004112F5">
        <w:rPr>
          <w:rFonts w:ascii="Book Antiqua" w:hAnsi="Book Antiqua"/>
          <w:lang w:val="es-PR"/>
        </w:rPr>
        <w:t>Campeonato</w:t>
      </w:r>
      <w:r w:rsidR="001C5807">
        <w:rPr>
          <w:rFonts w:ascii="Book Antiqua" w:hAnsi="Book Antiqua"/>
          <w:lang w:val="es-PR"/>
        </w:rPr>
        <w:t>,</w:t>
      </w:r>
      <w:r>
        <w:rPr>
          <w:rFonts w:ascii="Book Antiqua" w:hAnsi="Book Antiqua"/>
          <w:lang w:val="es-PR"/>
        </w:rPr>
        <w:t xml:space="preserve"> como el Jugador Más Valioso de la Liga Nacional. </w:t>
      </w:r>
      <w:r w:rsidR="001C5807">
        <w:rPr>
          <w:rFonts w:ascii="Book Antiqua" w:hAnsi="Book Antiqua"/>
          <w:lang w:val="es-PR"/>
        </w:rPr>
        <w:t>Por otro lado, en Puerto Rico participó de la liga invernal – Liga de Béisbol Roberto Clemente con el equipo de Caguas y fue parte de</w:t>
      </w:r>
      <w:r w:rsidR="00CB26B1">
        <w:rPr>
          <w:rFonts w:ascii="Book Antiqua" w:hAnsi="Book Antiqua"/>
          <w:lang w:val="es-PR"/>
        </w:rPr>
        <w:t xml:space="preserve"> </w:t>
      </w:r>
      <w:r w:rsidR="001C5807">
        <w:rPr>
          <w:rFonts w:ascii="Book Antiqua" w:hAnsi="Book Antiqua"/>
          <w:lang w:val="es-PR"/>
        </w:rPr>
        <w:t>l</w:t>
      </w:r>
      <w:r w:rsidR="00CB26B1">
        <w:rPr>
          <w:rFonts w:ascii="Book Antiqua" w:hAnsi="Book Antiqua"/>
          <w:lang w:val="es-PR"/>
        </w:rPr>
        <w:t>os</w:t>
      </w:r>
      <w:r w:rsidR="001C5807">
        <w:rPr>
          <w:rFonts w:ascii="Book Antiqua" w:hAnsi="Book Antiqua"/>
          <w:lang w:val="es-PR"/>
        </w:rPr>
        <w:t xml:space="preserve"> equipos de la Isla que participaron en el Clásico Mundial de Béisbol en el 2006 y 2009.</w:t>
      </w:r>
    </w:p>
    <w:p w14:paraId="637F4984" w14:textId="77777777" w:rsidR="00CB26B1" w:rsidRDefault="00CB26B1" w:rsidP="008E2E19">
      <w:pPr>
        <w:ind w:firstLine="720"/>
        <w:jc w:val="both"/>
        <w:rPr>
          <w:rFonts w:ascii="Book Antiqua" w:hAnsi="Book Antiqua"/>
          <w:lang w:val="es-PR"/>
        </w:rPr>
      </w:pPr>
    </w:p>
    <w:p w14:paraId="61F19CDF" w14:textId="3C1C0FC4" w:rsidR="00CB26B1" w:rsidRDefault="00CB26B1" w:rsidP="008E2E19">
      <w:pPr>
        <w:ind w:firstLine="720"/>
        <w:jc w:val="both"/>
        <w:rPr>
          <w:rFonts w:ascii="Book Antiqua" w:hAnsi="Book Antiqua"/>
          <w:lang w:val="es-PR"/>
        </w:rPr>
      </w:pPr>
      <w:r>
        <w:rPr>
          <w:rFonts w:ascii="Book Antiqua" w:hAnsi="Book Antiqua"/>
          <w:lang w:val="es-PR"/>
        </w:rPr>
        <w:t>Iván Rodríguez Torres, además de ser ampliamente considerado como el mejor receptor en la historia del béisbol profesional, también es altamente reconocido por su labor comunitaria. Como parte de esta gestión, ha dado clínicas de béisbol en Estados Unidos, Puerto Rico y otros países</w:t>
      </w:r>
      <w:r w:rsidR="007673FD">
        <w:rPr>
          <w:rFonts w:ascii="Book Antiqua" w:hAnsi="Book Antiqua"/>
          <w:lang w:val="es-PR"/>
        </w:rPr>
        <w:t>. Ha esta</w:t>
      </w:r>
      <w:r w:rsidR="009D13A0">
        <w:rPr>
          <w:rFonts w:ascii="Book Antiqua" w:hAnsi="Book Antiqua"/>
          <w:lang w:val="es-PR"/>
        </w:rPr>
        <w:t>do</w:t>
      </w:r>
      <w:r w:rsidR="007673FD">
        <w:rPr>
          <w:rFonts w:ascii="Book Antiqua" w:hAnsi="Book Antiqua"/>
          <w:lang w:val="es-PR"/>
        </w:rPr>
        <w:t xml:space="preserve"> activo mediante</w:t>
      </w:r>
      <w:r>
        <w:rPr>
          <w:rFonts w:ascii="Book Antiqua" w:hAnsi="Book Antiqua"/>
          <w:lang w:val="es-PR"/>
        </w:rPr>
        <w:t xml:space="preserve"> visita</w:t>
      </w:r>
      <w:r w:rsidR="007673FD">
        <w:rPr>
          <w:rFonts w:ascii="Book Antiqua" w:hAnsi="Book Antiqua"/>
          <w:lang w:val="es-PR"/>
        </w:rPr>
        <w:t>s a</w:t>
      </w:r>
      <w:r>
        <w:rPr>
          <w:rFonts w:ascii="Book Antiqua" w:hAnsi="Book Antiqua"/>
          <w:lang w:val="es-PR"/>
        </w:rPr>
        <w:t xml:space="preserve"> hospitales y lugares donde hay niños y personas con enfermedades y necesidades especiales</w:t>
      </w:r>
      <w:r w:rsidR="009D13A0">
        <w:rPr>
          <w:rFonts w:ascii="Book Antiqua" w:hAnsi="Book Antiqua"/>
          <w:lang w:val="es-PR"/>
        </w:rPr>
        <w:t>,</w:t>
      </w:r>
      <w:r w:rsidR="007673FD">
        <w:rPr>
          <w:rFonts w:ascii="Book Antiqua" w:hAnsi="Book Antiqua"/>
          <w:lang w:val="es-PR"/>
        </w:rPr>
        <w:t xml:space="preserve"> as</w:t>
      </w:r>
      <w:r w:rsidR="009D13A0">
        <w:rPr>
          <w:rFonts w:ascii="Book Antiqua" w:hAnsi="Book Antiqua"/>
          <w:lang w:val="es-PR"/>
        </w:rPr>
        <w:t>í</w:t>
      </w:r>
      <w:r w:rsidR="007673FD">
        <w:rPr>
          <w:rFonts w:ascii="Book Antiqua" w:hAnsi="Book Antiqua"/>
          <w:lang w:val="es-PR"/>
        </w:rPr>
        <w:t xml:space="preserve"> como visitas a</w:t>
      </w:r>
      <w:r>
        <w:rPr>
          <w:rFonts w:ascii="Book Antiqua" w:hAnsi="Book Antiqua"/>
          <w:lang w:val="es-PR"/>
        </w:rPr>
        <w:t xml:space="preserve"> lugares </w:t>
      </w:r>
      <w:r w:rsidR="007673FD">
        <w:rPr>
          <w:rFonts w:ascii="Book Antiqua" w:hAnsi="Book Antiqua"/>
          <w:lang w:val="es-PR"/>
        </w:rPr>
        <w:t>que han atravesado</w:t>
      </w:r>
      <w:r>
        <w:rPr>
          <w:rFonts w:ascii="Book Antiqua" w:hAnsi="Book Antiqua"/>
          <w:lang w:val="es-PR"/>
        </w:rPr>
        <w:t xml:space="preserve"> desastres naturales como terremotos</w:t>
      </w:r>
      <w:r w:rsidR="007673FD">
        <w:rPr>
          <w:rFonts w:ascii="Book Antiqua" w:hAnsi="Book Antiqua"/>
          <w:lang w:val="es-PR"/>
        </w:rPr>
        <w:t xml:space="preserve"> e</w:t>
      </w:r>
      <w:r>
        <w:rPr>
          <w:rFonts w:ascii="Book Antiqua" w:hAnsi="Book Antiqua"/>
          <w:lang w:val="es-PR"/>
        </w:rPr>
        <w:t xml:space="preserve"> inundaciones, aportando donativos económicos. En el 1995 fundó la Organización de ayuda comunitaria Iván Rodriguez Foundation, dedicada a ayudar a niños con cáncer en Dallas, Texas y en Puerto Rico. </w:t>
      </w:r>
    </w:p>
    <w:p w14:paraId="217DDB49" w14:textId="77777777" w:rsidR="00403A97" w:rsidRPr="00DB1DA7" w:rsidRDefault="00403A97" w:rsidP="00565681">
      <w:pPr>
        <w:ind w:firstLine="360"/>
        <w:jc w:val="both"/>
        <w:rPr>
          <w:rFonts w:ascii="Book Antiqua" w:hAnsi="Book Antiqua"/>
          <w:lang w:val="es-ES"/>
        </w:rPr>
      </w:pPr>
    </w:p>
    <w:p w14:paraId="56CB6C94" w14:textId="77777777" w:rsidR="009E2241" w:rsidRPr="00CD00DF" w:rsidRDefault="00707035" w:rsidP="00A01FDE">
      <w:pPr>
        <w:rPr>
          <w:rFonts w:ascii="Book Antiqua" w:hAnsi="Book Antiqua"/>
          <w:i/>
          <w:lang w:val="es-ES_tradnl"/>
        </w:rPr>
      </w:pPr>
      <w:r w:rsidRPr="00707035">
        <w:rPr>
          <w:rFonts w:ascii="Book Antiqua" w:hAnsi="Book Antiqua"/>
          <w:i/>
          <w:caps/>
          <w:lang w:val="es-PR"/>
        </w:rPr>
        <w:t>Resuélv</w:t>
      </w:r>
      <w:r w:rsidR="008A00E8">
        <w:rPr>
          <w:rFonts w:ascii="Book Antiqua" w:hAnsi="Book Antiqua"/>
          <w:i/>
          <w:caps/>
          <w:lang w:val="es-PR"/>
        </w:rPr>
        <w:t>E</w:t>
      </w:r>
      <w:r w:rsidRPr="00707035">
        <w:rPr>
          <w:rFonts w:ascii="Book Antiqua" w:hAnsi="Book Antiqua"/>
          <w:i/>
          <w:caps/>
          <w:lang w:val="es-PR"/>
        </w:rPr>
        <w:t>se</w:t>
      </w:r>
      <w:r w:rsidR="009E2241" w:rsidRPr="00CD00DF">
        <w:rPr>
          <w:rFonts w:ascii="Book Antiqua" w:hAnsi="Book Antiqua"/>
          <w:i/>
          <w:lang w:val="es-ES_tradnl"/>
        </w:rPr>
        <w:t xml:space="preserve"> POR LA ASAMBLEA LEGISLATIVA DE PUERTO RICO:</w:t>
      </w:r>
    </w:p>
    <w:p w14:paraId="55CE2493" w14:textId="77777777" w:rsidR="00967612" w:rsidRDefault="00967612" w:rsidP="00A01FDE">
      <w:pPr>
        <w:jc w:val="both"/>
        <w:rPr>
          <w:rFonts w:ascii="Book Antiqua" w:hAnsi="Book Antiqua"/>
          <w:i/>
          <w:lang w:val="es-ES_tradnl"/>
        </w:rPr>
      </w:pPr>
    </w:p>
    <w:p w14:paraId="5511543D" w14:textId="77777777" w:rsidR="00967612" w:rsidRPr="00CD00DF" w:rsidRDefault="00967612" w:rsidP="00967612">
      <w:pPr>
        <w:spacing w:line="480" w:lineRule="auto"/>
        <w:jc w:val="both"/>
        <w:rPr>
          <w:rFonts w:ascii="Book Antiqua" w:hAnsi="Book Antiqua"/>
          <w:i/>
          <w:lang w:val="es-ES_tradnl"/>
        </w:rPr>
        <w:sectPr w:rsidR="00967612" w:rsidRPr="00CD00DF">
          <w:headerReference w:type="default" r:id="rId7"/>
          <w:headerReference w:type="first" r:id="rId8"/>
          <w:type w:val="continuous"/>
          <w:pgSz w:w="12240" w:h="15840" w:code="1"/>
          <w:pgMar w:top="1440" w:right="1440" w:bottom="1440" w:left="1440" w:header="720" w:footer="720" w:gutter="0"/>
          <w:cols w:space="720"/>
          <w:titlePg/>
        </w:sectPr>
      </w:pPr>
    </w:p>
    <w:p w14:paraId="33686298" w14:textId="32731F3D" w:rsidR="00962824" w:rsidRDefault="00DB1DA7" w:rsidP="00A01FDE">
      <w:pPr>
        <w:spacing w:line="480" w:lineRule="auto"/>
        <w:ind w:firstLine="720"/>
        <w:jc w:val="both"/>
        <w:rPr>
          <w:rFonts w:ascii="Book Antiqua" w:hAnsi="Book Antiqua"/>
          <w:lang w:val="es-PR"/>
        </w:rPr>
      </w:pPr>
      <w:r w:rsidRPr="00DB1DA7">
        <w:rPr>
          <w:rFonts w:ascii="Book Antiqua" w:hAnsi="Book Antiqua"/>
          <w:lang w:val="es-PR"/>
        </w:rPr>
        <w:t>Sección 1</w:t>
      </w:r>
      <w:r w:rsidR="00FE5722">
        <w:rPr>
          <w:rFonts w:ascii="Book Antiqua" w:hAnsi="Book Antiqua"/>
          <w:lang w:val="es-PR"/>
        </w:rPr>
        <w:t>.-</w:t>
      </w:r>
      <w:r w:rsidR="00962824" w:rsidRPr="00962824">
        <w:rPr>
          <w:rFonts w:ascii="Book Antiqua" w:hAnsi="Book Antiqua"/>
          <w:lang w:val="es-PR"/>
        </w:rPr>
        <w:t xml:space="preserve">Se designa la </w:t>
      </w:r>
      <w:r w:rsidR="00A01FDE" w:rsidRPr="00962824">
        <w:rPr>
          <w:rFonts w:ascii="Book Antiqua" w:hAnsi="Book Antiqua"/>
          <w:lang w:val="es-PR"/>
        </w:rPr>
        <w:t>c</w:t>
      </w:r>
      <w:r w:rsidR="00962824" w:rsidRPr="00962824">
        <w:rPr>
          <w:rFonts w:ascii="Book Antiqua" w:hAnsi="Book Antiqua"/>
          <w:lang w:val="es-PR"/>
        </w:rPr>
        <w:t xml:space="preserve">arretera </w:t>
      </w:r>
      <w:r w:rsidR="00962824" w:rsidRPr="00A363FB">
        <w:rPr>
          <w:rFonts w:ascii="Book Antiqua" w:hAnsi="Book Antiqua"/>
          <w:lang w:val="es-PR"/>
        </w:rPr>
        <w:t>PR-</w:t>
      </w:r>
      <w:r w:rsidR="004D1B37" w:rsidRPr="00A363FB">
        <w:rPr>
          <w:rFonts w:ascii="Book Antiqua" w:hAnsi="Book Antiqua"/>
          <w:lang w:val="es-PR"/>
        </w:rPr>
        <w:t xml:space="preserve">670 desde el kilómetro </w:t>
      </w:r>
      <w:r w:rsidR="005768E2" w:rsidRPr="00A363FB">
        <w:rPr>
          <w:rFonts w:ascii="Book Antiqua" w:hAnsi="Book Antiqua"/>
          <w:lang w:val="es-PR"/>
        </w:rPr>
        <w:t>5.7</w:t>
      </w:r>
      <w:r w:rsidR="004D1B37" w:rsidRPr="00A363FB">
        <w:rPr>
          <w:rFonts w:ascii="Book Antiqua" w:hAnsi="Book Antiqua"/>
          <w:lang w:val="es-PR"/>
        </w:rPr>
        <w:t xml:space="preserve"> hasta el kilómetro </w:t>
      </w:r>
      <w:r w:rsidR="005768E2">
        <w:rPr>
          <w:rFonts w:ascii="Book Antiqua" w:hAnsi="Book Antiqua"/>
          <w:lang w:val="es-PR"/>
        </w:rPr>
        <w:t>9.3</w:t>
      </w:r>
      <w:r w:rsidR="004D1B37">
        <w:rPr>
          <w:rFonts w:ascii="Book Antiqua" w:hAnsi="Book Antiqua"/>
          <w:lang w:val="es-PR"/>
        </w:rPr>
        <w:t>,</w:t>
      </w:r>
      <w:r w:rsidR="00962824" w:rsidRPr="00962824">
        <w:rPr>
          <w:rFonts w:ascii="Book Antiqua" w:hAnsi="Book Antiqua"/>
          <w:lang w:val="es-PR"/>
        </w:rPr>
        <w:t xml:space="preserve"> </w:t>
      </w:r>
      <w:r w:rsidR="005768E2">
        <w:rPr>
          <w:rFonts w:ascii="Book Antiqua" w:hAnsi="Book Antiqua"/>
          <w:lang w:val="es-PR"/>
        </w:rPr>
        <w:t>jurisdicción</w:t>
      </w:r>
      <w:r w:rsidR="00962824" w:rsidRPr="00962824">
        <w:rPr>
          <w:rFonts w:ascii="Book Antiqua" w:hAnsi="Book Antiqua"/>
          <w:lang w:val="es-PR"/>
        </w:rPr>
        <w:t xml:space="preserve"> </w:t>
      </w:r>
      <w:r w:rsidR="005768E2">
        <w:rPr>
          <w:rFonts w:ascii="Book Antiqua" w:hAnsi="Book Antiqua"/>
          <w:lang w:val="es-PR"/>
        </w:rPr>
        <w:t>d</w:t>
      </w:r>
      <w:r w:rsidR="00962824">
        <w:rPr>
          <w:rFonts w:ascii="Book Antiqua" w:hAnsi="Book Antiqua"/>
          <w:lang w:val="es-PR"/>
        </w:rPr>
        <w:t>el</w:t>
      </w:r>
      <w:r w:rsidR="00962824" w:rsidRPr="00962824">
        <w:rPr>
          <w:rFonts w:ascii="Book Antiqua" w:hAnsi="Book Antiqua"/>
          <w:lang w:val="es-PR"/>
        </w:rPr>
        <w:t xml:space="preserve"> </w:t>
      </w:r>
      <w:r w:rsidR="00A01FDE" w:rsidRPr="00962824">
        <w:rPr>
          <w:rFonts w:ascii="Book Antiqua" w:hAnsi="Book Antiqua"/>
          <w:lang w:val="es-PR"/>
        </w:rPr>
        <w:t xml:space="preserve">municipio </w:t>
      </w:r>
      <w:r w:rsidR="00962824" w:rsidRPr="00962824">
        <w:rPr>
          <w:rFonts w:ascii="Book Antiqua" w:hAnsi="Book Antiqua"/>
          <w:lang w:val="es-PR"/>
        </w:rPr>
        <w:t>de</w:t>
      </w:r>
      <w:r w:rsidR="00D67D90">
        <w:rPr>
          <w:rFonts w:ascii="Book Antiqua" w:hAnsi="Book Antiqua"/>
          <w:lang w:val="es-PR"/>
        </w:rPr>
        <w:t xml:space="preserve"> Vega Baja</w:t>
      </w:r>
      <w:r w:rsidR="00EC01BE">
        <w:rPr>
          <w:rFonts w:ascii="Book Antiqua" w:hAnsi="Book Antiqua"/>
          <w:lang w:val="es-PR"/>
        </w:rPr>
        <w:t xml:space="preserve"> </w:t>
      </w:r>
      <w:r w:rsidR="00962824" w:rsidRPr="00962824">
        <w:rPr>
          <w:rFonts w:ascii="Book Antiqua" w:hAnsi="Book Antiqua"/>
          <w:lang w:val="es-PR"/>
        </w:rPr>
        <w:t xml:space="preserve">con el nombre de </w:t>
      </w:r>
      <w:r w:rsidR="00A01FDE">
        <w:rPr>
          <w:rFonts w:ascii="Book Antiqua" w:hAnsi="Book Antiqua"/>
          <w:lang w:val="es-PR"/>
        </w:rPr>
        <w:t>“</w:t>
      </w:r>
      <w:r w:rsidR="001623E5">
        <w:rPr>
          <w:rFonts w:ascii="Book Antiqua" w:hAnsi="Book Antiqua"/>
          <w:lang w:val="es-PR"/>
        </w:rPr>
        <w:t xml:space="preserve">Iván “Pudge” Rodríguez </w:t>
      </w:r>
      <w:proofErr w:type="gramStart"/>
      <w:r w:rsidR="001623E5">
        <w:rPr>
          <w:rFonts w:ascii="Book Antiqua" w:hAnsi="Book Antiqua"/>
          <w:lang w:val="es-PR"/>
        </w:rPr>
        <w:t>Torres</w:t>
      </w:r>
      <w:r w:rsidR="00114946">
        <w:rPr>
          <w:rFonts w:ascii="Book Antiqua" w:hAnsi="Book Antiqua"/>
          <w:lang w:val="es-PR"/>
        </w:rPr>
        <w:t xml:space="preserve"> </w:t>
      </w:r>
      <w:r w:rsidR="00A01FDE">
        <w:rPr>
          <w:rFonts w:ascii="Book Antiqua" w:hAnsi="Book Antiqua"/>
          <w:lang w:val="es-PR"/>
        </w:rPr>
        <w:t>”</w:t>
      </w:r>
      <w:proofErr w:type="gramEnd"/>
      <w:r w:rsidR="00962824" w:rsidRPr="00962824">
        <w:rPr>
          <w:rFonts w:ascii="Book Antiqua" w:hAnsi="Book Antiqua"/>
          <w:lang w:val="es-PR"/>
        </w:rPr>
        <w:t xml:space="preserve">. </w:t>
      </w:r>
    </w:p>
    <w:p w14:paraId="25268191" w14:textId="50A75689" w:rsidR="00A01FDE" w:rsidRDefault="00A01FDE" w:rsidP="00394854">
      <w:pPr>
        <w:spacing w:line="480" w:lineRule="auto"/>
        <w:ind w:firstLine="720"/>
        <w:jc w:val="both"/>
        <w:rPr>
          <w:rFonts w:ascii="Book Antiqua" w:hAnsi="Book Antiqua"/>
          <w:lang w:val="es-PR"/>
        </w:rPr>
      </w:pPr>
      <w:r w:rsidRPr="00962824">
        <w:rPr>
          <w:rFonts w:ascii="Book Antiqua" w:hAnsi="Book Antiqua"/>
          <w:lang w:val="es-PR"/>
        </w:rPr>
        <w:t>Sección 2.-</w:t>
      </w:r>
      <w:r w:rsidRPr="00A01FDE">
        <w:rPr>
          <w:rFonts w:ascii="Book Antiqua" w:hAnsi="Book Antiqua"/>
          <w:lang w:val="es-ES"/>
        </w:rPr>
        <w:t xml:space="preserve">El </w:t>
      </w:r>
      <w:r w:rsidRPr="00A01FDE">
        <w:rPr>
          <w:rFonts w:ascii="Book Antiqua" w:hAnsi="Book Antiqua"/>
          <w:lang w:val="es-PR"/>
        </w:rPr>
        <w:t>Departamento de Transportación y Obras Públicas</w:t>
      </w:r>
      <w:r w:rsidR="00394854">
        <w:rPr>
          <w:rFonts w:ascii="Book Antiqua" w:hAnsi="Book Antiqua"/>
          <w:lang w:val="es-PR"/>
        </w:rPr>
        <w:t xml:space="preserve"> y la Autoridad de Carreteras y Transportación</w:t>
      </w:r>
      <w:r w:rsidRPr="00A01FDE">
        <w:rPr>
          <w:rFonts w:ascii="Book Antiqua" w:hAnsi="Book Antiqua"/>
          <w:lang w:val="es-PR"/>
        </w:rPr>
        <w:t xml:space="preserve"> en conjunto con</w:t>
      </w:r>
      <w:r>
        <w:rPr>
          <w:rFonts w:ascii="Book Antiqua" w:hAnsi="Book Antiqua"/>
          <w:lang w:val="es-PR"/>
        </w:rPr>
        <w:t xml:space="preserve"> </w:t>
      </w:r>
      <w:r w:rsidR="00CD1AB8">
        <w:rPr>
          <w:rFonts w:ascii="Book Antiqua" w:hAnsi="Book Antiqua"/>
          <w:lang w:val="es-PR"/>
        </w:rPr>
        <w:t>el</w:t>
      </w:r>
      <w:r w:rsidRPr="00A01FDE">
        <w:rPr>
          <w:rFonts w:ascii="Book Antiqua" w:hAnsi="Book Antiqua"/>
          <w:lang w:val="es-PR"/>
        </w:rPr>
        <w:t xml:space="preserve"> </w:t>
      </w:r>
      <w:r>
        <w:rPr>
          <w:rFonts w:ascii="Book Antiqua" w:hAnsi="Book Antiqua"/>
          <w:lang w:val="es-PR"/>
        </w:rPr>
        <w:t>municipio</w:t>
      </w:r>
      <w:r w:rsidRPr="00A01FDE">
        <w:rPr>
          <w:rFonts w:ascii="Book Antiqua" w:hAnsi="Book Antiqua"/>
          <w:lang w:val="es-PR"/>
        </w:rPr>
        <w:t xml:space="preserve"> de </w:t>
      </w:r>
      <w:r w:rsidR="001623E5">
        <w:rPr>
          <w:rFonts w:ascii="Book Antiqua" w:hAnsi="Book Antiqua"/>
          <w:lang w:val="es-PR"/>
        </w:rPr>
        <w:t>Vega Baja</w:t>
      </w:r>
      <w:r w:rsidRPr="00A01FDE">
        <w:rPr>
          <w:rFonts w:ascii="Book Antiqua" w:hAnsi="Book Antiqua"/>
          <w:lang w:val="es-PR"/>
        </w:rPr>
        <w:t xml:space="preserve"> procederán con la nueva identificación y la rotulación del tramo aquí designado, conforme lo </w:t>
      </w:r>
      <w:r w:rsidR="00394854">
        <w:rPr>
          <w:rFonts w:ascii="Book Antiqua" w:hAnsi="Book Antiqua"/>
          <w:lang w:val="es-PR"/>
        </w:rPr>
        <w:t>dispuesto en la sección 1 de esta Resolución Conjunta</w:t>
      </w:r>
      <w:r w:rsidRPr="00A01FDE">
        <w:rPr>
          <w:rFonts w:ascii="Book Antiqua" w:hAnsi="Book Antiqua"/>
          <w:lang w:val="es-PR"/>
        </w:rPr>
        <w:t>.</w:t>
      </w:r>
    </w:p>
    <w:p w14:paraId="043C8C7A" w14:textId="036CFD86" w:rsidR="00A01FDE" w:rsidRPr="00A01FDE" w:rsidRDefault="00A01FDE" w:rsidP="00A01FDE">
      <w:pPr>
        <w:spacing w:line="480" w:lineRule="auto"/>
        <w:ind w:firstLine="720"/>
        <w:jc w:val="both"/>
        <w:rPr>
          <w:rFonts w:ascii="Book Antiqua" w:hAnsi="Book Antiqua"/>
          <w:lang w:val="es-ES_tradnl"/>
        </w:rPr>
      </w:pPr>
      <w:r w:rsidRPr="00A01FDE">
        <w:rPr>
          <w:rFonts w:ascii="Book Antiqua" w:hAnsi="Book Antiqua"/>
          <w:lang w:val="es-ES"/>
        </w:rPr>
        <w:t xml:space="preserve">Sección </w:t>
      </w:r>
      <w:r w:rsidRPr="00A01FDE">
        <w:rPr>
          <w:rFonts w:ascii="Book Antiqua" w:hAnsi="Book Antiqua"/>
          <w:lang w:val="es-ES_tradnl"/>
        </w:rPr>
        <w:t xml:space="preserve">3.-El Departamento de </w:t>
      </w:r>
      <w:r w:rsidRPr="00A01FDE">
        <w:rPr>
          <w:rFonts w:ascii="Book Antiqua" w:hAnsi="Book Antiqua"/>
          <w:lang w:val="es-PR"/>
        </w:rPr>
        <w:t>Transportación y Obras Públicas</w:t>
      </w:r>
      <w:r w:rsidR="00394854">
        <w:rPr>
          <w:rFonts w:ascii="Book Antiqua" w:hAnsi="Book Antiqua"/>
          <w:lang w:val="es-PR"/>
        </w:rPr>
        <w:t xml:space="preserve"> y la Autoridad de Carreteras y Transportación</w:t>
      </w:r>
      <w:r w:rsidRPr="00A01FDE">
        <w:rPr>
          <w:rFonts w:ascii="Book Antiqua" w:hAnsi="Book Antiqua"/>
          <w:lang w:val="es-PR"/>
        </w:rPr>
        <w:t xml:space="preserve"> </w:t>
      </w:r>
      <w:r w:rsidRPr="00A01FDE">
        <w:rPr>
          <w:rFonts w:ascii="Book Antiqua" w:hAnsi="Book Antiqua"/>
          <w:lang w:val="es-ES_tradnl"/>
        </w:rPr>
        <w:t>tomará</w:t>
      </w:r>
      <w:r w:rsidR="00394854">
        <w:rPr>
          <w:rFonts w:ascii="Book Antiqua" w:hAnsi="Book Antiqua"/>
          <w:lang w:val="es-ES_tradnl"/>
        </w:rPr>
        <w:t>n</w:t>
      </w:r>
      <w:r w:rsidRPr="00A01FDE">
        <w:rPr>
          <w:rFonts w:ascii="Book Antiqua" w:hAnsi="Book Antiqua"/>
          <w:lang w:val="es-ES_tradnl"/>
        </w:rPr>
        <w:t xml:space="preserve"> las medidas necesarias para dar cumplimiento a las disposiciones de esta </w:t>
      </w:r>
      <w:r w:rsidR="00394854">
        <w:rPr>
          <w:rFonts w:ascii="Book Antiqua" w:hAnsi="Book Antiqua"/>
          <w:lang w:val="es-ES_tradnl"/>
        </w:rPr>
        <w:t>Resolución Conjunta</w:t>
      </w:r>
      <w:r w:rsidRPr="00A01FDE">
        <w:rPr>
          <w:rFonts w:ascii="Book Antiqua" w:hAnsi="Book Antiqua"/>
          <w:lang w:val="es-ES_tradnl"/>
        </w:rPr>
        <w:t xml:space="preserve">, en un término no mayor de </w:t>
      </w:r>
      <w:r w:rsidR="001173C0">
        <w:rPr>
          <w:rFonts w:ascii="Book Antiqua" w:hAnsi="Book Antiqua"/>
          <w:lang w:val="es-ES_tradnl"/>
        </w:rPr>
        <w:t>sesenta</w:t>
      </w:r>
      <w:r w:rsidRPr="00A01FDE">
        <w:rPr>
          <w:rFonts w:ascii="Book Antiqua" w:hAnsi="Book Antiqua"/>
          <w:lang w:val="es-ES_tradnl"/>
        </w:rPr>
        <w:t xml:space="preserve"> (</w:t>
      </w:r>
      <w:r w:rsidR="001173C0">
        <w:rPr>
          <w:rFonts w:ascii="Book Antiqua" w:hAnsi="Book Antiqua"/>
          <w:lang w:val="es-ES_tradnl"/>
        </w:rPr>
        <w:t>60</w:t>
      </w:r>
      <w:r w:rsidRPr="00A01FDE">
        <w:rPr>
          <w:rFonts w:ascii="Book Antiqua" w:hAnsi="Book Antiqua"/>
          <w:lang w:val="es-ES_tradnl"/>
        </w:rPr>
        <w:t xml:space="preserve">) días naturales, luego de aprobada la misma. </w:t>
      </w:r>
    </w:p>
    <w:p w14:paraId="124DB9AF" w14:textId="77777777" w:rsidR="00A01FDE" w:rsidRPr="00A01FDE" w:rsidRDefault="00A01FDE" w:rsidP="00A01FDE">
      <w:pPr>
        <w:spacing w:line="480" w:lineRule="auto"/>
        <w:ind w:firstLine="720"/>
        <w:jc w:val="both"/>
        <w:rPr>
          <w:rFonts w:ascii="Book Antiqua" w:hAnsi="Book Antiqua"/>
          <w:lang w:val="es-PR"/>
        </w:rPr>
      </w:pPr>
      <w:r w:rsidRPr="00A01FDE">
        <w:rPr>
          <w:rFonts w:ascii="Book Antiqua" w:hAnsi="Book Antiqua"/>
          <w:lang w:val="es-ES"/>
        </w:rPr>
        <w:lastRenderedPageBreak/>
        <w:t>Sección</w:t>
      </w:r>
      <w:r w:rsidRPr="00A01FDE">
        <w:rPr>
          <w:rFonts w:ascii="Book Antiqua" w:hAnsi="Book Antiqua"/>
          <w:bCs/>
          <w:lang w:val="es-PR"/>
        </w:rPr>
        <w:t xml:space="preserve"> 4</w:t>
      </w:r>
      <w:r w:rsidRPr="00A01FDE">
        <w:rPr>
          <w:rFonts w:ascii="Book Antiqua" w:hAnsi="Book Antiqua"/>
          <w:bCs/>
          <w:lang w:val="es-ES"/>
        </w:rPr>
        <w:t>.-</w:t>
      </w:r>
      <w:r w:rsidRPr="00A01FDE">
        <w:rPr>
          <w:rFonts w:ascii="Book Antiqua" w:hAnsi="Book Antiqua"/>
          <w:lang w:val="es-PR"/>
        </w:rPr>
        <w:t>El Departamento de Transportación y Obras Públicas deberá proveer la asesoría técnica necesaria para velar por que la rotulación del tramo aquí designado cumpla con las especificaciones establecidas en el “Manual de Dispositivos Uniformes para el Control de Tránsito en las Vías Públicas (MUTCD)” y cualquier otra reglamentación aplicable.</w:t>
      </w:r>
    </w:p>
    <w:p w14:paraId="4AD919BC" w14:textId="152D09B0" w:rsidR="00A01FDE" w:rsidRPr="00A01FDE" w:rsidRDefault="00A01FDE" w:rsidP="00A01FDE">
      <w:pPr>
        <w:spacing w:line="480" w:lineRule="auto"/>
        <w:ind w:firstLine="720"/>
        <w:jc w:val="both"/>
        <w:rPr>
          <w:rFonts w:ascii="Book Antiqua" w:hAnsi="Book Antiqua"/>
          <w:lang w:val="es-PR"/>
        </w:rPr>
      </w:pPr>
      <w:r w:rsidRPr="00A01FDE">
        <w:rPr>
          <w:rFonts w:ascii="Book Antiqua" w:hAnsi="Book Antiqua"/>
          <w:lang w:val="es-ES"/>
        </w:rPr>
        <w:t>Sección</w:t>
      </w:r>
      <w:r w:rsidRPr="00A01FDE">
        <w:rPr>
          <w:rFonts w:ascii="Book Antiqua" w:hAnsi="Book Antiqua"/>
          <w:lang w:val="es-PR"/>
        </w:rPr>
        <w:t xml:space="preserve"> 5.-A fin de lograr la rotulación del tramo aquí designado, se autoriza </w:t>
      </w:r>
      <w:r w:rsidR="00394854">
        <w:rPr>
          <w:rFonts w:ascii="Book Antiqua" w:hAnsi="Book Antiqua"/>
          <w:lang w:val="es-PR"/>
        </w:rPr>
        <w:t xml:space="preserve">al Departamento de Transportación y Obras Públicas en conjunto con la Autoridad de Carretera y Transportación y la Administración Municipal de </w:t>
      </w:r>
      <w:r w:rsidR="007E42DB">
        <w:rPr>
          <w:rFonts w:ascii="Book Antiqua" w:hAnsi="Book Antiqua"/>
          <w:lang w:val="es-PR"/>
        </w:rPr>
        <w:t>Vega Baja</w:t>
      </w:r>
      <w:r w:rsidRPr="00A01FDE">
        <w:rPr>
          <w:rFonts w:ascii="Book Antiqua" w:hAnsi="Book Antiqua"/>
          <w:lang w:val="es-PR"/>
        </w:rPr>
        <w:t xml:space="preserve">, a peticionar, aceptar, recibir, </w:t>
      </w:r>
      <w:r w:rsidR="00394854">
        <w:rPr>
          <w:rFonts w:ascii="Book Antiqua" w:hAnsi="Book Antiqua"/>
          <w:lang w:val="es-PR"/>
        </w:rPr>
        <w:t>redactar</w:t>
      </w:r>
      <w:r w:rsidRPr="00A01FDE">
        <w:rPr>
          <w:rFonts w:ascii="Book Antiqua" w:hAnsi="Book Antiqua"/>
          <w:lang w:val="es-PR"/>
        </w:rPr>
        <w:t xml:space="preserve"> y someter propuestas para aportaciones y donativos de recursos de fuentes públicas y privadas; parear cualesquiera fondos disponibles con aportaciones federales, estatales, municipales o del sector privado; </w:t>
      </w:r>
      <w:r w:rsidR="00D91778">
        <w:rPr>
          <w:rFonts w:ascii="Book Antiqua" w:hAnsi="Book Antiqua"/>
          <w:lang w:val="es-PR"/>
        </w:rPr>
        <w:t>y establecer</w:t>
      </w:r>
      <w:r w:rsidRPr="00A01FDE">
        <w:rPr>
          <w:rFonts w:ascii="Book Antiqua" w:hAnsi="Book Antiqua"/>
          <w:lang w:val="es-PR"/>
        </w:rPr>
        <w:t xml:space="preserve"> acuerdos colaborativos con cualquier ente, público o privado, dispuesto a participar </w:t>
      </w:r>
      <w:r w:rsidR="00D91778">
        <w:rPr>
          <w:rFonts w:ascii="Book Antiqua" w:hAnsi="Book Antiqua"/>
          <w:lang w:val="es-PR"/>
        </w:rPr>
        <w:t xml:space="preserve">o colaborar </w:t>
      </w:r>
      <w:r w:rsidRPr="00A01FDE">
        <w:rPr>
          <w:rFonts w:ascii="Book Antiqua" w:hAnsi="Book Antiqua"/>
          <w:lang w:val="es-PR"/>
        </w:rPr>
        <w:t>en el financiamiento de esta rotulación.</w:t>
      </w:r>
    </w:p>
    <w:p w14:paraId="7800E44C" w14:textId="77C3ED4D" w:rsidR="002C0760" w:rsidRPr="00A01FDE" w:rsidRDefault="00A01FDE" w:rsidP="00A01FDE">
      <w:pPr>
        <w:spacing w:line="480" w:lineRule="auto"/>
        <w:ind w:firstLine="720"/>
        <w:jc w:val="both"/>
        <w:rPr>
          <w:rFonts w:ascii="Book Antiqua" w:hAnsi="Book Antiqua"/>
          <w:lang w:val="es-ES"/>
        </w:rPr>
      </w:pPr>
      <w:r w:rsidRPr="00A01FDE">
        <w:rPr>
          <w:rFonts w:ascii="Book Antiqua" w:hAnsi="Book Antiqua"/>
          <w:lang w:val="es-ES"/>
        </w:rPr>
        <w:t>Sección</w:t>
      </w:r>
      <w:r w:rsidRPr="00A01FDE">
        <w:rPr>
          <w:rFonts w:ascii="Book Antiqua" w:hAnsi="Book Antiqua"/>
          <w:lang w:val="es-PR"/>
        </w:rPr>
        <w:t xml:space="preserve"> 6.-</w:t>
      </w:r>
      <w:r w:rsidRPr="00A01FDE">
        <w:rPr>
          <w:rFonts w:ascii="Book Antiqua" w:hAnsi="Book Antiqua"/>
          <w:lang w:val="es-ES"/>
        </w:rPr>
        <w:t xml:space="preserve">Esta </w:t>
      </w:r>
      <w:r w:rsidR="00394854">
        <w:rPr>
          <w:rFonts w:ascii="Book Antiqua" w:hAnsi="Book Antiqua"/>
          <w:lang w:val="es-ES"/>
        </w:rPr>
        <w:t>Resolución Conjunta</w:t>
      </w:r>
      <w:r w:rsidRPr="00A01FDE">
        <w:rPr>
          <w:rFonts w:ascii="Book Antiqua" w:hAnsi="Book Antiqua"/>
          <w:lang w:val="es-ES"/>
        </w:rPr>
        <w:t xml:space="preserve"> comenzará a regir inmediatamente después de su aprobación</w:t>
      </w:r>
      <w:r>
        <w:rPr>
          <w:rFonts w:ascii="Book Antiqua" w:hAnsi="Book Antiqua"/>
          <w:lang w:val="es-ES"/>
        </w:rPr>
        <w:t>.</w:t>
      </w:r>
    </w:p>
    <w:sectPr w:rsidR="002C0760" w:rsidRPr="00A01FDE" w:rsidSect="0072193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979873" w14:textId="77777777" w:rsidR="009815B2" w:rsidRDefault="009815B2">
      <w:r>
        <w:separator/>
      </w:r>
    </w:p>
  </w:endnote>
  <w:endnote w:type="continuationSeparator" w:id="0">
    <w:p w14:paraId="0B31C3C5" w14:textId="77777777" w:rsidR="009815B2" w:rsidRDefault="00981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35F41A" w14:textId="77777777" w:rsidR="009815B2" w:rsidRDefault="009815B2">
      <w:r>
        <w:separator/>
      </w:r>
    </w:p>
  </w:footnote>
  <w:footnote w:type="continuationSeparator" w:id="0">
    <w:p w14:paraId="6FF473A5" w14:textId="77777777" w:rsidR="009815B2" w:rsidRDefault="009815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C97D0" w14:textId="77777777" w:rsidR="001D5452" w:rsidRDefault="001D5452">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AC1C2F">
      <w:rPr>
        <w:rStyle w:val="Nmerodepgina"/>
        <w:noProof/>
      </w:rPr>
      <w:t>6</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98A46" w14:textId="77777777" w:rsidR="001D5452" w:rsidRPr="004F0848" w:rsidRDefault="001D5452" w:rsidP="004F0848">
    <w:pPr>
      <w:pStyle w:val="Encabezado"/>
      <w:jc w:val="center"/>
      <w:rPr>
        <w:rFonts w:ascii="Book Antiqua" w:hAnsi="Book Antiqua"/>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24ECB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874DA0"/>
    <w:multiLevelType w:val="hybridMultilevel"/>
    <w:tmpl w:val="46A246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0C86F61"/>
    <w:multiLevelType w:val="hybridMultilevel"/>
    <w:tmpl w:val="1BCA8544"/>
    <w:lvl w:ilvl="0" w:tplc="6E4CE25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59BB1F91"/>
    <w:multiLevelType w:val="hybridMultilevel"/>
    <w:tmpl w:val="587030EC"/>
    <w:lvl w:ilvl="0" w:tplc="2EDE41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9A240DA"/>
    <w:multiLevelType w:val="hybridMultilevel"/>
    <w:tmpl w:val="EC60AE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4484134"/>
    <w:multiLevelType w:val="hybridMultilevel"/>
    <w:tmpl w:val="5D24BA3E"/>
    <w:lvl w:ilvl="0" w:tplc="F978FD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9F61E40"/>
    <w:multiLevelType w:val="hybridMultilevel"/>
    <w:tmpl w:val="85127E36"/>
    <w:lvl w:ilvl="0" w:tplc="E0E0B1AC">
      <w:start w:val="1"/>
      <w:numFmt w:val="upperLetter"/>
      <w:lvlText w:val="%1."/>
      <w:lvlJc w:val="left"/>
      <w:pPr>
        <w:ind w:left="1080" w:hanging="360"/>
      </w:pPr>
      <w:rPr>
        <w:rFonts w:ascii="Times New Roman" w:hAnsi="Times New Roman"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7" w15:restartNumberingAfterBreak="0">
    <w:nsid w:val="7EFF546C"/>
    <w:multiLevelType w:val="hybridMultilevel"/>
    <w:tmpl w:val="086A336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509224699">
    <w:abstractNumId w:val="0"/>
  </w:num>
  <w:num w:numId="2" w16cid:durableId="422454337">
    <w:abstractNumId w:val="1"/>
  </w:num>
  <w:num w:numId="3" w16cid:durableId="134832010">
    <w:abstractNumId w:val="5"/>
  </w:num>
  <w:num w:numId="4" w16cid:durableId="1949849305">
    <w:abstractNumId w:val="7"/>
  </w:num>
  <w:num w:numId="5" w16cid:durableId="36977047">
    <w:abstractNumId w:val="3"/>
  </w:num>
  <w:num w:numId="6" w16cid:durableId="489710415">
    <w:abstractNumId w:val="4"/>
  </w:num>
  <w:num w:numId="7" w16cid:durableId="220019746">
    <w:abstractNumId w:val="6"/>
  </w:num>
  <w:num w:numId="8" w16cid:durableId="20315637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143A5"/>
    <w:rsid w:val="00022FF0"/>
    <w:rsid w:val="000237A2"/>
    <w:rsid w:val="00025D58"/>
    <w:rsid w:val="00052B8C"/>
    <w:rsid w:val="0006145A"/>
    <w:rsid w:val="00071F06"/>
    <w:rsid w:val="000837AE"/>
    <w:rsid w:val="00083C58"/>
    <w:rsid w:val="0008580E"/>
    <w:rsid w:val="000B02E8"/>
    <w:rsid w:val="000B1549"/>
    <w:rsid w:val="000B4D10"/>
    <w:rsid w:val="000D2713"/>
    <w:rsid w:val="000D4EA4"/>
    <w:rsid w:val="000D5FD8"/>
    <w:rsid w:val="000E1F28"/>
    <w:rsid w:val="000F6D0C"/>
    <w:rsid w:val="00103137"/>
    <w:rsid w:val="00114946"/>
    <w:rsid w:val="001173C0"/>
    <w:rsid w:val="00117687"/>
    <w:rsid w:val="00117CF1"/>
    <w:rsid w:val="0012023A"/>
    <w:rsid w:val="00123BEB"/>
    <w:rsid w:val="001320FA"/>
    <w:rsid w:val="001341B3"/>
    <w:rsid w:val="00162236"/>
    <w:rsid w:val="001623E5"/>
    <w:rsid w:val="00172E90"/>
    <w:rsid w:val="001747A8"/>
    <w:rsid w:val="00187C1A"/>
    <w:rsid w:val="00192A08"/>
    <w:rsid w:val="00194FC6"/>
    <w:rsid w:val="00197AB4"/>
    <w:rsid w:val="001A7901"/>
    <w:rsid w:val="001B29D3"/>
    <w:rsid w:val="001C1DE7"/>
    <w:rsid w:val="001C4810"/>
    <w:rsid w:val="001C5807"/>
    <w:rsid w:val="001C5D78"/>
    <w:rsid w:val="001D5452"/>
    <w:rsid w:val="001E3EF2"/>
    <w:rsid w:val="001E67FD"/>
    <w:rsid w:val="001F2CD2"/>
    <w:rsid w:val="001F5565"/>
    <w:rsid w:val="00213027"/>
    <w:rsid w:val="00221E4E"/>
    <w:rsid w:val="00222686"/>
    <w:rsid w:val="00232C7F"/>
    <w:rsid w:val="002372D6"/>
    <w:rsid w:val="002755A4"/>
    <w:rsid w:val="0028150C"/>
    <w:rsid w:val="00283FDF"/>
    <w:rsid w:val="002901E8"/>
    <w:rsid w:val="002967D1"/>
    <w:rsid w:val="00297988"/>
    <w:rsid w:val="002A33F2"/>
    <w:rsid w:val="002B2163"/>
    <w:rsid w:val="002C0760"/>
    <w:rsid w:val="002D691E"/>
    <w:rsid w:val="002E54D6"/>
    <w:rsid w:val="002E6E00"/>
    <w:rsid w:val="00332A69"/>
    <w:rsid w:val="00332DB1"/>
    <w:rsid w:val="00333668"/>
    <w:rsid w:val="0033527B"/>
    <w:rsid w:val="00352661"/>
    <w:rsid w:val="003724FD"/>
    <w:rsid w:val="00374A16"/>
    <w:rsid w:val="00377579"/>
    <w:rsid w:val="0038034F"/>
    <w:rsid w:val="00382204"/>
    <w:rsid w:val="003920F4"/>
    <w:rsid w:val="00394854"/>
    <w:rsid w:val="003A4CD5"/>
    <w:rsid w:val="003B1B37"/>
    <w:rsid w:val="003C21E3"/>
    <w:rsid w:val="003E154A"/>
    <w:rsid w:val="003E2B61"/>
    <w:rsid w:val="003F1E33"/>
    <w:rsid w:val="003F771C"/>
    <w:rsid w:val="00403A97"/>
    <w:rsid w:val="0040571D"/>
    <w:rsid w:val="00407F47"/>
    <w:rsid w:val="004112F5"/>
    <w:rsid w:val="004440CB"/>
    <w:rsid w:val="00450C11"/>
    <w:rsid w:val="004540EC"/>
    <w:rsid w:val="00467A2E"/>
    <w:rsid w:val="00473422"/>
    <w:rsid w:val="00473CD3"/>
    <w:rsid w:val="004853A8"/>
    <w:rsid w:val="00486CB1"/>
    <w:rsid w:val="004A2D5E"/>
    <w:rsid w:val="004B0E50"/>
    <w:rsid w:val="004B141C"/>
    <w:rsid w:val="004B5BA9"/>
    <w:rsid w:val="004D1B37"/>
    <w:rsid w:val="004D5CC7"/>
    <w:rsid w:val="004E0AF2"/>
    <w:rsid w:val="004F0848"/>
    <w:rsid w:val="004F36CC"/>
    <w:rsid w:val="004F6513"/>
    <w:rsid w:val="00505B4A"/>
    <w:rsid w:val="00510943"/>
    <w:rsid w:val="00514986"/>
    <w:rsid w:val="00531E0D"/>
    <w:rsid w:val="00542612"/>
    <w:rsid w:val="00543CB2"/>
    <w:rsid w:val="00547117"/>
    <w:rsid w:val="00553D57"/>
    <w:rsid w:val="00560695"/>
    <w:rsid w:val="005653DE"/>
    <w:rsid w:val="00565681"/>
    <w:rsid w:val="005768E2"/>
    <w:rsid w:val="00580588"/>
    <w:rsid w:val="0058667E"/>
    <w:rsid w:val="005912C8"/>
    <w:rsid w:val="005A0445"/>
    <w:rsid w:val="005A2A11"/>
    <w:rsid w:val="005B362A"/>
    <w:rsid w:val="005C52BF"/>
    <w:rsid w:val="005D6020"/>
    <w:rsid w:val="0061222D"/>
    <w:rsid w:val="00617BDC"/>
    <w:rsid w:val="00637D53"/>
    <w:rsid w:val="00650E6A"/>
    <w:rsid w:val="00654E0D"/>
    <w:rsid w:val="00656A5D"/>
    <w:rsid w:val="00665139"/>
    <w:rsid w:val="00665BBD"/>
    <w:rsid w:val="00672C3F"/>
    <w:rsid w:val="00676894"/>
    <w:rsid w:val="0068219D"/>
    <w:rsid w:val="00686E92"/>
    <w:rsid w:val="0069334D"/>
    <w:rsid w:val="006A1EF0"/>
    <w:rsid w:val="006B36D1"/>
    <w:rsid w:val="006C617E"/>
    <w:rsid w:val="00707035"/>
    <w:rsid w:val="0070763D"/>
    <w:rsid w:val="00721932"/>
    <w:rsid w:val="007221A0"/>
    <w:rsid w:val="007257A2"/>
    <w:rsid w:val="00735DBC"/>
    <w:rsid w:val="007373D5"/>
    <w:rsid w:val="0074707F"/>
    <w:rsid w:val="0075415D"/>
    <w:rsid w:val="00754D36"/>
    <w:rsid w:val="0076001D"/>
    <w:rsid w:val="007673FD"/>
    <w:rsid w:val="00776CC9"/>
    <w:rsid w:val="0077733D"/>
    <w:rsid w:val="007A2CBA"/>
    <w:rsid w:val="007A3943"/>
    <w:rsid w:val="007A78E3"/>
    <w:rsid w:val="007D6CF1"/>
    <w:rsid w:val="007E035F"/>
    <w:rsid w:val="007E42DB"/>
    <w:rsid w:val="007F0DAF"/>
    <w:rsid w:val="007F6FF1"/>
    <w:rsid w:val="00802CFF"/>
    <w:rsid w:val="00817C08"/>
    <w:rsid w:val="008243BA"/>
    <w:rsid w:val="0083089E"/>
    <w:rsid w:val="00835E09"/>
    <w:rsid w:val="00844846"/>
    <w:rsid w:val="008565CB"/>
    <w:rsid w:val="00860610"/>
    <w:rsid w:val="008628AE"/>
    <w:rsid w:val="00867FC5"/>
    <w:rsid w:val="0087199D"/>
    <w:rsid w:val="00874DFC"/>
    <w:rsid w:val="00884D76"/>
    <w:rsid w:val="008933D1"/>
    <w:rsid w:val="008A00E8"/>
    <w:rsid w:val="008A4331"/>
    <w:rsid w:val="008B6928"/>
    <w:rsid w:val="008D2501"/>
    <w:rsid w:val="008D29EF"/>
    <w:rsid w:val="008E2C1E"/>
    <w:rsid w:val="008E2E19"/>
    <w:rsid w:val="008E605C"/>
    <w:rsid w:val="00901C46"/>
    <w:rsid w:val="0090426C"/>
    <w:rsid w:val="0092231A"/>
    <w:rsid w:val="009278E9"/>
    <w:rsid w:val="0095053F"/>
    <w:rsid w:val="009565D6"/>
    <w:rsid w:val="00962824"/>
    <w:rsid w:val="00967612"/>
    <w:rsid w:val="00970CD6"/>
    <w:rsid w:val="009815B2"/>
    <w:rsid w:val="009816B3"/>
    <w:rsid w:val="00983899"/>
    <w:rsid w:val="00985925"/>
    <w:rsid w:val="009905C7"/>
    <w:rsid w:val="009959C1"/>
    <w:rsid w:val="009A04E7"/>
    <w:rsid w:val="009B0CD7"/>
    <w:rsid w:val="009C3A71"/>
    <w:rsid w:val="009C5CC4"/>
    <w:rsid w:val="009D0675"/>
    <w:rsid w:val="009D13A0"/>
    <w:rsid w:val="009D57E6"/>
    <w:rsid w:val="009E15A6"/>
    <w:rsid w:val="009E2241"/>
    <w:rsid w:val="009F3011"/>
    <w:rsid w:val="009F6DDD"/>
    <w:rsid w:val="00A01FDE"/>
    <w:rsid w:val="00A110BA"/>
    <w:rsid w:val="00A16669"/>
    <w:rsid w:val="00A3000E"/>
    <w:rsid w:val="00A363FB"/>
    <w:rsid w:val="00A368E5"/>
    <w:rsid w:val="00A43EFA"/>
    <w:rsid w:val="00A53316"/>
    <w:rsid w:val="00A72A3D"/>
    <w:rsid w:val="00A75D60"/>
    <w:rsid w:val="00A8033F"/>
    <w:rsid w:val="00A87231"/>
    <w:rsid w:val="00A9070D"/>
    <w:rsid w:val="00A93667"/>
    <w:rsid w:val="00AA1212"/>
    <w:rsid w:val="00AB6BD9"/>
    <w:rsid w:val="00AC1C2F"/>
    <w:rsid w:val="00AC2DA6"/>
    <w:rsid w:val="00AC6F85"/>
    <w:rsid w:val="00AD337A"/>
    <w:rsid w:val="00AE3601"/>
    <w:rsid w:val="00AF20E9"/>
    <w:rsid w:val="00AF5D1D"/>
    <w:rsid w:val="00B03A2C"/>
    <w:rsid w:val="00B34470"/>
    <w:rsid w:val="00B4145D"/>
    <w:rsid w:val="00B739C8"/>
    <w:rsid w:val="00B83364"/>
    <w:rsid w:val="00B97B80"/>
    <w:rsid w:val="00BC00C8"/>
    <w:rsid w:val="00BC1730"/>
    <w:rsid w:val="00BC26D6"/>
    <w:rsid w:val="00BC2FCC"/>
    <w:rsid w:val="00BC3856"/>
    <w:rsid w:val="00BC5847"/>
    <w:rsid w:val="00BC5D7F"/>
    <w:rsid w:val="00BC6657"/>
    <w:rsid w:val="00BD0EE1"/>
    <w:rsid w:val="00BD3E56"/>
    <w:rsid w:val="00BD43BA"/>
    <w:rsid w:val="00BF4B16"/>
    <w:rsid w:val="00BF7EA3"/>
    <w:rsid w:val="00C02E13"/>
    <w:rsid w:val="00C24246"/>
    <w:rsid w:val="00C264DB"/>
    <w:rsid w:val="00C32E37"/>
    <w:rsid w:val="00C341C1"/>
    <w:rsid w:val="00C34CF5"/>
    <w:rsid w:val="00C47860"/>
    <w:rsid w:val="00C55921"/>
    <w:rsid w:val="00CA6677"/>
    <w:rsid w:val="00CB18A7"/>
    <w:rsid w:val="00CB22F2"/>
    <w:rsid w:val="00CB26B1"/>
    <w:rsid w:val="00CD00DF"/>
    <w:rsid w:val="00CD1AB8"/>
    <w:rsid w:val="00CD2511"/>
    <w:rsid w:val="00CD3721"/>
    <w:rsid w:val="00CE1C8B"/>
    <w:rsid w:val="00CE3DBD"/>
    <w:rsid w:val="00CF50DF"/>
    <w:rsid w:val="00D0034A"/>
    <w:rsid w:val="00D03B44"/>
    <w:rsid w:val="00D10D23"/>
    <w:rsid w:val="00D2738A"/>
    <w:rsid w:val="00D27BF1"/>
    <w:rsid w:val="00D34C21"/>
    <w:rsid w:val="00D412B1"/>
    <w:rsid w:val="00D47681"/>
    <w:rsid w:val="00D534A7"/>
    <w:rsid w:val="00D57544"/>
    <w:rsid w:val="00D613DC"/>
    <w:rsid w:val="00D6579B"/>
    <w:rsid w:val="00D67D90"/>
    <w:rsid w:val="00D71038"/>
    <w:rsid w:val="00D812B9"/>
    <w:rsid w:val="00D83769"/>
    <w:rsid w:val="00D91778"/>
    <w:rsid w:val="00D95C43"/>
    <w:rsid w:val="00DB1DA7"/>
    <w:rsid w:val="00DB36D3"/>
    <w:rsid w:val="00DB63C4"/>
    <w:rsid w:val="00DC11C1"/>
    <w:rsid w:val="00DC2DF7"/>
    <w:rsid w:val="00DD61CD"/>
    <w:rsid w:val="00DD6356"/>
    <w:rsid w:val="00DD6C05"/>
    <w:rsid w:val="00DE3C91"/>
    <w:rsid w:val="00DF7226"/>
    <w:rsid w:val="00E00693"/>
    <w:rsid w:val="00E03084"/>
    <w:rsid w:val="00E058DE"/>
    <w:rsid w:val="00E26C31"/>
    <w:rsid w:val="00E3154A"/>
    <w:rsid w:val="00E3722C"/>
    <w:rsid w:val="00E5125A"/>
    <w:rsid w:val="00E5161E"/>
    <w:rsid w:val="00E60B3A"/>
    <w:rsid w:val="00E63CE9"/>
    <w:rsid w:val="00E672F1"/>
    <w:rsid w:val="00E67900"/>
    <w:rsid w:val="00E805DA"/>
    <w:rsid w:val="00E92D70"/>
    <w:rsid w:val="00EB436E"/>
    <w:rsid w:val="00EC01BE"/>
    <w:rsid w:val="00EC4274"/>
    <w:rsid w:val="00EE700B"/>
    <w:rsid w:val="00EE72E7"/>
    <w:rsid w:val="00EF44A5"/>
    <w:rsid w:val="00F11759"/>
    <w:rsid w:val="00F1234D"/>
    <w:rsid w:val="00F3646E"/>
    <w:rsid w:val="00F42D0D"/>
    <w:rsid w:val="00F43B00"/>
    <w:rsid w:val="00F46137"/>
    <w:rsid w:val="00F55C58"/>
    <w:rsid w:val="00F575F5"/>
    <w:rsid w:val="00F64335"/>
    <w:rsid w:val="00F666FA"/>
    <w:rsid w:val="00F77A8D"/>
    <w:rsid w:val="00F818CA"/>
    <w:rsid w:val="00F81ECE"/>
    <w:rsid w:val="00F90A97"/>
    <w:rsid w:val="00FA35F7"/>
    <w:rsid w:val="00FA3A4C"/>
    <w:rsid w:val="00FC47E7"/>
    <w:rsid w:val="00FC5E9B"/>
    <w:rsid w:val="00FD1D5C"/>
    <w:rsid w:val="00FE0024"/>
    <w:rsid w:val="00FE5722"/>
    <w:rsid w:val="00FE7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A4CA01"/>
  <w14:defaultImageDpi w14:val="300"/>
  <w15:chartTrackingRefBased/>
  <w15:docId w15:val="{A04C634A-37B0-4584-B319-6656C9F5A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paragraph" w:styleId="Ttulo2">
    <w:name w:val="heading 2"/>
    <w:basedOn w:val="Normal"/>
    <w:next w:val="Normal"/>
    <w:link w:val="Ttulo2Car"/>
    <w:uiPriority w:val="9"/>
    <w:semiHidden/>
    <w:unhideWhenUsed/>
    <w:qFormat/>
    <w:rsid w:val="0069334D"/>
    <w:pPr>
      <w:keepNext/>
      <w:spacing w:before="240" w:after="60"/>
      <w:outlineLvl w:val="1"/>
    </w:pPr>
    <w:rPr>
      <w:rFonts w:ascii="Calibri Light" w:eastAsia="Times New Roman" w:hAnsi="Calibri Light"/>
      <w:b/>
      <w:bCs/>
      <w:i/>
      <w:iCs/>
      <w:sz w:val="28"/>
      <w:szCs w:val="28"/>
    </w:rPr>
  </w:style>
  <w:style w:type="paragraph" w:styleId="Ttulo3">
    <w:name w:val="heading 3"/>
    <w:basedOn w:val="Normal"/>
    <w:next w:val="Normal"/>
    <w:link w:val="Ttulo3Car"/>
    <w:uiPriority w:val="9"/>
    <w:semiHidden/>
    <w:unhideWhenUsed/>
    <w:qFormat/>
    <w:rsid w:val="0069334D"/>
    <w:pPr>
      <w:keepNext/>
      <w:spacing w:before="240" w:after="60"/>
      <w:outlineLvl w:val="2"/>
    </w:pPr>
    <w:rPr>
      <w:rFonts w:ascii="Calibri Light" w:eastAsia="Times New Roman" w:hAnsi="Calibri Light"/>
      <w:b/>
      <w:bCs/>
      <w:sz w:val="26"/>
      <w:szCs w:val="26"/>
    </w:rPr>
  </w:style>
  <w:style w:type="paragraph" w:styleId="Ttulo4">
    <w:name w:val="heading 4"/>
    <w:basedOn w:val="Normal"/>
    <w:next w:val="Normal"/>
    <w:link w:val="Ttulo4Car"/>
    <w:uiPriority w:val="9"/>
    <w:semiHidden/>
    <w:unhideWhenUsed/>
    <w:qFormat/>
    <w:rsid w:val="0069334D"/>
    <w:pPr>
      <w:keepNext/>
      <w:spacing w:before="240" w:after="60"/>
      <w:outlineLvl w:val="3"/>
    </w:pPr>
    <w:rPr>
      <w:rFonts w:ascii="Calibri" w:eastAsia="Times New Roman"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deglobo">
    <w:name w:val="Balloon Text"/>
    <w:basedOn w:val="Normal"/>
    <w:link w:val="TextodegloboCar"/>
    <w:uiPriority w:val="99"/>
    <w:semiHidden/>
    <w:unhideWhenUsed/>
    <w:rsid w:val="001C5D78"/>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TextodegloboCar">
    <w:name w:val="Texto de globo Car"/>
    <w:link w:val="Textodeglobo"/>
    <w:uiPriority w:val="99"/>
    <w:semiHidden/>
    <w:rsid w:val="001C5D78"/>
    <w:rPr>
      <w:rFonts w:ascii="Segoe UI" w:hAnsi="Segoe UI" w:cs="Segoe UI"/>
      <w:sz w:val="18"/>
      <w:szCs w:val="18"/>
    </w:rPr>
  </w:style>
  <w:style w:type="paragraph" w:styleId="HTMLconformatoprevio">
    <w:name w:val="HTML Preformatted"/>
    <w:basedOn w:val="Normal"/>
    <w:link w:val="HTMLconformatoprevioCar"/>
    <w:uiPriority w:val="99"/>
    <w:semiHidden/>
    <w:unhideWhenUsed/>
    <w:rsid w:val="00A72A3D"/>
    <w:rPr>
      <w:rFonts w:ascii="Courier New" w:hAnsi="Courier New" w:cs="Courier New"/>
      <w:sz w:val="20"/>
    </w:rPr>
  </w:style>
  <w:style w:type="character" w:customStyle="1" w:styleId="HTMLconformatoprevioCar">
    <w:name w:val="HTML con formato previo Car"/>
    <w:link w:val="HTMLconformatoprevio"/>
    <w:uiPriority w:val="99"/>
    <w:semiHidden/>
    <w:rsid w:val="00A72A3D"/>
    <w:rPr>
      <w:rFonts w:ascii="Courier New" w:hAnsi="Courier New" w:cs="Courier New"/>
    </w:rPr>
  </w:style>
  <w:style w:type="character" w:customStyle="1" w:styleId="Ttulo4Car">
    <w:name w:val="Título 4 Car"/>
    <w:link w:val="Ttulo4"/>
    <w:uiPriority w:val="9"/>
    <w:semiHidden/>
    <w:rsid w:val="0069334D"/>
    <w:rPr>
      <w:rFonts w:ascii="Calibri" w:eastAsia="Times New Roman" w:hAnsi="Calibri" w:cs="Times New Roman"/>
      <w:b/>
      <w:bCs/>
      <w:sz w:val="28"/>
      <w:szCs w:val="28"/>
    </w:rPr>
  </w:style>
  <w:style w:type="character" w:customStyle="1" w:styleId="Ttulo2Car">
    <w:name w:val="Título 2 Car"/>
    <w:link w:val="Ttulo2"/>
    <w:uiPriority w:val="9"/>
    <w:semiHidden/>
    <w:rsid w:val="0069334D"/>
    <w:rPr>
      <w:rFonts w:ascii="Calibri Light" w:eastAsia="Times New Roman" w:hAnsi="Calibri Light" w:cs="Times New Roman"/>
      <w:b/>
      <w:bCs/>
      <w:i/>
      <w:iCs/>
      <w:sz w:val="28"/>
      <w:szCs w:val="28"/>
    </w:rPr>
  </w:style>
  <w:style w:type="character" w:customStyle="1" w:styleId="Ttulo3Car">
    <w:name w:val="Título 3 Car"/>
    <w:link w:val="Ttulo3"/>
    <w:uiPriority w:val="9"/>
    <w:semiHidden/>
    <w:rsid w:val="0069334D"/>
    <w:rPr>
      <w:rFonts w:ascii="Calibri Light" w:eastAsia="Times New Roman" w:hAnsi="Calibri Light" w:cs="Times New Roman"/>
      <w:b/>
      <w:bCs/>
      <w:sz w:val="26"/>
      <w:szCs w:val="26"/>
    </w:rPr>
  </w:style>
  <w:style w:type="character" w:styleId="Hipervnculo">
    <w:name w:val="Hyperlink"/>
    <w:uiPriority w:val="99"/>
    <w:unhideWhenUsed/>
    <w:rsid w:val="0069334D"/>
    <w:rPr>
      <w:color w:val="0563C1"/>
      <w:u w:val="single"/>
    </w:rPr>
  </w:style>
  <w:style w:type="character" w:styleId="Mencinsinresolver">
    <w:name w:val="Unresolved Mention"/>
    <w:uiPriority w:val="99"/>
    <w:semiHidden/>
    <w:unhideWhenUsed/>
    <w:rsid w:val="0069334D"/>
    <w:rPr>
      <w:color w:val="605E5C"/>
      <w:shd w:val="clear" w:color="auto" w:fill="E1DFDD"/>
    </w:rPr>
  </w:style>
  <w:style w:type="paragraph" w:styleId="Prrafodelista">
    <w:name w:val="List Paragraph"/>
    <w:basedOn w:val="Normal"/>
    <w:uiPriority w:val="34"/>
    <w:qFormat/>
    <w:rsid w:val="00D83769"/>
    <w:pPr>
      <w:ind w:left="720"/>
      <w:contextualSpacing/>
    </w:pPr>
    <w:rPr>
      <w:rFonts w:eastAsia="MS Mincho"/>
      <w:szCs w:val="24"/>
    </w:rPr>
  </w:style>
  <w:style w:type="paragraph" w:customStyle="1" w:styleId="history">
    <w:name w:val="history"/>
    <w:rsid w:val="00672C3F"/>
    <w:pPr>
      <w:widowControl w:val="0"/>
      <w:autoSpaceDE w:val="0"/>
      <w:autoSpaceDN w:val="0"/>
      <w:adjustRightInd w:val="0"/>
    </w:pPr>
    <w:rPr>
      <w:rFonts w:eastAsia="SimSun"/>
      <w:sz w:val="24"/>
      <w:szCs w:val="24"/>
    </w:rPr>
  </w:style>
  <w:style w:type="paragraph" w:styleId="NormalWeb">
    <w:name w:val="Normal (Web)"/>
    <w:basedOn w:val="Normal"/>
    <w:uiPriority w:val="99"/>
    <w:unhideWhenUsed/>
    <w:rsid w:val="00FA3A4C"/>
    <w:pPr>
      <w:spacing w:before="100" w:beforeAutospacing="1" w:after="100" w:afterAutospacing="1"/>
    </w:pPr>
    <w:rPr>
      <w:rFonts w:eastAsia="Times New Roman"/>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6413">
      <w:bodyDiv w:val="1"/>
      <w:marLeft w:val="0"/>
      <w:marRight w:val="0"/>
      <w:marTop w:val="0"/>
      <w:marBottom w:val="0"/>
      <w:divBdr>
        <w:top w:val="none" w:sz="0" w:space="0" w:color="auto"/>
        <w:left w:val="none" w:sz="0" w:space="0" w:color="auto"/>
        <w:bottom w:val="none" w:sz="0" w:space="0" w:color="auto"/>
        <w:right w:val="none" w:sz="0" w:space="0" w:color="auto"/>
      </w:divBdr>
    </w:div>
    <w:div w:id="121578610">
      <w:bodyDiv w:val="1"/>
      <w:marLeft w:val="0"/>
      <w:marRight w:val="0"/>
      <w:marTop w:val="0"/>
      <w:marBottom w:val="0"/>
      <w:divBdr>
        <w:top w:val="none" w:sz="0" w:space="0" w:color="auto"/>
        <w:left w:val="none" w:sz="0" w:space="0" w:color="auto"/>
        <w:bottom w:val="none" w:sz="0" w:space="0" w:color="auto"/>
        <w:right w:val="none" w:sz="0" w:space="0" w:color="auto"/>
      </w:divBdr>
    </w:div>
    <w:div w:id="262609355">
      <w:bodyDiv w:val="1"/>
      <w:marLeft w:val="0"/>
      <w:marRight w:val="0"/>
      <w:marTop w:val="0"/>
      <w:marBottom w:val="0"/>
      <w:divBdr>
        <w:top w:val="none" w:sz="0" w:space="0" w:color="auto"/>
        <w:left w:val="none" w:sz="0" w:space="0" w:color="auto"/>
        <w:bottom w:val="none" w:sz="0" w:space="0" w:color="auto"/>
        <w:right w:val="none" w:sz="0" w:space="0" w:color="auto"/>
      </w:divBdr>
    </w:div>
    <w:div w:id="330450202">
      <w:bodyDiv w:val="1"/>
      <w:marLeft w:val="0"/>
      <w:marRight w:val="0"/>
      <w:marTop w:val="0"/>
      <w:marBottom w:val="0"/>
      <w:divBdr>
        <w:top w:val="none" w:sz="0" w:space="0" w:color="auto"/>
        <w:left w:val="none" w:sz="0" w:space="0" w:color="auto"/>
        <w:bottom w:val="none" w:sz="0" w:space="0" w:color="auto"/>
        <w:right w:val="none" w:sz="0" w:space="0" w:color="auto"/>
      </w:divBdr>
    </w:div>
    <w:div w:id="347174624">
      <w:bodyDiv w:val="1"/>
      <w:marLeft w:val="0"/>
      <w:marRight w:val="0"/>
      <w:marTop w:val="0"/>
      <w:marBottom w:val="0"/>
      <w:divBdr>
        <w:top w:val="none" w:sz="0" w:space="0" w:color="auto"/>
        <w:left w:val="none" w:sz="0" w:space="0" w:color="auto"/>
        <w:bottom w:val="none" w:sz="0" w:space="0" w:color="auto"/>
        <w:right w:val="none" w:sz="0" w:space="0" w:color="auto"/>
      </w:divBdr>
    </w:div>
    <w:div w:id="381681919">
      <w:bodyDiv w:val="1"/>
      <w:marLeft w:val="0"/>
      <w:marRight w:val="0"/>
      <w:marTop w:val="0"/>
      <w:marBottom w:val="0"/>
      <w:divBdr>
        <w:top w:val="none" w:sz="0" w:space="0" w:color="auto"/>
        <w:left w:val="none" w:sz="0" w:space="0" w:color="auto"/>
        <w:bottom w:val="none" w:sz="0" w:space="0" w:color="auto"/>
        <w:right w:val="none" w:sz="0" w:space="0" w:color="auto"/>
      </w:divBdr>
    </w:div>
    <w:div w:id="765272303">
      <w:bodyDiv w:val="1"/>
      <w:marLeft w:val="0"/>
      <w:marRight w:val="0"/>
      <w:marTop w:val="0"/>
      <w:marBottom w:val="0"/>
      <w:divBdr>
        <w:top w:val="none" w:sz="0" w:space="0" w:color="auto"/>
        <w:left w:val="none" w:sz="0" w:space="0" w:color="auto"/>
        <w:bottom w:val="none" w:sz="0" w:space="0" w:color="auto"/>
        <w:right w:val="none" w:sz="0" w:space="0" w:color="auto"/>
      </w:divBdr>
    </w:div>
    <w:div w:id="892892008">
      <w:bodyDiv w:val="1"/>
      <w:marLeft w:val="0"/>
      <w:marRight w:val="0"/>
      <w:marTop w:val="0"/>
      <w:marBottom w:val="0"/>
      <w:divBdr>
        <w:top w:val="none" w:sz="0" w:space="0" w:color="auto"/>
        <w:left w:val="none" w:sz="0" w:space="0" w:color="auto"/>
        <w:bottom w:val="none" w:sz="0" w:space="0" w:color="auto"/>
        <w:right w:val="none" w:sz="0" w:space="0" w:color="auto"/>
      </w:divBdr>
    </w:div>
    <w:div w:id="899024658">
      <w:bodyDiv w:val="1"/>
      <w:marLeft w:val="0"/>
      <w:marRight w:val="0"/>
      <w:marTop w:val="0"/>
      <w:marBottom w:val="0"/>
      <w:divBdr>
        <w:top w:val="none" w:sz="0" w:space="0" w:color="auto"/>
        <w:left w:val="none" w:sz="0" w:space="0" w:color="auto"/>
        <w:bottom w:val="none" w:sz="0" w:space="0" w:color="auto"/>
        <w:right w:val="none" w:sz="0" w:space="0" w:color="auto"/>
      </w:divBdr>
    </w:div>
    <w:div w:id="928076256">
      <w:bodyDiv w:val="1"/>
      <w:marLeft w:val="0"/>
      <w:marRight w:val="0"/>
      <w:marTop w:val="0"/>
      <w:marBottom w:val="0"/>
      <w:divBdr>
        <w:top w:val="none" w:sz="0" w:space="0" w:color="auto"/>
        <w:left w:val="none" w:sz="0" w:space="0" w:color="auto"/>
        <w:bottom w:val="none" w:sz="0" w:space="0" w:color="auto"/>
        <w:right w:val="none" w:sz="0" w:space="0" w:color="auto"/>
      </w:divBdr>
      <w:divsChild>
        <w:div w:id="1247033587">
          <w:marLeft w:val="0"/>
          <w:marRight w:val="0"/>
          <w:marTop w:val="0"/>
          <w:marBottom w:val="600"/>
          <w:divBdr>
            <w:top w:val="none" w:sz="0" w:space="0" w:color="auto"/>
            <w:left w:val="none" w:sz="0" w:space="0" w:color="auto"/>
            <w:bottom w:val="none" w:sz="0" w:space="0" w:color="auto"/>
            <w:right w:val="none" w:sz="0" w:space="0" w:color="auto"/>
          </w:divBdr>
          <w:divsChild>
            <w:div w:id="584070056">
              <w:marLeft w:val="0"/>
              <w:marRight w:val="0"/>
              <w:marTop w:val="0"/>
              <w:marBottom w:val="420"/>
              <w:divBdr>
                <w:top w:val="none" w:sz="0" w:space="0" w:color="auto"/>
                <w:left w:val="none" w:sz="0" w:space="0" w:color="auto"/>
                <w:bottom w:val="none" w:sz="0" w:space="0" w:color="auto"/>
                <w:right w:val="none" w:sz="0" w:space="0" w:color="auto"/>
              </w:divBdr>
              <w:divsChild>
                <w:div w:id="1954240659">
                  <w:marLeft w:val="0"/>
                  <w:marRight w:val="0"/>
                  <w:marTop w:val="0"/>
                  <w:marBottom w:val="0"/>
                  <w:divBdr>
                    <w:top w:val="none" w:sz="0" w:space="0" w:color="auto"/>
                    <w:left w:val="none" w:sz="0" w:space="0" w:color="auto"/>
                    <w:bottom w:val="none" w:sz="0" w:space="0" w:color="auto"/>
                    <w:right w:val="none" w:sz="0" w:space="0" w:color="auto"/>
                  </w:divBdr>
                  <w:divsChild>
                    <w:div w:id="358900515">
                      <w:marLeft w:val="0"/>
                      <w:marRight w:val="0"/>
                      <w:marTop w:val="0"/>
                      <w:marBottom w:val="0"/>
                      <w:divBdr>
                        <w:top w:val="none" w:sz="0" w:space="0" w:color="auto"/>
                        <w:left w:val="none" w:sz="0" w:space="0" w:color="auto"/>
                        <w:bottom w:val="none" w:sz="0" w:space="0" w:color="auto"/>
                        <w:right w:val="none" w:sz="0" w:space="0" w:color="auto"/>
                      </w:divBdr>
                      <w:divsChild>
                        <w:div w:id="1711805375">
                          <w:marLeft w:val="0"/>
                          <w:marRight w:val="0"/>
                          <w:marTop w:val="0"/>
                          <w:marBottom w:val="0"/>
                          <w:divBdr>
                            <w:top w:val="none" w:sz="0" w:space="0" w:color="auto"/>
                            <w:left w:val="none" w:sz="0" w:space="0" w:color="auto"/>
                            <w:bottom w:val="none" w:sz="0" w:space="0" w:color="auto"/>
                            <w:right w:val="none" w:sz="0" w:space="0" w:color="auto"/>
                          </w:divBdr>
                          <w:divsChild>
                            <w:div w:id="1906182657">
                              <w:marLeft w:val="0"/>
                              <w:marRight w:val="0"/>
                              <w:marTop w:val="0"/>
                              <w:marBottom w:val="0"/>
                              <w:divBdr>
                                <w:top w:val="none" w:sz="0" w:space="0" w:color="auto"/>
                                <w:left w:val="none" w:sz="0" w:space="0" w:color="auto"/>
                                <w:bottom w:val="none" w:sz="0" w:space="0" w:color="auto"/>
                                <w:right w:val="none" w:sz="0" w:space="0" w:color="auto"/>
                              </w:divBdr>
                              <w:divsChild>
                                <w:div w:id="693270469">
                                  <w:marLeft w:val="0"/>
                                  <w:marRight w:val="0"/>
                                  <w:marTop w:val="0"/>
                                  <w:marBottom w:val="0"/>
                                  <w:divBdr>
                                    <w:top w:val="none" w:sz="0" w:space="0" w:color="auto"/>
                                    <w:left w:val="none" w:sz="0" w:space="0" w:color="auto"/>
                                    <w:bottom w:val="none" w:sz="0" w:space="0" w:color="auto"/>
                                    <w:right w:val="none" w:sz="0" w:space="0" w:color="auto"/>
                                  </w:divBdr>
                                  <w:divsChild>
                                    <w:div w:id="1659993925">
                                      <w:marLeft w:val="0"/>
                                      <w:marRight w:val="0"/>
                                      <w:marTop w:val="0"/>
                                      <w:marBottom w:val="0"/>
                                      <w:divBdr>
                                        <w:top w:val="none" w:sz="0" w:space="0" w:color="auto"/>
                                        <w:left w:val="none" w:sz="0" w:space="0" w:color="auto"/>
                                        <w:bottom w:val="none" w:sz="0" w:space="0" w:color="auto"/>
                                        <w:right w:val="none" w:sz="0" w:space="0" w:color="auto"/>
                                      </w:divBdr>
                                      <w:divsChild>
                                        <w:div w:id="1797287072">
                                          <w:marLeft w:val="0"/>
                                          <w:marRight w:val="0"/>
                                          <w:marTop w:val="0"/>
                                          <w:marBottom w:val="0"/>
                                          <w:divBdr>
                                            <w:top w:val="none" w:sz="0" w:space="0" w:color="auto"/>
                                            <w:left w:val="none" w:sz="0" w:space="0" w:color="auto"/>
                                            <w:bottom w:val="none" w:sz="0" w:space="0" w:color="auto"/>
                                            <w:right w:val="none" w:sz="0" w:space="0" w:color="auto"/>
                                          </w:divBdr>
                                          <w:divsChild>
                                            <w:div w:id="503982446">
                                              <w:marLeft w:val="0"/>
                                              <w:marRight w:val="0"/>
                                              <w:marTop w:val="0"/>
                                              <w:marBottom w:val="0"/>
                                              <w:divBdr>
                                                <w:top w:val="none" w:sz="0" w:space="0" w:color="auto"/>
                                                <w:left w:val="none" w:sz="0" w:space="0" w:color="auto"/>
                                                <w:bottom w:val="none" w:sz="0" w:space="0" w:color="auto"/>
                                                <w:right w:val="none" w:sz="0" w:space="0" w:color="auto"/>
                                              </w:divBdr>
                                              <w:divsChild>
                                                <w:div w:id="740059905">
                                                  <w:marLeft w:val="0"/>
                                                  <w:marRight w:val="0"/>
                                                  <w:marTop w:val="0"/>
                                                  <w:marBottom w:val="0"/>
                                                  <w:divBdr>
                                                    <w:top w:val="none" w:sz="0" w:space="0" w:color="auto"/>
                                                    <w:left w:val="none" w:sz="0" w:space="0" w:color="auto"/>
                                                    <w:bottom w:val="none" w:sz="0" w:space="0" w:color="auto"/>
                                                    <w:right w:val="none" w:sz="0" w:space="0" w:color="auto"/>
                                                  </w:divBdr>
                                                  <w:divsChild>
                                                    <w:div w:id="791367366">
                                                      <w:marLeft w:val="0"/>
                                                      <w:marRight w:val="165"/>
                                                      <w:marTop w:val="150"/>
                                                      <w:marBottom w:val="0"/>
                                                      <w:divBdr>
                                                        <w:top w:val="none" w:sz="0" w:space="0" w:color="auto"/>
                                                        <w:left w:val="none" w:sz="0" w:space="0" w:color="auto"/>
                                                        <w:bottom w:val="none" w:sz="0" w:space="0" w:color="auto"/>
                                                        <w:right w:val="none" w:sz="0" w:space="0" w:color="auto"/>
                                                      </w:divBdr>
                                                      <w:divsChild>
                                                        <w:div w:id="1140149715">
                                                          <w:marLeft w:val="0"/>
                                                          <w:marRight w:val="0"/>
                                                          <w:marTop w:val="0"/>
                                                          <w:marBottom w:val="0"/>
                                                          <w:divBdr>
                                                            <w:top w:val="none" w:sz="0" w:space="0" w:color="auto"/>
                                                            <w:left w:val="none" w:sz="0" w:space="0" w:color="auto"/>
                                                            <w:bottom w:val="none" w:sz="0" w:space="0" w:color="auto"/>
                                                            <w:right w:val="none" w:sz="0" w:space="0" w:color="auto"/>
                                                          </w:divBdr>
                                                          <w:divsChild>
                                                            <w:div w:id="135654059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254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229315">
                      <w:marLeft w:val="0"/>
                      <w:marRight w:val="0"/>
                      <w:marTop w:val="240"/>
                      <w:marBottom w:val="0"/>
                      <w:divBdr>
                        <w:top w:val="none" w:sz="0" w:space="0" w:color="auto"/>
                        <w:left w:val="none" w:sz="0" w:space="0" w:color="auto"/>
                        <w:bottom w:val="none" w:sz="0" w:space="0" w:color="auto"/>
                        <w:right w:val="none" w:sz="0" w:space="0" w:color="auto"/>
                      </w:divBdr>
                      <w:divsChild>
                        <w:div w:id="72971798">
                          <w:marLeft w:val="210"/>
                          <w:marRight w:val="0"/>
                          <w:marTop w:val="0"/>
                          <w:marBottom w:val="0"/>
                          <w:divBdr>
                            <w:top w:val="none" w:sz="0" w:space="0" w:color="auto"/>
                            <w:left w:val="none" w:sz="0" w:space="0" w:color="auto"/>
                            <w:bottom w:val="none" w:sz="0" w:space="0" w:color="auto"/>
                            <w:right w:val="none" w:sz="0" w:space="0" w:color="auto"/>
                          </w:divBdr>
                          <w:divsChild>
                            <w:div w:id="161798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730905">
          <w:marLeft w:val="0"/>
          <w:marRight w:val="0"/>
          <w:marTop w:val="0"/>
          <w:marBottom w:val="600"/>
          <w:divBdr>
            <w:top w:val="none" w:sz="0" w:space="0" w:color="auto"/>
            <w:left w:val="none" w:sz="0" w:space="0" w:color="auto"/>
            <w:bottom w:val="none" w:sz="0" w:space="0" w:color="auto"/>
            <w:right w:val="none" w:sz="0" w:space="0" w:color="auto"/>
          </w:divBdr>
          <w:divsChild>
            <w:div w:id="431173237">
              <w:marLeft w:val="0"/>
              <w:marRight w:val="0"/>
              <w:marTop w:val="0"/>
              <w:marBottom w:val="420"/>
              <w:divBdr>
                <w:top w:val="none" w:sz="0" w:space="0" w:color="auto"/>
                <w:left w:val="none" w:sz="0" w:space="0" w:color="auto"/>
                <w:bottom w:val="none" w:sz="0" w:space="0" w:color="auto"/>
                <w:right w:val="none" w:sz="0" w:space="0" w:color="auto"/>
              </w:divBdr>
              <w:divsChild>
                <w:div w:id="105661225">
                  <w:marLeft w:val="0"/>
                  <w:marRight w:val="0"/>
                  <w:marTop w:val="0"/>
                  <w:marBottom w:val="0"/>
                  <w:divBdr>
                    <w:top w:val="none" w:sz="0" w:space="0" w:color="auto"/>
                    <w:left w:val="none" w:sz="0" w:space="0" w:color="auto"/>
                    <w:bottom w:val="none" w:sz="0" w:space="0" w:color="auto"/>
                    <w:right w:val="none" w:sz="0" w:space="0" w:color="auto"/>
                  </w:divBdr>
                  <w:divsChild>
                    <w:div w:id="144561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676156">
      <w:bodyDiv w:val="1"/>
      <w:marLeft w:val="0"/>
      <w:marRight w:val="0"/>
      <w:marTop w:val="0"/>
      <w:marBottom w:val="0"/>
      <w:divBdr>
        <w:top w:val="none" w:sz="0" w:space="0" w:color="auto"/>
        <w:left w:val="none" w:sz="0" w:space="0" w:color="auto"/>
        <w:bottom w:val="none" w:sz="0" w:space="0" w:color="auto"/>
        <w:right w:val="none" w:sz="0" w:space="0" w:color="auto"/>
      </w:divBdr>
    </w:div>
    <w:div w:id="1092124432">
      <w:bodyDiv w:val="1"/>
      <w:marLeft w:val="0"/>
      <w:marRight w:val="0"/>
      <w:marTop w:val="0"/>
      <w:marBottom w:val="0"/>
      <w:divBdr>
        <w:top w:val="none" w:sz="0" w:space="0" w:color="auto"/>
        <w:left w:val="none" w:sz="0" w:space="0" w:color="auto"/>
        <w:bottom w:val="none" w:sz="0" w:space="0" w:color="auto"/>
        <w:right w:val="none" w:sz="0" w:space="0" w:color="auto"/>
      </w:divBdr>
    </w:div>
    <w:div w:id="1169903219">
      <w:bodyDiv w:val="1"/>
      <w:marLeft w:val="0"/>
      <w:marRight w:val="0"/>
      <w:marTop w:val="0"/>
      <w:marBottom w:val="0"/>
      <w:divBdr>
        <w:top w:val="none" w:sz="0" w:space="0" w:color="auto"/>
        <w:left w:val="none" w:sz="0" w:space="0" w:color="auto"/>
        <w:bottom w:val="none" w:sz="0" w:space="0" w:color="auto"/>
        <w:right w:val="none" w:sz="0" w:space="0" w:color="auto"/>
      </w:divBdr>
    </w:div>
    <w:div w:id="1318924590">
      <w:bodyDiv w:val="1"/>
      <w:marLeft w:val="0"/>
      <w:marRight w:val="0"/>
      <w:marTop w:val="0"/>
      <w:marBottom w:val="0"/>
      <w:divBdr>
        <w:top w:val="none" w:sz="0" w:space="0" w:color="auto"/>
        <w:left w:val="none" w:sz="0" w:space="0" w:color="auto"/>
        <w:bottom w:val="none" w:sz="0" w:space="0" w:color="auto"/>
        <w:right w:val="none" w:sz="0" w:space="0" w:color="auto"/>
      </w:divBdr>
    </w:div>
    <w:div w:id="1366172152">
      <w:bodyDiv w:val="1"/>
      <w:marLeft w:val="0"/>
      <w:marRight w:val="0"/>
      <w:marTop w:val="0"/>
      <w:marBottom w:val="0"/>
      <w:divBdr>
        <w:top w:val="none" w:sz="0" w:space="0" w:color="auto"/>
        <w:left w:val="none" w:sz="0" w:space="0" w:color="auto"/>
        <w:bottom w:val="none" w:sz="0" w:space="0" w:color="auto"/>
        <w:right w:val="none" w:sz="0" w:space="0" w:color="auto"/>
      </w:divBdr>
    </w:div>
    <w:div w:id="1419208298">
      <w:bodyDiv w:val="1"/>
      <w:marLeft w:val="0"/>
      <w:marRight w:val="0"/>
      <w:marTop w:val="0"/>
      <w:marBottom w:val="0"/>
      <w:divBdr>
        <w:top w:val="none" w:sz="0" w:space="0" w:color="auto"/>
        <w:left w:val="none" w:sz="0" w:space="0" w:color="auto"/>
        <w:bottom w:val="none" w:sz="0" w:space="0" w:color="auto"/>
        <w:right w:val="none" w:sz="0" w:space="0" w:color="auto"/>
      </w:divBdr>
    </w:div>
    <w:div w:id="1433091388">
      <w:bodyDiv w:val="1"/>
      <w:marLeft w:val="0"/>
      <w:marRight w:val="0"/>
      <w:marTop w:val="0"/>
      <w:marBottom w:val="0"/>
      <w:divBdr>
        <w:top w:val="none" w:sz="0" w:space="0" w:color="auto"/>
        <w:left w:val="none" w:sz="0" w:space="0" w:color="auto"/>
        <w:bottom w:val="none" w:sz="0" w:space="0" w:color="auto"/>
        <w:right w:val="none" w:sz="0" w:space="0" w:color="auto"/>
      </w:divBdr>
    </w:div>
    <w:div w:id="1461875715">
      <w:bodyDiv w:val="1"/>
      <w:marLeft w:val="0"/>
      <w:marRight w:val="0"/>
      <w:marTop w:val="0"/>
      <w:marBottom w:val="0"/>
      <w:divBdr>
        <w:top w:val="none" w:sz="0" w:space="0" w:color="auto"/>
        <w:left w:val="none" w:sz="0" w:space="0" w:color="auto"/>
        <w:bottom w:val="none" w:sz="0" w:space="0" w:color="auto"/>
        <w:right w:val="none" w:sz="0" w:space="0" w:color="auto"/>
      </w:divBdr>
    </w:div>
    <w:div w:id="1619793960">
      <w:bodyDiv w:val="1"/>
      <w:marLeft w:val="0"/>
      <w:marRight w:val="0"/>
      <w:marTop w:val="0"/>
      <w:marBottom w:val="0"/>
      <w:divBdr>
        <w:top w:val="none" w:sz="0" w:space="0" w:color="auto"/>
        <w:left w:val="none" w:sz="0" w:space="0" w:color="auto"/>
        <w:bottom w:val="none" w:sz="0" w:space="0" w:color="auto"/>
        <w:right w:val="none" w:sz="0" w:space="0" w:color="auto"/>
      </w:divBdr>
    </w:div>
    <w:div w:id="1704479803">
      <w:bodyDiv w:val="1"/>
      <w:marLeft w:val="0"/>
      <w:marRight w:val="0"/>
      <w:marTop w:val="0"/>
      <w:marBottom w:val="0"/>
      <w:divBdr>
        <w:top w:val="none" w:sz="0" w:space="0" w:color="auto"/>
        <w:left w:val="none" w:sz="0" w:space="0" w:color="auto"/>
        <w:bottom w:val="none" w:sz="0" w:space="0" w:color="auto"/>
        <w:right w:val="none" w:sz="0" w:space="0" w:color="auto"/>
      </w:divBdr>
    </w:div>
    <w:div w:id="1709642168">
      <w:bodyDiv w:val="1"/>
      <w:marLeft w:val="0"/>
      <w:marRight w:val="0"/>
      <w:marTop w:val="0"/>
      <w:marBottom w:val="0"/>
      <w:divBdr>
        <w:top w:val="none" w:sz="0" w:space="0" w:color="auto"/>
        <w:left w:val="none" w:sz="0" w:space="0" w:color="auto"/>
        <w:bottom w:val="none" w:sz="0" w:space="0" w:color="auto"/>
        <w:right w:val="none" w:sz="0" w:space="0" w:color="auto"/>
      </w:divBdr>
    </w:div>
    <w:div w:id="1724988812">
      <w:bodyDiv w:val="1"/>
      <w:marLeft w:val="0"/>
      <w:marRight w:val="0"/>
      <w:marTop w:val="0"/>
      <w:marBottom w:val="0"/>
      <w:divBdr>
        <w:top w:val="none" w:sz="0" w:space="0" w:color="auto"/>
        <w:left w:val="none" w:sz="0" w:space="0" w:color="auto"/>
        <w:bottom w:val="none" w:sz="0" w:space="0" w:color="auto"/>
        <w:right w:val="none" w:sz="0" w:space="0" w:color="auto"/>
      </w:divBdr>
    </w:div>
    <w:div w:id="1802452877">
      <w:bodyDiv w:val="1"/>
      <w:marLeft w:val="0"/>
      <w:marRight w:val="0"/>
      <w:marTop w:val="0"/>
      <w:marBottom w:val="0"/>
      <w:divBdr>
        <w:top w:val="none" w:sz="0" w:space="0" w:color="auto"/>
        <w:left w:val="none" w:sz="0" w:space="0" w:color="auto"/>
        <w:bottom w:val="none" w:sz="0" w:space="0" w:color="auto"/>
        <w:right w:val="none" w:sz="0" w:space="0" w:color="auto"/>
      </w:divBdr>
    </w:div>
    <w:div w:id="1856578415">
      <w:bodyDiv w:val="1"/>
      <w:marLeft w:val="0"/>
      <w:marRight w:val="0"/>
      <w:marTop w:val="0"/>
      <w:marBottom w:val="0"/>
      <w:divBdr>
        <w:top w:val="none" w:sz="0" w:space="0" w:color="auto"/>
        <w:left w:val="none" w:sz="0" w:space="0" w:color="auto"/>
        <w:bottom w:val="none" w:sz="0" w:space="0" w:color="auto"/>
        <w:right w:val="none" w:sz="0" w:space="0" w:color="auto"/>
      </w:divBdr>
      <w:divsChild>
        <w:div w:id="1030061065">
          <w:marLeft w:val="0"/>
          <w:marRight w:val="0"/>
          <w:marTop w:val="0"/>
          <w:marBottom w:val="0"/>
          <w:divBdr>
            <w:top w:val="none" w:sz="0" w:space="0" w:color="auto"/>
            <w:left w:val="none" w:sz="0" w:space="0" w:color="auto"/>
            <w:bottom w:val="none" w:sz="0" w:space="0" w:color="auto"/>
            <w:right w:val="none" w:sz="0" w:space="0" w:color="auto"/>
          </w:divBdr>
          <w:divsChild>
            <w:div w:id="1532065615">
              <w:marLeft w:val="0"/>
              <w:marRight w:val="0"/>
              <w:marTop w:val="0"/>
              <w:marBottom w:val="0"/>
              <w:divBdr>
                <w:top w:val="none" w:sz="0" w:space="0" w:color="auto"/>
                <w:left w:val="none" w:sz="0" w:space="0" w:color="auto"/>
                <w:bottom w:val="none" w:sz="0" w:space="0" w:color="auto"/>
                <w:right w:val="none" w:sz="0" w:space="0" w:color="auto"/>
              </w:divBdr>
              <w:divsChild>
                <w:div w:id="156656082">
                  <w:marLeft w:val="0"/>
                  <w:marRight w:val="0"/>
                  <w:marTop w:val="0"/>
                  <w:marBottom w:val="0"/>
                  <w:divBdr>
                    <w:top w:val="none" w:sz="0" w:space="0" w:color="auto"/>
                    <w:left w:val="none" w:sz="0" w:space="0" w:color="auto"/>
                    <w:bottom w:val="none" w:sz="0" w:space="0" w:color="auto"/>
                    <w:right w:val="none" w:sz="0" w:space="0" w:color="auto"/>
                  </w:divBdr>
                  <w:divsChild>
                    <w:div w:id="1998923495">
                      <w:marLeft w:val="0"/>
                      <w:marRight w:val="0"/>
                      <w:marTop w:val="0"/>
                      <w:marBottom w:val="0"/>
                      <w:divBdr>
                        <w:top w:val="none" w:sz="0" w:space="0" w:color="auto"/>
                        <w:left w:val="none" w:sz="0" w:space="0" w:color="auto"/>
                        <w:bottom w:val="none" w:sz="0" w:space="0" w:color="auto"/>
                        <w:right w:val="none" w:sz="0" w:space="0" w:color="auto"/>
                      </w:divBdr>
                      <w:divsChild>
                        <w:div w:id="877550374">
                          <w:marLeft w:val="0"/>
                          <w:marRight w:val="0"/>
                          <w:marTop w:val="0"/>
                          <w:marBottom w:val="0"/>
                          <w:divBdr>
                            <w:top w:val="none" w:sz="0" w:space="0" w:color="auto"/>
                            <w:left w:val="none" w:sz="0" w:space="0" w:color="auto"/>
                            <w:bottom w:val="none" w:sz="0" w:space="0" w:color="auto"/>
                            <w:right w:val="none" w:sz="0" w:space="0" w:color="auto"/>
                          </w:divBdr>
                          <w:divsChild>
                            <w:div w:id="1493982232">
                              <w:marLeft w:val="0"/>
                              <w:marRight w:val="0"/>
                              <w:marTop w:val="0"/>
                              <w:marBottom w:val="0"/>
                              <w:divBdr>
                                <w:top w:val="none" w:sz="0" w:space="0" w:color="auto"/>
                                <w:left w:val="none" w:sz="0" w:space="0" w:color="auto"/>
                                <w:bottom w:val="none" w:sz="0" w:space="0" w:color="auto"/>
                                <w:right w:val="none" w:sz="0" w:space="0" w:color="auto"/>
                              </w:divBdr>
                              <w:divsChild>
                                <w:div w:id="1586067553">
                                  <w:marLeft w:val="0"/>
                                  <w:marRight w:val="0"/>
                                  <w:marTop w:val="0"/>
                                  <w:marBottom w:val="0"/>
                                  <w:divBdr>
                                    <w:top w:val="none" w:sz="0" w:space="0" w:color="auto"/>
                                    <w:left w:val="none" w:sz="0" w:space="0" w:color="auto"/>
                                    <w:bottom w:val="none" w:sz="0" w:space="0" w:color="auto"/>
                                    <w:right w:val="none" w:sz="0" w:space="0" w:color="auto"/>
                                  </w:divBdr>
                                  <w:divsChild>
                                    <w:div w:id="1455756916">
                                      <w:marLeft w:val="0"/>
                                      <w:marRight w:val="0"/>
                                      <w:marTop w:val="0"/>
                                      <w:marBottom w:val="0"/>
                                      <w:divBdr>
                                        <w:top w:val="none" w:sz="0" w:space="0" w:color="auto"/>
                                        <w:left w:val="none" w:sz="0" w:space="0" w:color="auto"/>
                                        <w:bottom w:val="none" w:sz="0" w:space="0" w:color="auto"/>
                                        <w:right w:val="none" w:sz="0" w:space="0" w:color="auto"/>
                                      </w:divBdr>
                                      <w:divsChild>
                                        <w:div w:id="1125581453">
                                          <w:marLeft w:val="0"/>
                                          <w:marRight w:val="165"/>
                                          <w:marTop w:val="150"/>
                                          <w:marBottom w:val="0"/>
                                          <w:divBdr>
                                            <w:top w:val="none" w:sz="0" w:space="0" w:color="auto"/>
                                            <w:left w:val="none" w:sz="0" w:space="0" w:color="auto"/>
                                            <w:bottom w:val="none" w:sz="0" w:space="0" w:color="auto"/>
                                            <w:right w:val="none" w:sz="0" w:space="0" w:color="auto"/>
                                          </w:divBdr>
                                          <w:divsChild>
                                            <w:div w:id="1154220097">
                                              <w:marLeft w:val="0"/>
                                              <w:marRight w:val="0"/>
                                              <w:marTop w:val="0"/>
                                              <w:marBottom w:val="0"/>
                                              <w:divBdr>
                                                <w:top w:val="none" w:sz="0" w:space="0" w:color="auto"/>
                                                <w:left w:val="none" w:sz="0" w:space="0" w:color="auto"/>
                                                <w:bottom w:val="none" w:sz="0" w:space="0" w:color="auto"/>
                                                <w:right w:val="none" w:sz="0" w:space="0" w:color="auto"/>
                                              </w:divBdr>
                                              <w:divsChild>
                                                <w:div w:id="20792078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0527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7121388">
      <w:bodyDiv w:val="1"/>
      <w:marLeft w:val="0"/>
      <w:marRight w:val="0"/>
      <w:marTop w:val="0"/>
      <w:marBottom w:val="0"/>
      <w:divBdr>
        <w:top w:val="none" w:sz="0" w:space="0" w:color="auto"/>
        <w:left w:val="none" w:sz="0" w:space="0" w:color="auto"/>
        <w:bottom w:val="none" w:sz="0" w:space="0" w:color="auto"/>
        <w:right w:val="none" w:sz="0" w:space="0" w:color="auto"/>
      </w:divBdr>
    </w:div>
    <w:div w:id="2055621501">
      <w:bodyDiv w:val="1"/>
      <w:marLeft w:val="0"/>
      <w:marRight w:val="0"/>
      <w:marTop w:val="0"/>
      <w:marBottom w:val="0"/>
      <w:divBdr>
        <w:top w:val="none" w:sz="0" w:space="0" w:color="auto"/>
        <w:left w:val="none" w:sz="0" w:space="0" w:color="auto"/>
        <w:bottom w:val="none" w:sz="0" w:space="0" w:color="auto"/>
        <w:right w:val="none" w:sz="0" w:space="0" w:color="auto"/>
      </w:divBdr>
    </w:div>
    <w:div w:id="2131824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reyes\Application%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Medida-V2005</Template>
  <TotalTime>2</TotalTime>
  <Pages>4</Pages>
  <Words>1348</Words>
  <Characters>6959</Characters>
  <Application>Microsoft Office Word</Application>
  <DocSecurity>0</DocSecurity>
  <Lines>132</Lines>
  <Paragraphs>27</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8485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TReyes</dc:creator>
  <cp:keywords/>
  <cp:lastModifiedBy>Rocío Alayón Morell</cp:lastModifiedBy>
  <cp:revision>3</cp:revision>
  <cp:lastPrinted>2026-02-03T18:26:00Z</cp:lastPrinted>
  <dcterms:created xsi:type="dcterms:W3CDTF">2026-02-05T14:50:00Z</dcterms:created>
  <dcterms:modified xsi:type="dcterms:W3CDTF">2026-02-06T16:08:00Z</dcterms:modified>
</cp:coreProperties>
</file>