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1F9E" w14:textId="0485A9B7" w:rsidR="00C51B56" w:rsidRPr="005F0F17" w:rsidRDefault="30F95CAD" w:rsidP="30BC6679">
      <w:pPr>
        <w:spacing w:after="0"/>
        <w:jc w:val="center"/>
        <w:rPr>
          <w:lang w:val="es-PR"/>
        </w:rPr>
      </w:pPr>
      <w:r w:rsidRPr="30BC6679">
        <w:rPr>
          <w:rFonts w:ascii="Book Antiqua" w:eastAsia="Book Antiqua" w:hAnsi="Book Antiqua" w:cs="Book Antiqua"/>
          <w:sz w:val="36"/>
          <w:szCs w:val="36"/>
          <w:lang w:val="es-PR"/>
        </w:rPr>
        <w:t>GOBIERNO DE PUERTO RICO</w:t>
      </w:r>
    </w:p>
    <w:p w14:paraId="7BD2E43B" w14:textId="51D6A336" w:rsidR="00C51B56" w:rsidRPr="005F0F17" w:rsidRDefault="30F95CAD" w:rsidP="30BC6679">
      <w:pPr>
        <w:spacing w:after="0"/>
        <w:jc w:val="center"/>
        <w:rPr>
          <w:lang w:val="es-PR"/>
        </w:rPr>
      </w:pPr>
      <w:r w:rsidRPr="30BC6679">
        <w:rPr>
          <w:rFonts w:ascii="Book Antiqua" w:eastAsia="Book Antiqua" w:hAnsi="Book Antiqua" w:cs="Book Antiqua"/>
          <w:lang w:val="es-PR"/>
        </w:rPr>
        <w:t xml:space="preserve"> </w:t>
      </w:r>
    </w:p>
    <w:p w14:paraId="190B22DD" w14:textId="1FA9CB31" w:rsidR="00C51B56" w:rsidRPr="005F0F17" w:rsidRDefault="30F95CAD" w:rsidP="30BC6679">
      <w:pPr>
        <w:spacing w:after="0"/>
        <w:rPr>
          <w:lang w:val="es-PR"/>
        </w:rPr>
      </w:pPr>
      <w:r w:rsidRPr="30BC6679">
        <w:rPr>
          <w:rFonts w:ascii="Book Antiqua" w:eastAsia="Book Antiqua" w:hAnsi="Book Antiqua" w:cs="Book Antiqua"/>
          <w:lang w:val="es-PR"/>
        </w:rPr>
        <w:t xml:space="preserve">20 </w:t>
      </w:r>
      <w:r w:rsidRPr="30BC6679">
        <w:rPr>
          <w:rFonts w:ascii="Book Antiqua" w:eastAsia="Book Antiqua" w:hAnsi="Book Antiqua" w:cs="Book Antiqua"/>
          <w:vertAlign w:val="superscript"/>
          <w:lang w:val="es-PR"/>
        </w:rPr>
        <w:t>ma.</w:t>
      </w:r>
      <w:r w:rsidRPr="005F0F17">
        <w:rPr>
          <w:lang w:val="es-PR"/>
        </w:rPr>
        <w:tab/>
      </w:r>
      <w:r w:rsidRPr="30BC6679">
        <w:rPr>
          <w:rFonts w:ascii="Book Antiqua" w:eastAsia="Book Antiqua" w:hAnsi="Book Antiqua" w:cs="Book Antiqua"/>
          <w:lang w:val="es-PR"/>
        </w:rPr>
        <w:t>Asamblea</w:t>
      </w:r>
      <w:r w:rsidRPr="005F0F17">
        <w:rPr>
          <w:lang w:val="es-PR"/>
        </w:rPr>
        <w:tab/>
      </w:r>
      <w:r w:rsidR="5E9F1AD1" w:rsidRPr="30BC6679">
        <w:rPr>
          <w:rFonts w:ascii="Book Antiqua" w:eastAsia="Book Antiqua" w:hAnsi="Book Antiqua" w:cs="Book Antiqua"/>
          <w:lang w:val="es-PR"/>
        </w:rPr>
        <w:t xml:space="preserve">                                                                                          </w:t>
      </w:r>
      <w:r w:rsidRPr="30BC6679">
        <w:rPr>
          <w:rFonts w:ascii="Book Antiqua" w:eastAsia="Book Antiqua" w:hAnsi="Book Antiqua" w:cs="Book Antiqua"/>
          <w:lang w:val="es-PR"/>
        </w:rPr>
        <w:t>3</w:t>
      </w:r>
      <w:r w:rsidRPr="30BC6679">
        <w:rPr>
          <w:rFonts w:ascii="Book Antiqua" w:eastAsia="Book Antiqua" w:hAnsi="Book Antiqua" w:cs="Book Antiqua"/>
          <w:vertAlign w:val="superscript"/>
          <w:lang w:val="es-PR"/>
        </w:rPr>
        <w:t>ra.</w:t>
      </w:r>
      <w:r w:rsidRPr="005F0F17">
        <w:rPr>
          <w:lang w:val="es-PR"/>
        </w:rPr>
        <w:tab/>
      </w:r>
      <w:r w:rsidRPr="30BC6679">
        <w:rPr>
          <w:rFonts w:ascii="Book Antiqua" w:eastAsia="Book Antiqua" w:hAnsi="Book Antiqua" w:cs="Book Antiqua"/>
          <w:lang w:val="es-PR"/>
        </w:rPr>
        <w:t>Sesión</w:t>
      </w:r>
    </w:p>
    <w:p w14:paraId="4D2B5513" w14:textId="3C03C62A" w:rsidR="00C51B56" w:rsidRDefault="30F95CAD" w:rsidP="30BC6679">
      <w:pPr>
        <w:spacing w:after="0"/>
        <w:rPr>
          <w:rFonts w:ascii="Book Antiqua" w:eastAsia="Book Antiqua" w:hAnsi="Book Antiqua" w:cs="Book Antiqua"/>
          <w:lang w:val="es-PR"/>
        </w:rPr>
      </w:pPr>
      <w:r w:rsidRPr="30BC6679">
        <w:rPr>
          <w:rFonts w:ascii="Book Antiqua" w:eastAsia="Book Antiqua" w:hAnsi="Book Antiqua" w:cs="Book Antiqua"/>
          <w:lang w:val="es-PR"/>
        </w:rPr>
        <w:t>Legislativa</w:t>
      </w:r>
      <w:r w:rsidRPr="005F0F17">
        <w:rPr>
          <w:lang w:val="es-PR"/>
        </w:rPr>
        <w:tab/>
      </w:r>
      <w:r w:rsidRPr="005F0F17">
        <w:rPr>
          <w:lang w:val="es-PR"/>
        </w:rPr>
        <w:tab/>
      </w:r>
      <w:r w:rsidR="3487402E" w:rsidRPr="30BC6679">
        <w:rPr>
          <w:rFonts w:ascii="Book Antiqua" w:eastAsia="Book Antiqua" w:hAnsi="Book Antiqua" w:cs="Book Antiqua"/>
          <w:lang w:val="es-PR"/>
        </w:rPr>
        <w:t xml:space="preserve">                                                                                           </w:t>
      </w:r>
      <w:r w:rsidRPr="30BC6679">
        <w:rPr>
          <w:rFonts w:ascii="Book Antiqua" w:eastAsia="Book Antiqua" w:hAnsi="Book Antiqua" w:cs="Book Antiqua"/>
          <w:lang w:val="es-PR"/>
        </w:rPr>
        <w:t>Ordinaria</w:t>
      </w:r>
    </w:p>
    <w:p w14:paraId="0A92676F" w14:textId="761A802E" w:rsidR="00C51B56" w:rsidRPr="005F0F17" w:rsidRDefault="30F95CAD" w:rsidP="30BC6679">
      <w:pPr>
        <w:spacing w:after="0"/>
        <w:rPr>
          <w:lang w:val="es-PR"/>
        </w:rPr>
      </w:pPr>
      <w:r w:rsidRPr="30BC6679">
        <w:rPr>
          <w:rFonts w:ascii="Book Antiqua" w:eastAsia="Book Antiqua" w:hAnsi="Book Antiqua" w:cs="Book Antiqua"/>
          <w:lang w:val="es-PR"/>
        </w:rPr>
        <w:t xml:space="preserve"> </w:t>
      </w:r>
    </w:p>
    <w:p w14:paraId="531F8A56" w14:textId="2F4450D2" w:rsidR="00C51B56" w:rsidRPr="005F0F17" w:rsidRDefault="30F95CAD" w:rsidP="30BC6679">
      <w:pPr>
        <w:spacing w:after="0" w:line="360" w:lineRule="auto"/>
        <w:jc w:val="center"/>
        <w:rPr>
          <w:lang w:val="es-PR"/>
        </w:rPr>
      </w:pPr>
      <w:r w:rsidRPr="30BC6679">
        <w:rPr>
          <w:rFonts w:ascii="Book Antiqua" w:eastAsia="Book Antiqua" w:hAnsi="Book Antiqua" w:cs="Book Antiqua"/>
          <w:b/>
          <w:bCs/>
          <w:sz w:val="36"/>
          <w:szCs w:val="36"/>
          <w:lang w:val="es-PR"/>
        </w:rPr>
        <w:t>CÁMARA DE REPRESENTANTES</w:t>
      </w:r>
    </w:p>
    <w:p w14:paraId="6CBD312A" w14:textId="1629BE25" w:rsidR="00C51B56" w:rsidRDefault="30F95CAD" w:rsidP="30BC6679">
      <w:pPr>
        <w:spacing w:after="0" w:line="360" w:lineRule="auto"/>
        <w:jc w:val="center"/>
        <w:rPr>
          <w:rFonts w:ascii="Book Antiqua" w:eastAsia="Book Antiqua" w:hAnsi="Book Antiqua" w:cs="Book Antiqua"/>
          <w:b/>
          <w:bCs/>
          <w:sz w:val="52"/>
          <w:szCs w:val="52"/>
          <w:lang w:val="es-PR"/>
        </w:rPr>
      </w:pPr>
      <w:r w:rsidRPr="30BC6679">
        <w:rPr>
          <w:rFonts w:ascii="Book Antiqua" w:eastAsia="Book Antiqua" w:hAnsi="Book Antiqua" w:cs="Book Antiqua"/>
          <w:b/>
          <w:bCs/>
          <w:sz w:val="52"/>
          <w:szCs w:val="52"/>
          <w:lang w:val="es-PR"/>
        </w:rPr>
        <w:t>P. de</w:t>
      </w:r>
      <w:r w:rsidR="38399CBC" w:rsidRPr="30BC6679">
        <w:rPr>
          <w:rFonts w:ascii="Book Antiqua" w:eastAsia="Book Antiqua" w:hAnsi="Book Antiqua" w:cs="Book Antiqua"/>
          <w:b/>
          <w:bCs/>
          <w:sz w:val="52"/>
          <w:szCs w:val="52"/>
          <w:lang w:val="es-PR"/>
        </w:rPr>
        <w:t xml:space="preserve"> </w:t>
      </w:r>
      <w:r w:rsidRPr="30BC6679">
        <w:rPr>
          <w:rFonts w:ascii="Book Antiqua" w:eastAsia="Book Antiqua" w:hAnsi="Book Antiqua" w:cs="Book Antiqua"/>
          <w:b/>
          <w:bCs/>
          <w:sz w:val="52"/>
          <w:szCs w:val="52"/>
          <w:lang w:val="es-PR"/>
        </w:rPr>
        <w:t>l</w:t>
      </w:r>
      <w:r w:rsidR="1415D357" w:rsidRPr="30BC6679">
        <w:rPr>
          <w:rFonts w:ascii="Book Antiqua" w:eastAsia="Book Antiqua" w:hAnsi="Book Antiqua" w:cs="Book Antiqua"/>
          <w:b/>
          <w:bCs/>
          <w:sz w:val="52"/>
          <w:szCs w:val="52"/>
          <w:lang w:val="es-PR"/>
        </w:rPr>
        <w:t>a</w:t>
      </w:r>
      <w:r w:rsidRPr="30BC6679">
        <w:rPr>
          <w:rFonts w:ascii="Book Antiqua" w:eastAsia="Book Antiqua" w:hAnsi="Book Antiqua" w:cs="Book Antiqua"/>
          <w:b/>
          <w:bCs/>
          <w:sz w:val="52"/>
          <w:szCs w:val="52"/>
          <w:lang w:val="es-PR"/>
        </w:rPr>
        <w:t xml:space="preserve"> </w:t>
      </w:r>
      <w:r w:rsidR="67A8688F" w:rsidRPr="30BC6679">
        <w:rPr>
          <w:rFonts w:ascii="Book Antiqua" w:eastAsia="Book Antiqua" w:hAnsi="Book Antiqua" w:cs="Book Antiqua"/>
          <w:b/>
          <w:bCs/>
          <w:sz w:val="52"/>
          <w:szCs w:val="52"/>
          <w:lang w:val="es-PR"/>
        </w:rPr>
        <w:t>C</w:t>
      </w:r>
      <w:r w:rsidRPr="30BC6679">
        <w:rPr>
          <w:rFonts w:ascii="Book Antiqua" w:eastAsia="Book Antiqua" w:hAnsi="Book Antiqua" w:cs="Book Antiqua"/>
          <w:b/>
          <w:bCs/>
          <w:sz w:val="52"/>
          <w:szCs w:val="52"/>
          <w:lang w:val="es-PR"/>
        </w:rPr>
        <w:t xml:space="preserve">. </w:t>
      </w:r>
      <w:r w:rsidR="1C7645FB" w:rsidRPr="30BC6679">
        <w:rPr>
          <w:rFonts w:ascii="Book Antiqua" w:eastAsia="Book Antiqua" w:hAnsi="Book Antiqua" w:cs="Book Antiqua"/>
          <w:b/>
          <w:bCs/>
          <w:sz w:val="52"/>
          <w:szCs w:val="52"/>
          <w:lang w:val="es-PR"/>
        </w:rPr>
        <w:t>1115</w:t>
      </w:r>
    </w:p>
    <w:p w14:paraId="13244C86" w14:textId="1E17486D" w:rsidR="00C51B56" w:rsidRPr="005F0F17" w:rsidRDefault="30F95CAD" w:rsidP="30BC6679">
      <w:pPr>
        <w:spacing w:after="0" w:line="360" w:lineRule="auto"/>
        <w:jc w:val="center"/>
        <w:rPr>
          <w:lang w:val="es-PR"/>
        </w:rPr>
      </w:pPr>
      <w:r w:rsidRPr="30BC6679">
        <w:rPr>
          <w:rFonts w:ascii="Book Antiqua" w:eastAsia="Book Antiqua" w:hAnsi="Book Antiqua" w:cs="Book Antiqua"/>
          <w:b/>
          <w:bCs/>
          <w:lang w:val="es-PR"/>
        </w:rPr>
        <w:t>INFORME POSITIVO</w:t>
      </w:r>
    </w:p>
    <w:p w14:paraId="0A2BB90D" w14:textId="024613A0" w:rsidR="00C51B56" w:rsidRPr="005F0F17" w:rsidRDefault="30F95CAD" w:rsidP="30BC6679">
      <w:pPr>
        <w:spacing w:after="0" w:line="360" w:lineRule="auto"/>
        <w:jc w:val="center"/>
        <w:rPr>
          <w:lang w:val="es-PR"/>
        </w:rPr>
      </w:pPr>
      <w:r w:rsidRPr="30BC6679">
        <w:rPr>
          <w:rFonts w:ascii="Book Antiqua" w:eastAsia="Book Antiqua" w:hAnsi="Book Antiqua" w:cs="Book Antiqua"/>
          <w:b/>
          <w:bCs/>
          <w:lang w:val="es-PR"/>
        </w:rPr>
        <w:t xml:space="preserve"> </w:t>
      </w:r>
    </w:p>
    <w:p w14:paraId="65B1DF9A" w14:textId="5FCE1D9B" w:rsidR="00C51B56" w:rsidRDefault="00E146CF" w:rsidP="30BC6679">
      <w:pPr>
        <w:spacing w:after="0" w:line="360" w:lineRule="auto"/>
        <w:jc w:val="center"/>
        <w:rPr>
          <w:rFonts w:ascii="Book Antiqua" w:eastAsia="Book Antiqua" w:hAnsi="Book Antiqua" w:cs="Book Antiqua"/>
          <w:lang w:val="es-PR"/>
        </w:rPr>
      </w:pPr>
      <w:r>
        <w:rPr>
          <w:rFonts w:ascii="Book Antiqua" w:eastAsia="Book Antiqua" w:hAnsi="Book Antiqua" w:cs="Book Antiqua"/>
          <w:lang w:val="es-PR"/>
        </w:rPr>
        <w:t>22</w:t>
      </w:r>
      <w:r w:rsidR="30F95CAD" w:rsidRPr="30BC6679">
        <w:rPr>
          <w:rFonts w:ascii="Book Antiqua" w:eastAsia="Book Antiqua" w:hAnsi="Book Antiqua" w:cs="Book Antiqua"/>
          <w:lang w:val="es-PR"/>
        </w:rPr>
        <w:t xml:space="preserve"> de </w:t>
      </w:r>
      <w:r w:rsidR="11F7F48C" w:rsidRPr="30BC6679">
        <w:rPr>
          <w:rFonts w:ascii="Book Antiqua" w:eastAsia="Book Antiqua" w:hAnsi="Book Antiqua" w:cs="Book Antiqua"/>
          <w:lang w:val="es-PR"/>
        </w:rPr>
        <w:t>abril</w:t>
      </w:r>
      <w:r w:rsidR="30F95CAD" w:rsidRPr="30BC6679">
        <w:rPr>
          <w:rFonts w:ascii="Book Antiqua" w:eastAsia="Book Antiqua" w:hAnsi="Book Antiqua" w:cs="Book Antiqua"/>
          <w:lang w:val="es-PR"/>
        </w:rPr>
        <w:t xml:space="preserve"> de 2026</w:t>
      </w:r>
    </w:p>
    <w:p w14:paraId="485F28BF" w14:textId="00BED57B" w:rsidR="00C51B56" w:rsidRPr="005F0F17" w:rsidRDefault="30F95CAD" w:rsidP="30BC6679">
      <w:pPr>
        <w:spacing w:after="0"/>
        <w:rPr>
          <w:lang w:val="es-PR"/>
        </w:rPr>
      </w:pPr>
      <w:r w:rsidRPr="30BC6679">
        <w:rPr>
          <w:rFonts w:ascii="Book Antiqua" w:eastAsia="Book Antiqua" w:hAnsi="Book Antiqua" w:cs="Book Antiqua"/>
          <w:b/>
          <w:bCs/>
          <w:lang w:val="es-PR"/>
        </w:rPr>
        <w:t xml:space="preserve"> </w:t>
      </w:r>
    </w:p>
    <w:p w14:paraId="4C6E0028" w14:textId="0C3FC611" w:rsidR="00C51B56" w:rsidRPr="005F0F17" w:rsidRDefault="30F95CAD" w:rsidP="30BC6679">
      <w:pPr>
        <w:spacing w:after="0"/>
        <w:rPr>
          <w:lang w:val="es-PR"/>
        </w:rPr>
      </w:pPr>
      <w:r w:rsidRPr="30BC6679">
        <w:rPr>
          <w:rFonts w:ascii="Book Antiqua" w:eastAsia="Book Antiqua" w:hAnsi="Book Antiqua" w:cs="Book Antiqua"/>
          <w:b/>
          <w:bCs/>
          <w:lang w:val="es-PR"/>
        </w:rPr>
        <w:t>A LA CÁMARA DE REPRESENTANTES DE PUERTO RICO:</w:t>
      </w:r>
    </w:p>
    <w:p w14:paraId="060FBDD6" w14:textId="7066FD9E" w:rsidR="00C51B56" w:rsidRPr="005F0F17" w:rsidRDefault="30F95CAD" w:rsidP="30BC6679">
      <w:pPr>
        <w:spacing w:after="0"/>
        <w:rPr>
          <w:lang w:val="es-PR"/>
        </w:rPr>
      </w:pPr>
      <w:r w:rsidRPr="30BC6679">
        <w:rPr>
          <w:rFonts w:ascii="Book Antiqua" w:eastAsia="Book Antiqua" w:hAnsi="Book Antiqua" w:cs="Book Antiqua"/>
          <w:b/>
          <w:bCs/>
          <w:lang w:val="es-PR"/>
        </w:rPr>
        <w:t xml:space="preserve"> </w:t>
      </w:r>
    </w:p>
    <w:p w14:paraId="2CB8239D" w14:textId="6561786E" w:rsidR="00C51B56" w:rsidRPr="005F0F17" w:rsidRDefault="18014227" w:rsidP="30BC6679">
      <w:pPr>
        <w:spacing w:after="0"/>
        <w:ind w:firstLine="720"/>
        <w:jc w:val="both"/>
        <w:rPr>
          <w:lang w:val="es-PR"/>
        </w:rPr>
      </w:pPr>
      <w:r w:rsidRPr="0C0017C5">
        <w:rPr>
          <w:rFonts w:ascii="Book Antiqua" w:eastAsia="Book Antiqua" w:hAnsi="Book Antiqua" w:cs="Book Antiqua"/>
          <w:lang w:val="es-PR"/>
        </w:rPr>
        <w:t xml:space="preserve">La Comisión </w:t>
      </w:r>
      <w:r w:rsidR="7F7FC2D0" w:rsidRPr="0C0017C5">
        <w:rPr>
          <w:rFonts w:ascii="Book Antiqua" w:eastAsia="Book Antiqua" w:hAnsi="Book Antiqua" w:cs="Book Antiqua"/>
          <w:lang w:val="es-PR"/>
        </w:rPr>
        <w:t>del Trabajo y Asuntos Laborales</w:t>
      </w:r>
      <w:r w:rsidRPr="0C0017C5">
        <w:rPr>
          <w:rFonts w:ascii="Book Antiqua" w:eastAsia="Book Antiqua" w:hAnsi="Book Antiqua" w:cs="Book Antiqua"/>
          <w:lang w:val="es-PR"/>
        </w:rPr>
        <w:t xml:space="preserve"> de la Asamblea </w:t>
      </w:r>
      <w:r w:rsidR="5CC4DC2C" w:rsidRPr="0C0017C5">
        <w:rPr>
          <w:rFonts w:ascii="Book Antiqua" w:eastAsia="Book Antiqua" w:hAnsi="Book Antiqua" w:cs="Book Antiqua"/>
          <w:lang w:val="es-PR"/>
        </w:rPr>
        <w:t>Legislativa, previo</w:t>
      </w:r>
      <w:r w:rsidRPr="0C0017C5">
        <w:rPr>
          <w:rFonts w:ascii="Book Antiqua" w:eastAsia="Book Antiqua" w:hAnsi="Book Antiqua" w:cs="Book Antiqua"/>
          <w:lang w:val="es-PR"/>
        </w:rPr>
        <w:t xml:space="preserve"> estudio</w:t>
      </w:r>
      <w:r w:rsidR="605E356D" w:rsidRPr="0C0017C5">
        <w:rPr>
          <w:rFonts w:ascii="Book Antiqua" w:eastAsia="Book Antiqua" w:hAnsi="Book Antiqua" w:cs="Book Antiqua"/>
          <w:lang w:val="es-PR"/>
        </w:rPr>
        <w:t xml:space="preserve">, </w:t>
      </w:r>
      <w:r w:rsidRPr="0C0017C5">
        <w:rPr>
          <w:rFonts w:ascii="Book Antiqua" w:eastAsia="Book Antiqua" w:hAnsi="Book Antiqua" w:cs="Book Antiqua"/>
          <w:lang w:val="es-PR"/>
        </w:rPr>
        <w:t>consideración</w:t>
      </w:r>
      <w:r w:rsidR="7D019B27" w:rsidRPr="0C0017C5">
        <w:rPr>
          <w:rFonts w:ascii="Book Antiqua" w:eastAsia="Book Antiqua" w:hAnsi="Book Antiqua" w:cs="Book Antiqua"/>
          <w:lang w:val="es-PR"/>
        </w:rPr>
        <w:t xml:space="preserve"> y celebración de vista pública</w:t>
      </w:r>
      <w:r w:rsidRPr="0C0017C5">
        <w:rPr>
          <w:rFonts w:ascii="Book Antiqua" w:eastAsia="Book Antiqua" w:hAnsi="Book Antiqua" w:cs="Book Antiqua"/>
          <w:lang w:val="es-PR"/>
        </w:rPr>
        <w:t xml:space="preserve"> del </w:t>
      </w:r>
      <w:r w:rsidRPr="0C0017C5">
        <w:rPr>
          <w:rFonts w:ascii="Book Antiqua" w:eastAsia="Book Antiqua" w:hAnsi="Book Antiqua" w:cs="Book Antiqua"/>
          <w:b/>
          <w:bCs/>
          <w:lang w:val="es-PR"/>
        </w:rPr>
        <w:t>P. de</w:t>
      </w:r>
      <w:r w:rsidR="46C8C1BE" w:rsidRPr="0C0017C5">
        <w:rPr>
          <w:rFonts w:ascii="Book Antiqua" w:eastAsia="Book Antiqua" w:hAnsi="Book Antiqua" w:cs="Book Antiqua"/>
          <w:b/>
          <w:bCs/>
          <w:lang w:val="es-PR"/>
        </w:rPr>
        <w:t xml:space="preserve"> </w:t>
      </w:r>
      <w:r w:rsidRPr="0C0017C5">
        <w:rPr>
          <w:rFonts w:ascii="Book Antiqua" w:eastAsia="Book Antiqua" w:hAnsi="Book Antiqua" w:cs="Book Antiqua"/>
          <w:b/>
          <w:bCs/>
          <w:lang w:val="es-PR"/>
        </w:rPr>
        <w:t>l</w:t>
      </w:r>
      <w:r w:rsidR="46C8C1BE" w:rsidRPr="0C0017C5">
        <w:rPr>
          <w:rFonts w:ascii="Book Antiqua" w:eastAsia="Book Antiqua" w:hAnsi="Book Antiqua" w:cs="Book Antiqua"/>
          <w:b/>
          <w:bCs/>
          <w:lang w:val="es-PR"/>
        </w:rPr>
        <w:t>a</w:t>
      </w:r>
      <w:r w:rsidRPr="0C0017C5">
        <w:rPr>
          <w:rFonts w:ascii="Book Antiqua" w:eastAsia="Book Antiqua" w:hAnsi="Book Antiqua" w:cs="Book Antiqua"/>
          <w:b/>
          <w:bCs/>
          <w:lang w:val="es-PR"/>
        </w:rPr>
        <w:t xml:space="preserve"> </w:t>
      </w:r>
      <w:r w:rsidR="165C3588" w:rsidRPr="0C0017C5">
        <w:rPr>
          <w:rFonts w:ascii="Book Antiqua" w:eastAsia="Book Antiqua" w:hAnsi="Book Antiqua" w:cs="Book Antiqua"/>
          <w:b/>
          <w:bCs/>
          <w:lang w:val="es-PR"/>
        </w:rPr>
        <w:t>C</w:t>
      </w:r>
      <w:r w:rsidRPr="0C0017C5">
        <w:rPr>
          <w:rFonts w:ascii="Book Antiqua" w:eastAsia="Book Antiqua" w:hAnsi="Book Antiqua" w:cs="Book Antiqua"/>
          <w:b/>
          <w:bCs/>
          <w:lang w:val="es-PR"/>
        </w:rPr>
        <w:t xml:space="preserve">. </w:t>
      </w:r>
      <w:r w:rsidR="6525756B" w:rsidRPr="0C0017C5">
        <w:rPr>
          <w:rFonts w:ascii="Book Antiqua" w:eastAsia="Book Antiqua" w:hAnsi="Book Antiqua" w:cs="Book Antiqua"/>
          <w:b/>
          <w:bCs/>
          <w:lang w:val="es-PR"/>
        </w:rPr>
        <w:t>1115</w:t>
      </w:r>
      <w:r w:rsidRPr="0C0017C5">
        <w:rPr>
          <w:rFonts w:ascii="Book Antiqua" w:eastAsia="Book Antiqua" w:hAnsi="Book Antiqua" w:cs="Book Antiqua"/>
          <w:lang w:val="es-PR"/>
        </w:rPr>
        <w:t xml:space="preserve">, recomienda a este Cuerpo su aprobación con las enmiendas incluidas en el </w:t>
      </w:r>
      <w:proofErr w:type="spellStart"/>
      <w:r w:rsidRPr="0C0017C5">
        <w:rPr>
          <w:rFonts w:ascii="Book Antiqua" w:eastAsia="Book Antiqua" w:hAnsi="Book Antiqua" w:cs="Book Antiqua"/>
          <w:lang w:val="es-PR"/>
        </w:rPr>
        <w:t>entirillado</w:t>
      </w:r>
      <w:proofErr w:type="spellEnd"/>
      <w:r w:rsidRPr="0C0017C5">
        <w:rPr>
          <w:rFonts w:ascii="Book Antiqua" w:eastAsia="Book Antiqua" w:hAnsi="Book Antiqua" w:cs="Book Antiqua"/>
          <w:lang w:val="es-PR"/>
        </w:rPr>
        <w:t xml:space="preserve"> electrónico que acompaña este informe y se hace formar parte de este. </w:t>
      </w:r>
    </w:p>
    <w:p w14:paraId="59AF2A2B" w14:textId="0850A189" w:rsidR="00C51B56" w:rsidRPr="005F0F17" w:rsidRDefault="30F95CAD" w:rsidP="30BC6679">
      <w:pPr>
        <w:spacing w:after="0"/>
        <w:rPr>
          <w:lang w:val="es-PR"/>
        </w:rPr>
      </w:pPr>
      <w:r w:rsidRPr="30BC6679">
        <w:rPr>
          <w:rFonts w:ascii="Book Antiqua" w:eastAsia="Book Antiqua" w:hAnsi="Book Antiqua" w:cs="Book Antiqua"/>
          <w:b/>
          <w:bCs/>
          <w:lang w:val="es-PR"/>
        </w:rPr>
        <w:t xml:space="preserve"> </w:t>
      </w:r>
    </w:p>
    <w:p w14:paraId="6F28A894" w14:textId="64BD0CBD" w:rsidR="00C51B56" w:rsidRPr="005F0F17" w:rsidRDefault="30F95CAD" w:rsidP="30BC6679">
      <w:pPr>
        <w:spacing w:after="120"/>
        <w:jc w:val="center"/>
        <w:rPr>
          <w:lang w:val="es-PR"/>
        </w:rPr>
      </w:pPr>
      <w:r w:rsidRPr="30BC6679">
        <w:rPr>
          <w:rFonts w:ascii="Book Antiqua" w:eastAsia="Book Antiqua" w:hAnsi="Book Antiqua" w:cs="Book Antiqua"/>
          <w:b/>
          <w:bCs/>
          <w:lang w:val="es-PR"/>
        </w:rPr>
        <w:t>ALCANCE DE LA MEDIDA</w:t>
      </w:r>
    </w:p>
    <w:p w14:paraId="089F5913" w14:textId="68961C63" w:rsidR="00C51B56" w:rsidRDefault="59D5DA7E" w:rsidP="30BC6679">
      <w:pPr>
        <w:spacing w:after="0"/>
        <w:ind w:firstLine="720"/>
        <w:jc w:val="both"/>
        <w:rPr>
          <w:rFonts w:ascii="Book Antiqua" w:eastAsia="Book Antiqua" w:hAnsi="Book Antiqua" w:cs="Book Antiqua"/>
          <w:b/>
          <w:bCs/>
          <w:lang w:val="es-PR"/>
        </w:rPr>
      </w:pPr>
      <w:r w:rsidRPr="30BC6679">
        <w:rPr>
          <w:rFonts w:ascii="Book Antiqua" w:eastAsia="Book Antiqua" w:hAnsi="Book Antiqua" w:cs="Book Antiqua"/>
          <w:b/>
          <w:bCs/>
          <w:lang w:val="es-PR"/>
        </w:rPr>
        <w:t>Conforme al texto radicado del Proyecto de la Cámara 1115</w:t>
      </w:r>
      <w:r w:rsidRPr="30BC6679">
        <w:rPr>
          <w:rFonts w:ascii="Book Antiqua" w:eastAsia="Book Antiqua" w:hAnsi="Book Antiqua" w:cs="Book Antiqua"/>
          <w:lang w:val="es-PR"/>
        </w:rPr>
        <w:t xml:space="preserve">, el propósito de este es </w:t>
      </w:r>
      <w:r w:rsidR="0A9F8C01" w:rsidRPr="30BC6679">
        <w:rPr>
          <w:rFonts w:ascii="Book Antiqua" w:eastAsia="Book Antiqua" w:hAnsi="Book Antiqua" w:cs="Book Antiqua"/>
          <w:lang w:val="es-PR"/>
        </w:rPr>
        <w:t>restituir la facultad de la Asamblea Legislativa de Puerto Rico para determinar todo lo referente a la fijación de salario mínimo en la jurisdicción de Puerto Rico, así como derogar la Ley Núm. 47-2021, según enmendada, conocida como la “Ley de Salario Mínimo de Puerto Rico”, y para otros propósitos relacionados.</w:t>
      </w:r>
    </w:p>
    <w:p w14:paraId="21D13E4C" w14:textId="54F83484" w:rsidR="00C51B56" w:rsidRPr="005F0F17" w:rsidRDefault="30F95CAD" w:rsidP="30BC6679">
      <w:pPr>
        <w:spacing w:after="0"/>
        <w:ind w:firstLine="720"/>
        <w:jc w:val="both"/>
        <w:rPr>
          <w:lang w:val="es-PR"/>
        </w:rPr>
      </w:pPr>
      <w:r w:rsidRPr="30BC6679">
        <w:rPr>
          <w:rFonts w:ascii="Book Antiqua" w:eastAsia="Book Antiqua" w:hAnsi="Book Antiqua" w:cs="Book Antiqua"/>
          <w:color w:val="000000" w:themeColor="text1"/>
          <w:lang w:val="es"/>
        </w:rPr>
        <w:t xml:space="preserve"> </w:t>
      </w:r>
    </w:p>
    <w:p w14:paraId="36DD7BD3" w14:textId="15299083" w:rsidR="00C51B56" w:rsidRPr="005F0F17" w:rsidRDefault="30F95CAD" w:rsidP="30BC6679">
      <w:pPr>
        <w:spacing w:after="0" w:line="360" w:lineRule="auto"/>
        <w:jc w:val="center"/>
        <w:rPr>
          <w:lang w:val="es-PR"/>
        </w:rPr>
      </w:pPr>
      <w:r w:rsidRPr="30BC6679">
        <w:rPr>
          <w:rFonts w:ascii="Book Antiqua" w:eastAsia="Book Antiqua" w:hAnsi="Book Antiqua" w:cs="Book Antiqua"/>
          <w:b/>
          <w:bCs/>
          <w:lang w:val="es-PR"/>
        </w:rPr>
        <w:t>INTRODUCCIÓN</w:t>
      </w:r>
    </w:p>
    <w:p w14:paraId="6815B468" w14:textId="1C6B1234" w:rsidR="00C51B56" w:rsidRDefault="18014227" w:rsidP="491566C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Según la Exposición de Motivos del P. de</w:t>
      </w:r>
      <w:r w:rsidR="776EF18A" w:rsidRPr="491566C7">
        <w:rPr>
          <w:rFonts w:ascii="Book Antiqua" w:eastAsia="Book Antiqua" w:hAnsi="Book Antiqua" w:cs="Book Antiqua"/>
          <w:lang w:val="es-PR"/>
        </w:rPr>
        <w:t xml:space="preserve"> la C. 1115, </w:t>
      </w:r>
      <w:r w:rsidR="40F64101" w:rsidRPr="491566C7">
        <w:rPr>
          <w:rFonts w:ascii="Book Antiqua" w:eastAsia="Book Antiqua" w:hAnsi="Book Antiqua" w:cs="Book Antiqua"/>
          <w:lang w:val="es-PR"/>
        </w:rPr>
        <w:t>la Ley Núm. 47</w:t>
      </w:r>
      <w:r w:rsidR="3552AD3D" w:rsidRPr="491566C7">
        <w:rPr>
          <w:rFonts w:ascii="Book Antiqua" w:eastAsia="Book Antiqua" w:hAnsi="Book Antiqua" w:cs="Book Antiqua"/>
          <w:lang w:val="es-PR"/>
        </w:rPr>
        <w:t>-</w:t>
      </w:r>
      <w:r w:rsidR="40F64101" w:rsidRPr="491566C7">
        <w:rPr>
          <w:rFonts w:ascii="Book Antiqua" w:eastAsia="Book Antiqua" w:hAnsi="Book Antiqua" w:cs="Book Antiqua"/>
          <w:lang w:val="es-PR"/>
        </w:rPr>
        <w:t xml:space="preserve">2021, </w:t>
      </w:r>
      <w:r w:rsidR="696435A5" w:rsidRPr="491566C7">
        <w:rPr>
          <w:rFonts w:ascii="Book Antiqua" w:eastAsia="Book Antiqua" w:hAnsi="Book Antiqua" w:cs="Book Antiqua"/>
          <w:i/>
          <w:iCs/>
          <w:lang w:val="es-ES"/>
        </w:rPr>
        <w:t>supra</w:t>
      </w:r>
      <w:r w:rsidR="696435A5" w:rsidRPr="491566C7">
        <w:rPr>
          <w:rFonts w:ascii="Book Antiqua" w:eastAsia="Book Antiqua" w:hAnsi="Book Antiqua" w:cs="Book Antiqua"/>
          <w:lang w:val="es-ES"/>
        </w:rPr>
        <w:t>,</w:t>
      </w:r>
      <w:r w:rsidR="696435A5" w:rsidRPr="491566C7">
        <w:rPr>
          <w:rFonts w:ascii="Book Antiqua" w:eastAsia="Book Antiqua" w:hAnsi="Book Antiqua" w:cs="Book Antiqua"/>
          <w:lang w:val="es-PR"/>
        </w:rPr>
        <w:t xml:space="preserve"> </w:t>
      </w:r>
      <w:r w:rsidR="40F64101" w:rsidRPr="491566C7">
        <w:rPr>
          <w:rFonts w:ascii="Book Antiqua" w:eastAsia="Book Antiqua" w:hAnsi="Book Antiqua" w:cs="Book Antiqua"/>
          <w:lang w:val="es-PR"/>
        </w:rPr>
        <w:t>se aprobó con la intención de actualizar el salario mínimo en Puerto Rico</w:t>
      </w:r>
      <w:r w:rsidR="002F355C">
        <w:rPr>
          <w:rFonts w:ascii="Book Antiqua" w:eastAsia="Book Antiqua" w:hAnsi="Book Antiqua" w:cs="Book Antiqua"/>
          <w:lang w:val="es-PR"/>
        </w:rPr>
        <w:t>, el cual</w:t>
      </w:r>
      <w:r w:rsidR="40F64101" w:rsidRPr="491566C7">
        <w:rPr>
          <w:rFonts w:ascii="Book Antiqua" w:eastAsia="Book Antiqua" w:hAnsi="Book Antiqua" w:cs="Book Antiqua"/>
          <w:lang w:val="es-PR"/>
        </w:rPr>
        <w:t xml:space="preserve"> no había incrementado a nivel federal desde el 2009. Mediante esta, por primera vez, </w:t>
      </w:r>
      <w:r w:rsidR="0C18AA24" w:rsidRPr="491566C7">
        <w:rPr>
          <w:rFonts w:ascii="Book Antiqua" w:eastAsia="Book Antiqua" w:hAnsi="Book Antiqua" w:cs="Book Antiqua"/>
          <w:lang w:val="es-PR"/>
        </w:rPr>
        <w:t xml:space="preserve">en Puerto Rico, </w:t>
      </w:r>
      <w:r w:rsidR="40F64101" w:rsidRPr="491566C7">
        <w:rPr>
          <w:rFonts w:ascii="Book Antiqua" w:eastAsia="Book Antiqua" w:hAnsi="Book Antiqua" w:cs="Book Antiqua"/>
          <w:lang w:val="es-PR"/>
        </w:rPr>
        <w:t xml:space="preserve">se estableció un salario mínimo general superior al federal.  Sin embargo, esta </w:t>
      </w:r>
      <w:r w:rsidR="2A53BA31" w:rsidRPr="491566C7">
        <w:rPr>
          <w:rFonts w:ascii="Book Antiqua" w:eastAsia="Book Antiqua" w:hAnsi="Book Antiqua" w:cs="Book Antiqua"/>
          <w:lang w:val="es-PR"/>
        </w:rPr>
        <w:t>L</w:t>
      </w:r>
      <w:r w:rsidR="40F64101" w:rsidRPr="491566C7">
        <w:rPr>
          <w:rFonts w:ascii="Book Antiqua" w:eastAsia="Book Antiqua" w:hAnsi="Book Antiqua" w:cs="Book Antiqua"/>
          <w:lang w:val="es-PR"/>
        </w:rPr>
        <w:t xml:space="preserve">ey fue más allá, al reestablecer un concepto que había sido descartado en nuestro sistema jurídico, una Comisión Evaluadora </w:t>
      </w:r>
      <w:r w:rsidR="6594126A" w:rsidRPr="491566C7">
        <w:rPr>
          <w:rFonts w:ascii="Book Antiqua" w:eastAsia="Book Antiqua" w:hAnsi="Book Antiqua" w:cs="Book Antiqua"/>
          <w:lang w:val="es-PR"/>
        </w:rPr>
        <w:t>del Salario Mínimo (Comisión</w:t>
      </w:r>
      <w:r w:rsidR="6080933B" w:rsidRPr="491566C7">
        <w:rPr>
          <w:rFonts w:ascii="Book Antiqua" w:eastAsia="Book Antiqua" w:hAnsi="Book Antiqua" w:cs="Book Antiqua"/>
          <w:lang w:val="es-PR"/>
        </w:rPr>
        <w:t xml:space="preserve"> Evaluadora</w:t>
      </w:r>
      <w:r w:rsidR="6594126A" w:rsidRPr="491566C7">
        <w:rPr>
          <w:rFonts w:ascii="Book Antiqua" w:eastAsia="Book Antiqua" w:hAnsi="Book Antiqua" w:cs="Book Antiqua"/>
          <w:lang w:val="es-PR"/>
        </w:rPr>
        <w:t xml:space="preserve">) </w:t>
      </w:r>
      <w:r w:rsidR="40F64101" w:rsidRPr="491566C7">
        <w:rPr>
          <w:rFonts w:ascii="Book Antiqua" w:eastAsia="Book Antiqua" w:hAnsi="Book Antiqua" w:cs="Book Antiqua"/>
          <w:lang w:val="es-PR"/>
        </w:rPr>
        <w:t xml:space="preserve">independiente. </w:t>
      </w:r>
      <w:r w:rsidR="0D096D5B" w:rsidRPr="491566C7">
        <w:rPr>
          <w:rFonts w:ascii="Book Antiqua" w:eastAsia="Book Antiqua" w:hAnsi="Book Antiqua" w:cs="Book Antiqua"/>
          <w:lang w:val="es-PR"/>
        </w:rPr>
        <w:t xml:space="preserve">Desde su concepción, dicha Comisión </w:t>
      </w:r>
      <w:r w:rsidR="2B5BB8D9" w:rsidRPr="491566C7">
        <w:rPr>
          <w:rFonts w:ascii="Book Antiqua" w:eastAsia="Book Antiqua" w:hAnsi="Book Antiqua" w:cs="Book Antiqua"/>
          <w:lang w:val="es-PR"/>
        </w:rPr>
        <w:t xml:space="preserve">Evaluadora </w:t>
      </w:r>
      <w:r w:rsidR="0D096D5B" w:rsidRPr="491566C7">
        <w:rPr>
          <w:rFonts w:ascii="Book Antiqua" w:eastAsia="Book Antiqua" w:hAnsi="Book Antiqua" w:cs="Book Antiqua"/>
          <w:lang w:val="es-PR"/>
        </w:rPr>
        <w:t xml:space="preserve">ha presentado diversos </w:t>
      </w:r>
      <w:r w:rsidR="0D096D5B" w:rsidRPr="491566C7">
        <w:rPr>
          <w:rFonts w:ascii="Book Antiqua" w:eastAsia="Book Antiqua" w:hAnsi="Book Antiqua" w:cs="Book Antiqua"/>
          <w:lang w:val="es-PR"/>
        </w:rPr>
        <w:lastRenderedPageBreak/>
        <w:t xml:space="preserve">retos legales, constitucionales, económicos y democráticos que deben ser evaluados a poco más de </w:t>
      </w:r>
      <w:r w:rsidR="4948B1B5" w:rsidRPr="491566C7">
        <w:rPr>
          <w:rFonts w:ascii="Book Antiqua" w:eastAsia="Book Antiqua" w:hAnsi="Book Antiqua" w:cs="Book Antiqua"/>
          <w:lang w:val="es-PR"/>
        </w:rPr>
        <w:t>cuatro (</w:t>
      </w:r>
      <w:r w:rsidR="0D096D5B" w:rsidRPr="491566C7">
        <w:rPr>
          <w:rFonts w:ascii="Book Antiqua" w:eastAsia="Book Antiqua" w:hAnsi="Book Antiqua" w:cs="Book Antiqua"/>
          <w:lang w:val="es-PR"/>
        </w:rPr>
        <w:t>4</w:t>
      </w:r>
      <w:r w:rsidR="1576B8AF" w:rsidRPr="491566C7">
        <w:rPr>
          <w:rFonts w:ascii="Book Antiqua" w:eastAsia="Book Antiqua" w:hAnsi="Book Antiqua" w:cs="Book Antiqua"/>
          <w:lang w:val="es-PR"/>
        </w:rPr>
        <w:t>)</w:t>
      </w:r>
      <w:r w:rsidR="0D096D5B" w:rsidRPr="491566C7">
        <w:rPr>
          <w:rFonts w:ascii="Book Antiqua" w:eastAsia="Book Antiqua" w:hAnsi="Book Antiqua" w:cs="Book Antiqua"/>
          <w:lang w:val="es-PR"/>
        </w:rPr>
        <w:t xml:space="preserve"> años de su aprobación. </w:t>
      </w:r>
      <w:r w:rsidR="7B5138E3" w:rsidRPr="491566C7">
        <w:rPr>
          <w:rFonts w:ascii="Book Antiqua" w:eastAsia="Book Antiqua" w:hAnsi="Book Antiqua" w:cs="Book Antiqua"/>
          <w:lang w:val="es-PR"/>
        </w:rPr>
        <w:t xml:space="preserve"> </w:t>
      </w:r>
    </w:p>
    <w:p w14:paraId="7BB3E6C6" w14:textId="77777777" w:rsidR="00513EF6" w:rsidRDefault="00513EF6" w:rsidP="491566C7">
      <w:pPr>
        <w:spacing w:after="0"/>
        <w:ind w:firstLine="720"/>
        <w:jc w:val="both"/>
        <w:rPr>
          <w:rFonts w:ascii="Book Antiqua" w:eastAsia="Book Antiqua" w:hAnsi="Book Antiqua" w:cs="Book Antiqua"/>
          <w:lang w:val="es-PR"/>
        </w:rPr>
      </w:pPr>
    </w:p>
    <w:p w14:paraId="31039D09" w14:textId="14FAFC76" w:rsidR="0C0017C5" w:rsidRDefault="2D9359F7" w:rsidP="491566C7">
      <w:pPr>
        <w:spacing w:after="0"/>
        <w:ind w:firstLine="720"/>
        <w:jc w:val="both"/>
        <w:rPr>
          <w:rFonts w:ascii="Book Antiqua" w:eastAsia="Book Antiqua" w:hAnsi="Book Antiqua" w:cs="Book Antiqua"/>
          <w:lang w:val="es-PR"/>
        </w:rPr>
      </w:pPr>
      <w:r w:rsidRPr="1DA42273">
        <w:rPr>
          <w:rFonts w:ascii="Book Antiqua" w:eastAsia="Book Antiqua" w:hAnsi="Book Antiqua" w:cs="Book Antiqua"/>
          <w:lang w:val="es-PR"/>
        </w:rPr>
        <w:t>Mediante la aprobación de la Ley Núm. 47</w:t>
      </w:r>
      <w:r w:rsidR="68D7C6FC" w:rsidRPr="1DA42273">
        <w:rPr>
          <w:rFonts w:ascii="Book Antiqua" w:eastAsia="Book Antiqua" w:hAnsi="Book Antiqua" w:cs="Book Antiqua"/>
          <w:lang w:val="es-PR"/>
        </w:rPr>
        <w:t>-2</w:t>
      </w:r>
      <w:r w:rsidRPr="1DA42273">
        <w:rPr>
          <w:rFonts w:ascii="Book Antiqua" w:eastAsia="Book Antiqua" w:hAnsi="Book Antiqua" w:cs="Book Antiqua"/>
          <w:lang w:val="es-PR"/>
        </w:rPr>
        <w:t xml:space="preserve">021, </w:t>
      </w:r>
      <w:r w:rsidR="3D117B7A" w:rsidRPr="1DA42273">
        <w:rPr>
          <w:rFonts w:ascii="Book Antiqua" w:eastAsia="Book Antiqua" w:hAnsi="Book Antiqua" w:cs="Book Antiqua"/>
          <w:i/>
          <w:iCs/>
          <w:lang w:val="es-ES"/>
        </w:rPr>
        <w:t>supra</w:t>
      </w:r>
      <w:r w:rsidR="3D117B7A" w:rsidRPr="1DA42273">
        <w:rPr>
          <w:rFonts w:ascii="Book Antiqua" w:eastAsia="Book Antiqua" w:hAnsi="Book Antiqua" w:cs="Book Antiqua"/>
          <w:lang w:val="es-ES"/>
        </w:rPr>
        <w:t>,</w:t>
      </w:r>
      <w:r w:rsidR="3D117B7A" w:rsidRPr="1DA42273">
        <w:rPr>
          <w:rFonts w:ascii="Book Antiqua" w:eastAsia="Book Antiqua" w:hAnsi="Book Antiqua" w:cs="Book Antiqua"/>
          <w:lang w:val="es-PR"/>
        </w:rPr>
        <w:t xml:space="preserve"> </w:t>
      </w:r>
      <w:r w:rsidRPr="1DA42273">
        <w:rPr>
          <w:rFonts w:ascii="Book Antiqua" w:eastAsia="Book Antiqua" w:hAnsi="Book Antiqua" w:cs="Book Antiqua"/>
          <w:lang w:val="es-PR"/>
        </w:rPr>
        <w:t>se despojó a los representantes electos de su facultad de intervenir en el proceso de establecer el salario mínimo, regresando al proceso similar a la previamente descartada Junta de Salario Mínimo, ahora denominada “Comisión Evaluadora del Salario Mínimo”.</w:t>
      </w:r>
      <w:r w:rsidR="3AD83C45" w:rsidRPr="1DA42273">
        <w:rPr>
          <w:rFonts w:ascii="Book Antiqua" w:eastAsia="Book Antiqua" w:hAnsi="Book Antiqua" w:cs="Book Antiqua"/>
          <w:lang w:val="es-PR"/>
        </w:rPr>
        <w:t xml:space="preserve"> Hasta el momento, la única determinación de esta Comisión </w:t>
      </w:r>
      <w:r w:rsidR="199D81B8" w:rsidRPr="1DA42273">
        <w:rPr>
          <w:rFonts w:ascii="Book Antiqua" w:eastAsia="Book Antiqua" w:hAnsi="Book Antiqua" w:cs="Book Antiqua"/>
          <w:lang w:val="es-PR"/>
        </w:rPr>
        <w:t xml:space="preserve">Evaluadora </w:t>
      </w:r>
      <w:r w:rsidR="3AD83C45" w:rsidRPr="1DA42273">
        <w:rPr>
          <w:rFonts w:ascii="Book Antiqua" w:eastAsia="Book Antiqua" w:hAnsi="Book Antiqua" w:cs="Book Antiqua"/>
          <w:lang w:val="es-PR"/>
        </w:rPr>
        <w:t>fue tomada en el verano del 2024</w:t>
      </w:r>
      <w:r w:rsidR="7AEC986E" w:rsidRPr="1DA42273">
        <w:rPr>
          <w:rFonts w:ascii="Book Antiqua" w:eastAsia="Book Antiqua" w:hAnsi="Book Antiqua" w:cs="Book Antiqua"/>
          <w:lang w:val="es-PR"/>
        </w:rPr>
        <w:t>, contando solamente con cinco (5) de sus siete (7) integrantes</w:t>
      </w:r>
      <w:r w:rsidR="3AD83C45" w:rsidRPr="1DA42273">
        <w:rPr>
          <w:rFonts w:ascii="Book Antiqua" w:eastAsia="Book Antiqua" w:hAnsi="Book Antiqua" w:cs="Book Antiqua"/>
          <w:lang w:val="es-PR"/>
        </w:rPr>
        <w:t xml:space="preserve"> </w:t>
      </w:r>
      <w:r w:rsidR="2CA0D16F" w:rsidRPr="1DA42273">
        <w:rPr>
          <w:rFonts w:ascii="Book Antiqua" w:eastAsia="Book Antiqua" w:hAnsi="Book Antiqua" w:cs="Book Antiqua"/>
          <w:lang w:val="es-PR"/>
        </w:rPr>
        <w:t xml:space="preserve">nombrados. </w:t>
      </w:r>
      <w:r w:rsidR="7BE773FA" w:rsidRPr="1DA42273">
        <w:rPr>
          <w:rFonts w:ascii="Book Antiqua" w:eastAsia="Book Antiqua" w:hAnsi="Book Antiqua" w:cs="Book Antiqua"/>
          <w:lang w:val="es-PR"/>
        </w:rPr>
        <w:t>Dicha determinación</w:t>
      </w:r>
      <w:r w:rsidR="3FB067F2" w:rsidRPr="1DA42273">
        <w:rPr>
          <w:rFonts w:ascii="Book Antiqua" w:eastAsia="Book Antiqua" w:hAnsi="Book Antiqua" w:cs="Book Antiqua"/>
          <w:lang w:val="es-PR"/>
        </w:rPr>
        <w:t>,</w:t>
      </w:r>
      <w:r w:rsidR="7BE773FA" w:rsidRPr="1DA42273">
        <w:rPr>
          <w:rFonts w:ascii="Book Antiqua" w:eastAsia="Book Antiqua" w:hAnsi="Book Antiqua" w:cs="Book Antiqua"/>
          <w:lang w:val="es-PR"/>
        </w:rPr>
        <w:t xml:space="preserve"> </w:t>
      </w:r>
      <w:r w:rsidR="3AD83C45" w:rsidRPr="1DA42273">
        <w:rPr>
          <w:rFonts w:ascii="Book Antiqua" w:eastAsia="Book Antiqua" w:hAnsi="Book Antiqua" w:cs="Book Antiqua"/>
          <w:lang w:val="es-PR"/>
        </w:rPr>
        <w:t>permitió un aumento al salario mínimo general</w:t>
      </w:r>
      <w:r w:rsidR="5F5F8E10" w:rsidRPr="1DA42273">
        <w:rPr>
          <w:rFonts w:ascii="Book Antiqua" w:eastAsia="Book Antiqua" w:hAnsi="Book Antiqua" w:cs="Book Antiqua"/>
          <w:lang w:val="es-PR"/>
        </w:rPr>
        <w:t xml:space="preserve"> y solo contó con el voto a favor de tres (3) de sus integrantes. Entre los dos (2) votos en contra estaba en </w:t>
      </w:r>
      <w:r w:rsidR="3AD83C45" w:rsidRPr="1DA42273">
        <w:rPr>
          <w:rFonts w:ascii="Book Antiqua" w:eastAsia="Book Antiqua" w:hAnsi="Book Antiqua" w:cs="Book Antiqua"/>
          <w:lang w:val="es-PR"/>
        </w:rPr>
        <w:t xml:space="preserve">el único representante del </w:t>
      </w:r>
      <w:r w:rsidR="4B6C076D" w:rsidRPr="1DA42273">
        <w:rPr>
          <w:rFonts w:ascii="Book Antiqua" w:eastAsia="Book Antiqua" w:hAnsi="Book Antiqua" w:cs="Book Antiqua"/>
          <w:lang w:val="es-PR"/>
        </w:rPr>
        <w:t>P</w:t>
      </w:r>
      <w:r w:rsidR="3AD83C45" w:rsidRPr="1DA42273">
        <w:rPr>
          <w:rFonts w:ascii="Book Antiqua" w:eastAsia="Book Antiqua" w:hAnsi="Book Antiqua" w:cs="Book Antiqua"/>
          <w:lang w:val="es-PR"/>
        </w:rPr>
        <w:t xml:space="preserve">oder </w:t>
      </w:r>
      <w:r w:rsidR="0F3E3ECF" w:rsidRPr="1DA42273">
        <w:rPr>
          <w:rFonts w:ascii="Book Antiqua" w:eastAsia="Book Antiqua" w:hAnsi="Book Antiqua" w:cs="Book Antiqua"/>
          <w:lang w:val="es-PR"/>
        </w:rPr>
        <w:t>E</w:t>
      </w:r>
      <w:r w:rsidR="3AD83C45" w:rsidRPr="1DA42273">
        <w:rPr>
          <w:rFonts w:ascii="Book Antiqua" w:eastAsia="Book Antiqua" w:hAnsi="Book Antiqua" w:cs="Book Antiqua"/>
          <w:lang w:val="es-PR"/>
        </w:rPr>
        <w:t xml:space="preserve">jecutivo. Es decir, </w:t>
      </w:r>
      <w:r w:rsidR="77F6E835" w:rsidRPr="1DA42273">
        <w:rPr>
          <w:rFonts w:ascii="Book Antiqua" w:eastAsia="Book Antiqua" w:hAnsi="Book Antiqua" w:cs="Book Antiqua"/>
          <w:lang w:val="es-PR"/>
        </w:rPr>
        <w:t>tres (</w:t>
      </w:r>
      <w:r w:rsidR="3AD83C45" w:rsidRPr="1DA42273">
        <w:rPr>
          <w:rFonts w:ascii="Book Antiqua" w:eastAsia="Book Antiqua" w:hAnsi="Book Antiqua" w:cs="Book Antiqua"/>
          <w:lang w:val="es-PR"/>
        </w:rPr>
        <w:t>3</w:t>
      </w:r>
      <w:r w:rsidR="31DAA296" w:rsidRPr="1DA42273">
        <w:rPr>
          <w:rFonts w:ascii="Book Antiqua" w:eastAsia="Book Antiqua" w:hAnsi="Book Antiqua" w:cs="Book Antiqua"/>
          <w:lang w:val="es-PR"/>
        </w:rPr>
        <w:t>)</w:t>
      </w:r>
      <w:r w:rsidR="3AD83C45" w:rsidRPr="1DA42273">
        <w:rPr>
          <w:rFonts w:ascii="Book Antiqua" w:eastAsia="Book Antiqua" w:hAnsi="Book Antiqua" w:cs="Book Antiqua"/>
          <w:lang w:val="es-PR"/>
        </w:rPr>
        <w:t xml:space="preserve"> personas no electas</w:t>
      </w:r>
      <w:r w:rsidR="796E5C64" w:rsidRPr="1DA42273">
        <w:rPr>
          <w:rFonts w:ascii="Book Antiqua" w:eastAsia="Book Antiqua" w:hAnsi="Book Antiqua" w:cs="Book Antiqua"/>
          <w:lang w:val="es-PR"/>
        </w:rPr>
        <w:t xml:space="preserve"> por el </w:t>
      </w:r>
      <w:r w:rsidR="0A7FFF55" w:rsidRPr="1DA42273">
        <w:rPr>
          <w:rFonts w:ascii="Book Antiqua" w:eastAsia="Book Antiqua" w:hAnsi="Book Antiqua" w:cs="Book Antiqua"/>
          <w:lang w:val="es-PR"/>
        </w:rPr>
        <w:t>P</w:t>
      </w:r>
      <w:r w:rsidR="796E5C64" w:rsidRPr="1DA42273">
        <w:rPr>
          <w:rFonts w:ascii="Book Antiqua" w:eastAsia="Book Antiqua" w:hAnsi="Book Antiqua" w:cs="Book Antiqua"/>
          <w:lang w:val="es-PR"/>
        </w:rPr>
        <w:t>ueblo</w:t>
      </w:r>
      <w:r w:rsidR="3AD83C45" w:rsidRPr="1DA42273">
        <w:rPr>
          <w:rFonts w:ascii="Book Antiqua" w:eastAsia="Book Antiqua" w:hAnsi="Book Antiqua" w:cs="Book Antiqua"/>
          <w:lang w:val="es-PR"/>
        </w:rPr>
        <w:t xml:space="preserve">, tomaron una determinación que afectó a toda la economía, sin contar precisamente con la representación sectorial que </w:t>
      </w:r>
      <w:r w:rsidR="716AA428" w:rsidRPr="1DA42273">
        <w:rPr>
          <w:rFonts w:ascii="Book Antiqua" w:eastAsia="Book Antiqua" w:hAnsi="Book Antiqua" w:cs="Book Antiqua"/>
          <w:lang w:val="es-PR"/>
        </w:rPr>
        <w:t>dispone la</w:t>
      </w:r>
      <w:r w:rsidR="3AD83C45" w:rsidRPr="1DA42273">
        <w:rPr>
          <w:rFonts w:ascii="Book Antiqua" w:eastAsia="Book Antiqua" w:hAnsi="Book Antiqua" w:cs="Book Antiqua"/>
          <w:lang w:val="es-PR"/>
        </w:rPr>
        <w:t xml:space="preserve"> </w:t>
      </w:r>
      <w:r w:rsidR="112733FF" w:rsidRPr="1DA42273">
        <w:rPr>
          <w:rFonts w:ascii="Book Antiqua" w:eastAsia="Book Antiqua" w:hAnsi="Book Antiqua" w:cs="Book Antiqua"/>
          <w:lang w:val="es-PR"/>
        </w:rPr>
        <w:t>L</w:t>
      </w:r>
      <w:r w:rsidR="3AD83C45" w:rsidRPr="1DA42273">
        <w:rPr>
          <w:rFonts w:ascii="Book Antiqua" w:eastAsia="Book Antiqua" w:hAnsi="Book Antiqua" w:cs="Book Antiqua"/>
          <w:lang w:val="es-PR"/>
        </w:rPr>
        <w:t>ey</w:t>
      </w:r>
      <w:r w:rsidR="7A63C53F" w:rsidRPr="1DA42273">
        <w:rPr>
          <w:rFonts w:ascii="Book Antiqua" w:eastAsia="Book Antiqua" w:hAnsi="Book Antiqua" w:cs="Book Antiqua"/>
          <w:lang w:val="es-PR"/>
        </w:rPr>
        <w:t xml:space="preserve"> </w:t>
      </w:r>
      <w:r w:rsidR="00CE67C3">
        <w:rPr>
          <w:rFonts w:ascii="Book Antiqua" w:eastAsia="Book Antiqua" w:hAnsi="Book Antiqua" w:cs="Book Antiqua"/>
          <w:lang w:val="es-PR"/>
        </w:rPr>
        <w:t xml:space="preserve">Núm. </w:t>
      </w:r>
      <w:r w:rsidR="7A63C53F" w:rsidRPr="1DA42273">
        <w:rPr>
          <w:rFonts w:ascii="Book Antiqua" w:eastAsia="Book Antiqua" w:hAnsi="Book Antiqua" w:cs="Book Antiqua"/>
          <w:lang w:val="es-PR"/>
        </w:rPr>
        <w:t>47-2021</w:t>
      </w:r>
      <w:r w:rsidR="057D59A6" w:rsidRPr="1DA42273">
        <w:rPr>
          <w:rFonts w:ascii="Book Antiqua" w:eastAsia="Book Antiqua" w:hAnsi="Book Antiqua" w:cs="Book Antiqua"/>
          <w:lang w:val="es-PR"/>
        </w:rPr>
        <w:t xml:space="preserve">, </w:t>
      </w:r>
      <w:r w:rsidR="057D59A6" w:rsidRPr="1DA42273">
        <w:rPr>
          <w:rFonts w:ascii="Book Antiqua" w:eastAsia="Book Antiqua" w:hAnsi="Book Antiqua" w:cs="Book Antiqua"/>
          <w:i/>
          <w:iCs/>
          <w:lang w:val="es-PR"/>
        </w:rPr>
        <w:t>supra</w:t>
      </w:r>
      <w:r w:rsidR="7A63C53F" w:rsidRPr="1DA42273">
        <w:rPr>
          <w:rFonts w:ascii="Book Antiqua" w:eastAsia="Book Antiqua" w:hAnsi="Book Antiqua" w:cs="Book Antiqua"/>
          <w:lang w:val="es-PR"/>
        </w:rPr>
        <w:t xml:space="preserve">. </w:t>
      </w:r>
      <w:r w:rsidR="420ABF02" w:rsidRPr="1DA42273">
        <w:rPr>
          <w:rFonts w:ascii="Book Antiqua" w:eastAsia="Book Antiqua" w:hAnsi="Book Antiqua" w:cs="Book Antiqua"/>
          <w:lang w:val="es-PR"/>
        </w:rPr>
        <w:t>Independientemente de lo que podamos pensar sobre el impacto, positivo o negativo, de las determinaciones de esta Comisión</w:t>
      </w:r>
      <w:r w:rsidR="067E896F" w:rsidRPr="1DA42273">
        <w:rPr>
          <w:rFonts w:ascii="Book Antiqua" w:eastAsia="Book Antiqua" w:hAnsi="Book Antiqua" w:cs="Book Antiqua"/>
          <w:lang w:val="es-PR"/>
        </w:rPr>
        <w:t xml:space="preserve"> Evaluadora</w:t>
      </w:r>
      <w:r w:rsidR="420ABF02" w:rsidRPr="1DA42273">
        <w:rPr>
          <w:rFonts w:ascii="Book Antiqua" w:eastAsia="Book Antiqua" w:hAnsi="Book Antiqua" w:cs="Book Antiqua"/>
          <w:lang w:val="es-PR"/>
        </w:rPr>
        <w:t xml:space="preserve">, los principios de falta de representatividad democrática, separación de poderes, balance de intereses y delegación indebida de poderes deben ser atendidos.    </w:t>
      </w:r>
    </w:p>
    <w:p w14:paraId="04F70EAF" w14:textId="77777777" w:rsidR="00513EF6" w:rsidRDefault="00513EF6" w:rsidP="491566C7">
      <w:pPr>
        <w:spacing w:after="0"/>
        <w:ind w:firstLine="720"/>
        <w:jc w:val="both"/>
        <w:rPr>
          <w:rFonts w:ascii="Book Antiqua" w:eastAsia="Book Antiqua" w:hAnsi="Book Antiqua" w:cs="Book Antiqua"/>
          <w:lang w:val="es-PR"/>
        </w:rPr>
      </w:pPr>
    </w:p>
    <w:p w14:paraId="4DAD9EFA" w14:textId="71FFFF6E" w:rsidR="0C0017C5" w:rsidRDefault="1CA2F4CA" w:rsidP="491566C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De otra parte, luego de la aprobación de la Ley </w:t>
      </w:r>
      <w:r w:rsidR="41113E20" w:rsidRPr="491566C7">
        <w:rPr>
          <w:rFonts w:ascii="Book Antiqua" w:eastAsia="Book Antiqua" w:hAnsi="Book Antiqua" w:cs="Book Antiqua"/>
          <w:lang w:val="es-PR"/>
        </w:rPr>
        <w:t xml:space="preserve">Núm. </w:t>
      </w:r>
      <w:r w:rsidRPr="491566C7">
        <w:rPr>
          <w:rFonts w:ascii="Book Antiqua" w:eastAsia="Book Antiqua" w:hAnsi="Book Antiqua" w:cs="Book Antiqua"/>
          <w:lang w:val="es-PR"/>
        </w:rPr>
        <w:t xml:space="preserve">47-2021, </w:t>
      </w:r>
      <w:r w:rsidR="34ADC8E9" w:rsidRPr="491566C7">
        <w:rPr>
          <w:rFonts w:ascii="Book Antiqua" w:eastAsia="Book Antiqua" w:hAnsi="Book Antiqua" w:cs="Book Antiqua"/>
          <w:i/>
          <w:iCs/>
          <w:lang w:val="es-ES"/>
        </w:rPr>
        <w:t>supra</w:t>
      </w:r>
      <w:r w:rsidR="34ADC8E9" w:rsidRPr="491566C7">
        <w:rPr>
          <w:rFonts w:ascii="Book Antiqua" w:eastAsia="Book Antiqua" w:hAnsi="Book Antiqua" w:cs="Book Antiqua"/>
          <w:lang w:val="es-ES"/>
        </w:rPr>
        <w:t>,</w:t>
      </w:r>
      <w:r w:rsidR="34ADC8E9" w:rsidRPr="491566C7">
        <w:rPr>
          <w:rFonts w:ascii="Book Antiqua" w:eastAsia="Book Antiqua" w:hAnsi="Book Antiqua" w:cs="Book Antiqua"/>
          <w:lang w:val="es-PR"/>
        </w:rPr>
        <w:t xml:space="preserve"> </w:t>
      </w:r>
      <w:r w:rsidRPr="491566C7">
        <w:rPr>
          <w:rFonts w:ascii="Book Antiqua" w:eastAsia="Book Antiqua" w:hAnsi="Book Antiqua" w:cs="Book Antiqua"/>
          <w:lang w:val="es-PR"/>
        </w:rPr>
        <w:t xml:space="preserve">la jurisprudencia y el derecho administrativo han cambiado.  Específicamente, la doctrina que otorgaba deferencia a las agencias administrativas del ejecutivo fue revocada. En </w:t>
      </w:r>
      <w:r w:rsidRPr="491566C7">
        <w:rPr>
          <w:rFonts w:ascii="Book Antiqua" w:eastAsia="Book Antiqua" w:hAnsi="Book Antiqua" w:cs="Book Antiqua"/>
          <w:i/>
          <w:iCs/>
          <w:lang w:val="es-PR"/>
        </w:rPr>
        <w:t xml:space="preserve">Loper Bright </w:t>
      </w:r>
      <w:proofErr w:type="spellStart"/>
      <w:r w:rsidRPr="491566C7">
        <w:rPr>
          <w:rFonts w:ascii="Book Antiqua" w:eastAsia="Book Antiqua" w:hAnsi="Book Antiqua" w:cs="Book Antiqua"/>
          <w:i/>
          <w:iCs/>
          <w:lang w:val="es-PR"/>
        </w:rPr>
        <w:t>Enterprises</w:t>
      </w:r>
      <w:proofErr w:type="spellEnd"/>
      <w:r w:rsidRPr="491566C7">
        <w:rPr>
          <w:rFonts w:ascii="Book Antiqua" w:eastAsia="Book Antiqua" w:hAnsi="Book Antiqua" w:cs="Book Antiqua"/>
          <w:i/>
          <w:iCs/>
          <w:lang w:val="es-PR"/>
        </w:rPr>
        <w:t xml:space="preserve"> v. Raimondo</w:t>
      </w:r>
      <w:r w:rsidRPr="491566C7">
        <w:rPr>
          <w:rFonts w:ascii="Book Antiqua" w:eastAsia="Book Antiqua" w:hAnsi="Book Antiqua" w:cs="Book Antiqua"/>
          <w:lang w:val="es-PR"/>
        </w:rPr>
        <w:t>, 603 U.S. 369 (2024), el Tribunal Supremo federal anuló la doctrina de deferencia a las determinaciones administrativas establecida en</w:t>
      </w:r>
      <w:r w:rsidR="42C11C58" w:rsidRPr="491566C7">
        <w:rPr>
          <w:rFonts w:ascii="Book Antiqua" w:eastAsia="Book Antiqua" w:hAnsi="Book Antiqua" w:cs="Book Antiqua"/>
          <w:lang w:val="es-PR"/>
        </w:rPr>
        <w:t xml:space="preserve"> el año</w:t>
      </w:r>
      <w:r w:rsidRPr="491566C7">
        <w:rPr>
          <w:rFonts w:ascii="Book Antiqua" w:eastAsia="Book Antiqua" w:hAnsi="Book Antiqua" w:cs="Book Antiqua"/>
          <w:lang w:val="es-PR"/>
        </w:rPr>
        <w:t xml:space="preserve"> 1984 por el caso de </w:t>
      </w:r>
      <w:proofErr w:type="spellStart"/>
      <w:r w:rsidRPr="491566C7">
        <w:rPr>
          <w:rFonts w:ascii="Book Antiqua" w:eastAsia="Book Antiqua" w:hAnsi="Book Antiqua" w:cs="Book Antiqua"/>
          <w:i/>
          <w:iCs/>
          <w:lang w:val="es-PR"/>
        </w:rPr>
        <w:t>Chevron</w:t>
      </w:r>
      <w:proofErr w:type="spellEnd"/>
      <w:r w:rsidRPr="491566C7">
        <w:rPr>
          <w:rFonts w:ascii="Book Antiqua" w:eastAsia="Book Antiqua" w:hAnsi="Book Antiqua" w:cs="Book Antiqua"/>
          <w:i/>
          <w:iCs/>
          <w:lang w:val="es-PR"/>
        </w:rPr>
        <w:t xml:space="preserve"> U.S.A., Inc. v. Natural </w:t>
      </w:r>
      <w:proofErr w:type="spellStart"/>
      <w:r w:rsidRPr="491566C7">
        <w:rPr>
          <w:rFonts w:ascii="Book Antiqua" w:eastAsia="Book Antiqua" w:hAnsi="Book Antiqua" w:cs="Book Antiqua"/>
          <w:i/>
          <w:iCs/>
          <w:lang w:val="es-PR"/>
        </w:rPr>
        <w:t>Resources</w:t>
      </w:r>
      <w:proofErr w:type="spellEnd"/>
      <w:r w:rsidRPr="491566C7">
        <w:rPr>
          <w:rFonts w:ascii="Book Antiqua" w:eastAsia="Book Antiqua" w:hAnsi="Book Antiqua" w:cs="Book Antiqua"/>
          <w:i/>
          <w:iCs/>
          <w:lang w:val="es-PR"/>
        </w:rPr>
        <w:t xml:space="preserve"> Defense Council, Inc.</w:t>
      </w:r>
      <w:r w:rsidRPr="491566C7">
        <w:rPr>
          <w:rFonts w:ascii="Book Antiqua" w:eastAsia="Book Antiqua" w:hAnsi="Book Antiqua" w:cs="Book Antiqua"/>
          <w:lang w:val="es-PR"/>
        </w:rPr>
        <w:t>, 467 U.S. 837 (1984), exigiendo que ahora los tribunales determinen de forma independiente el significado de los estatutos federales en lugar de deferir a la interpretación de una agencia frente a la ambigüedad legislativa.</w:t>
      </w:r>
    </w:p>
    <w:p w14:paraId="6B3BD8FB" w14:textId="77777777" w:rsidR="00513EF6" w:rsidRDefault="00513EF6" w:rsidP="0C0017C5">
      <w:pPr>
        <w:spacing w:after="0"/>
        <w:ind w:firstLine="720"/>
        <w:jc w:val="both"/>
        <w:rPr>
          <w:rFonts w:ascii="Book Antiqua" w:eastAsia="Book Antiqua" w:hAnsi="Book Antiqua" w:cs="Book Antiqua"/>
          <w:lang w:val="es-PR"/>
        </w:rPr>
      </w:pPr>
    </w:p>
    <w:p w14:paraId="285F4B99" w14:textId="479CF3A5" w:rsidR="0C0017C5" w:rsidRDefault="086B4339" w:rsidP="0C0017C5">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AD6A5A1" w14:textId="77777777" w:rsidR="00513EF6" w:rsidRDefault="00513EF6" w:rsidP="491566C7">
      <w:pPr>
        <w:spacing w:after="0"/>
        <w:ind w:firstLine="720"/>
        <w:jc w:val="both"/>
        <w:rPr>
          <w:rFonts w:ascii="Book Antiqua" w:eastAsia="Book Antiqua" w:hAnsi="Book Antiqua" w:cs="Book Antiqua"/>
          <w:lang w:val="es-PR"/>
        </w:rPr>
      </w:pPr>
    </w:p>
    <w:p w14:paraId="61D5E411" w14:textId="63A277B1" w:rsidR="086B4339" w:rsidRDefault="56998A41" w:rsidP="491566C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lastRenderedPageBreak/>
        <w:t>Por su parte, e</w:t>
      </w:r>
      <w:r w:rsidR="086B4339" w:rsidRPr="491566C7">
        <w:rPr>
          <w:rFonts w:ascii="Book Antiqua" w:eastAsia="Book Antiqua" w:hAnsi="Book Antiqua" w:cs="Book Antiqua"/>
          <w:lang w:val="es-PR"/>
        </w:rPr>
        <w:t xml:space="preserve">n </w:t>
      </w:r>
      <w:r w:rsidR="086B4339" w:rsidRPr="491566C7">
        <w:rPr>
          <w:rFonts w:ascii="Book Antiqua" w:eastAsia="Book Antiqua" w:hAnsi="Book Antiqua" w:cs="Book Antiqua"/>
          <w:i/>
          <w:iCs/>
          <w:lang w:val="es-PR"/>
        </w:rPr>
        <w:t>Vázquez y Torres v. Consejo de Titulares</w:t>
      </w:r>
      <w:r w:rsidR="086B4339" w:rsidRPr="491566C7">
        <w:rPr>
          <w:rFonts w:ascii="Book Antiqua" w:eastAsia="Book Antiqua" w:hAnsi="Book Antiqua" w:cs="Book Antiqua"/>
          <w:lang w:val="es-PR"/>
        </w:rPr>
        <w:t>, 2025 TSPR 56, la mayoría del Tribunal Supremo de Puerto Rico adopt</w:t>
      </w:r>
      <w:r w:rsidR="08E4C08A" w:rsidRPr="491566C7">
        <w:rPr>
          <w:rFonts w:ascii="Book Antiqua" w:eastAsia="Book Antiqua" w:hAnsi="Book Antiqua" w:cs="Book Antiqua"/>
          <w:lang w:val="es-PR"/>
        </w:rPr>
        <w:t>ó</w:t>
      </w:r>
      <w:r w:rsidR="086B4339" w:rsidRPr="491566C7">
        <w:rPr>
          <w:rFonts w:ascii="Book Antiqua" w:eastAsia="Book Antiqua" w:hAnsi="Book Antiqua" w:cs="Book Antiqua"/>
          <w:lang w:val="es-PR"/>
        </w:rPr>
        <w:t xml:space="preserve"> la opinión del Tribunal Supremo de Estados Unidos en </w:t>
      </w:r>
      <w:r w:rsidR="086B4339" w:rsidRPr="491566C7">
        <w:rPr>
          <w:rFonts w:ascii="Book Antiqua" w:eastAsia="Book Antiqua" w:hAnsi="Book Antiqua" w:cs="Book Antiqua"/>
          <w:i/>
          <w:iCs/>
          <w:lang w:val="es-PR"/>
        </w:rPr>
        <w:t>Loper</w:t>
      </w:r>
      <w:r w:rsidR="086B4339" w:rsidRPr="491566C7">
        <w:rPr>
          <w:rFonts w:ascii="Book Antiqua" w:eastAsia="Book Antiqua" w:hAnsi="Book Antiqua" w:cs="Book Antiqua"/>
          <w:lang w:val="es-PR"/>
        </w:rPr>
        <w:t>,</w:t>
      </w:r>
      <w:r w:rsidR="00274271">
        <w:rPr>
          <w:rFonts w:ascii="Book Antiqua" w:eastAsia="Book Antiqua" w:hAnsi="Book Antiqua" w:cs="Book Antiqua"/>
          <w:lang w:val="es-PR"/>
        </w:rPr>
        <w:t xml:space="preserve"> </w:t>
      </w:r>
      <w:r w:rsidR="00274271" w:rsidRPr="00274271">
        <w:rPr>
          <w:rFonts w:ascii="Book Antiqua" w:eastAsia="Book Antiqua" w:hAnsi="Book Antiqua" w:cs="Book Antiqua"/>
          <w:i/>
          <w:iCs/>
          <w:lang w:val="es-PR"/>
        </w:rPr>
        <w:t>supra</w:t>
      </w:r>
      <w:r w:rsidR="00274271">
        <w:rPr>
          <w:rFonts w:ascii="Book Antiqua" w:eastAsia="Book Antiqua" w:hAnsi="Book Antiqua" w:cs="Book Antiqua"/>
          <w:lang w:val="es-PR"/>
        </w:rPr>
        <w:t>,</w:t>
      </w:r>
      <w:r w:rsidR="086B4339" w:rsidRPr="491566C7">
        <w:rPr>
          <w:rFonts w:ascii="Book Antiqua" w:eastAsia="Book Antiqua" w:hAnsi="Book Antiqua" w:cs="Book Antiqua"/>
          <w:lang w:val="es-PR"/>
        </w:rPr>
        <w:t xml:space="preserve"> por lo que nos corresponde evaluar y atemperar nuestros estatutos en función del nuevo estado de Derecho. </w:t>
      </w:r>
    </w:p>
    <w:p w14:paraId="261A68BC" w14:textId="063B0CDE" w:rsidR="0C0017C5" w:rsidRDefault="65B3286D" w:rsidP="491566C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Así las cosas, e</w:t>
      </w:r>
      <w:r w:rsidR="086B4339" w:rsidRPr="491566C7">
        <w:rPr>
          <w:rFonts w:ascii="Book Antiqua" w:eastAsia="Book Antiqua" w:hAnsi="Book Antiqua" w:cs="Book Antiqua"/>
          <w:lang w:val="es-PR"/>
        </w:rPr>
        <w:t xml:space="preserve">stas decisiones han tenido implicaciones, en cuanto a los temas laborales como los que se atienden por la Comisión Evaluadora, que no pueden ignorarse. Por ejemplo, la Ley </w:t>
      </w:r>
      <w:r w:rsidR="67A391FA" w:rsidRPr="491566C7">
        <w:rPr>
          <w:rFonts w:ascii="Book Antiqua" w:eastAsia="Book Antiqua" w:hAnsi="Book Antiqua" w:cs="Book Antiqua"/>
          <w:lang w:val="es-PR"/>
        </w:rPr>
        <w:t xml:space="preserve">Núm. </w:t>
      </w:r>
      <w:r w:rsidR="086B4339" w:rsidRPr="491566C7">
        <w:rPr>
          <w:rFonts w:ascii="Book Antiqua" w:eastAsia="Book Antiqua" w:hAnsi="Book Antiqua" w:cs="Book Antiqua"/>
          <w:lang w:val="es-PR"/>
        </w:rPr>
        <w:t>47-2021</w:t>
      </w:r>
      <w:r w:rsidR="7549EA31" w:rsidRPr="491566C7">
        <w:rPr>
          <w:rFonts w:ascii="Book Antiqua" w:eastAsia="Book Antiqua" w:hAnsi="Book Antiqua" w:cs="Book Antiqua"/>
          <w:lang w:val="es-PR"/>
        </w:rPr>
        <w:t xml:space="preserve">, </w:t>
      </w:r>
      <w:r w:rsidR="7549EA31" w:rsidRPr="491566C7">
        <w:rPr>
          <w:rFonts w:ascii="Book Antiqua" w:eastAsia="Book Antiqua" w:hAnsi="Book Antiqua" w:cs="Book Antiqua"/>
          <w:i/>
          <w:iCs/>
          <w:lang w:val="es-PR"/>
        </w:rPr>
        <w:t>supra</w:t>
      </w:r>
      <w:r w:rsidR="7549EA31" w:rsidRPr="491566C7">
        <w:rPr>
          <w:rFonts w:ascii="Book Antiqua" w:eastAsia="Book Antiqua" w:hAnsi="Book Antiqua" w:cs="Book Antiqua"/>
          <w:lang w:val="es-PR"/>
        </w:rPr>
        <w:t>,</w:t>
      </w:r>
      <w:r w:rsidR="086B4339" w:rsidRPr="491566C7">
        <w:rPr>
          <w:rFonts w:ascii="Book Antiqua" w:eastAsia="Book Antiqua" w:hAnsi="Book Antiqua" w:cs="Book Antiqua"/>
          <w:lang w:val="es-PR"/>
        </w:rPr>
        <w:t xml:space="preserve"> autoriza a la Comisión Evaluadora a emitir decretos en cuanto al salario de los empleados denominados “exentos”, al igual que lo hace el Departamento del Trabajo </w:t>
      </w:r>
      <w:r w:rsidR="2A5A379E" w:rsidRPr="491566C7">
        <w:rPr>
          <w:rFonts w:ascii="Book Antiqua" w:eastAsia="Book Antiqua" w:hAnsi="Book Antiqua" w:cs="Book Antiqua"/>
          <w:lang w:val="es-PR"/>
        </w:rPr>
        <w:t>de los Estados Unidos</w:t>
      </w:r>
      <w:r w:rsidR="086B4339" w:rsidRPr="491566C7">
        <w:rPr>
          <w:rFonts w:ascii="Book Antiqua" w:eastAsia="Book Antiqua" w:hAnsi="Book Antiqua" w:cs="Book Antiqua"/>
          <w:lang w:val="es-PR"/>
        </w:rPr>
        <w:t xml:space="preserve">. </w:t>
      </w:r>
      <w:r w:rsidR="05B87DD0" w:rsidRPr="491566C7">
        <w:rPr>
          <w:rFonts w:ascii="Book Antiqua" w:eastAsia="Book Antiqua" w:hAnsi="Book Antiqua" w:cs="Book Antiqua"/>
          <w:lang w:val="es-PR"/>
        </w:rPr>
        <w:t>No obstante, t</w:t>
      </w:r>
      <w:r w:rsidR="086B4339" w:rsidRPr="491566C7">
        <w:rPr>
          <w:rFonts w:ascii="Book Antiqua" w:eastAsia="Book Antiqua" w:hAnsi="Book Antiqua" w:cs="Book Antiqua"/>
          <w:lang w:val="es-PR"/>
        </w:rPr>
        <w:t>an reciente como</w:t>
      </w:r>
      <w:r w:rsidR="00274271">
        <w:rPr>
          <w:rFonts w:ascii="Book Antiqua" w:eastAsia="Book Antiqua" w:hAnsi="Book Antiqua" w:cs="Book Antiqua"/>
          <w:lang w:val="es-PR"/>
        </w:rPr>
        <w:t xml:space="preserve"> en</w:t>
      </w:r>
      <w:r w:rsidR="086B4339" w:rsidRPr="491566C7">
        <w:rPr>
          <w:rFonts w:ascii="Book Antiqua" w:eastAsia="Book Antiqua" w:hAnsi="Book Antiqua" w:cs="Book Antiqua"/>
          <w:lang w:val="es-PR"/>
        </w:rPr>
        <w:t xml:space="preserve"> noviembre de 2024, en S</w:t>
      </w:r>
      <w:r w:rsidR="086B4339" w:rsidRPr="491566C7">
        <w:rPr>
          <w:rFonts w:ascii="Book Antiqua" w:eastAsia="Book Antiqua" w:hAnsi="Book Antiqua" w:cs="Book Antiqua"/>
          <w:i/>
          <w:iCs/>
          <w:lang w:val="es-PR"/>
        </w:rPr>
        <w:t xml:space="preserve">tate of Texas v. U.S. </w:t>
      </w:r>
      <w:proofErr w:type="spellStart"/>
      <w:r w:rsidR="086B4339" w:rsidRPr="491566C7">
        <w:rPr>
          <w:rFonts w:ascii="Book Antiqua" w:eastAsia="Book Antiqua" w:hAnsi="Book Antiqua" w:cs="Book Antiqua"/>
          <w:i/>
          <w:iCs/>
          <w:lang w:val="es-PR"/>
        </w:rPr>
        <w:t>Department</w:t>
      </w:r>
      <w:proofErr w:type="spellEnd"/>
      <w:r w:rsidR="086B4339" w:rsidRPr="491566C7">
        <w:rPr>
          <w:rFonts w:ascii="Book Antiqua" w:eastAsia="Book Antiqua" w:hAnsi="Book Antiqua" w:cs="Book Antiqua"/>
          <w:i/>
          <w:iCs/>
          <w:lang w:val="es-PR"/>
        </w:rPr>
        <w:t xml:space="preserve"> </w:t>
      </w:r>
      <w:proofErr w:type="spellStart"/>
      <w:r w:rsidR="086B4339" w:rsidRPr="491566C7">
        <w:rPr>
          <w:rFonts w:ascii="Book Antiqua" w:eastAsia="Book Antiqua" w:hAnsi="Book Antiqua" w:cs="Book Antiqua"/>
          <w:i/>
          <w:iCs/>
          <w:lang w:val="es-PR"/>
        </w:rPr>
        <w:t>of</w:t>
      </w:r>
      <w:proofErr w:type="spellEnd"/>
      <w:r w:rsidR="086B4339" w:rsidRPr="491566C7">
        <w:rPr>
          <w:rFonts w:ascii="Book Antiqua" w:eastAsia="Book Antiqua" w:hAnsi="Book Antiqua" w:cs="Book Antiqua"/>
          <w:i/>
          <w:iCs/>
          <w:lang w:val="es-PR"/>
        </w:rPr>
        <w:t xml:space="preserve"> Labor</w:t>
      </w:r>
      <w:r w:rsidR="086B4339" w:rsidRPr="491566C7">
        <w:rPr>
          <w:rFonts w:ascii="Book Antiqua" w:eastAsia="Book Antiqua" w:hAnsi="Book Antiqua" w:cs="Book Antiqua"/>
          <w:lang w:val="es-PR"/>
        </w:rPr>
        <w:t xml:space="preserve">, 4:24-cv-00499 (E.D. Tex. 2024), un tribunal federal utilizó la nueva doctrina del caso </w:t>
      </w:r>
      <w:r w:rsidR="086B4339" w:rsidRPr="491566C7">
        <w:rPr>
          <w:rFonts w:ascii="Book Antiqua" w:eastAsia="Book Antiqua" w:hAnsi="Book Antiqua" w:cs="Book Antiqua"/>
          <w:i/>
          <w:iCs/>
          <w:lang w:val="es-PR"/>
        </w:rPr>
        <w:t>Loper</w:t>
      </w:r>
      <w:r w:rsidR="00274271" w:rsidRPr="00274271">
        <w:rPr>
          <w:rFonts w:ascii="Book Antiqua" w:eastAsia="Book Antiqua" w:hAnsi="Book Antiqua" w:cs="Book Antiqua"/>
          <w:lang w:val="es-PR"/>
        </w:rPr>
        <w:t>,</w:t>
      </w:r>
      <w:r w:rsidR="00274271">
        <w:rPr>
          <w:rFonts w:ascii="Book Antiqua" w:eastAsia="Book Antiqua" w:hAnsi="Book Antiqua" w:cs="Book Antiqua"/>
          <w:i/>
          <w:iCs/>
          <w:lang w:val="es-PR"/>
        </w:rPr>
        <w:t xml:space="preserve"> supra</w:t>
      </w:r>
      <w:r w:rsidR="00274271" w:rsidRPr="00274271">
        <w:rPr>
          <w:rFonts w:ascii="Book Antiqua" w:eastAsia="Book Antiqua" w:hAnsi="Book Antiqua" w:cs="Book Antiqua"/>
          <w:lang w:val="es-PR"/>
        </w:rPr>
        <w:t>,</w:t>
      </w:r>
      <w:r w:rsidR="086B4339" w:rsidRPr="491566C7">
        <w:rPr>
          <w:rFonts w:ascii="Book Antiqua" w:eastAsia="Book Antiqua" w:hAnsi="Book Antiqua" w:cs="Book Antiqua"/>
          <w:lang w:val="es-PR"/>
        </w:rPr>
        <w:t xml:space="preserve"> para dejar sin efecto una reglamentación de</w:t>
      </w:r>
      <w:r w:rsidR="00274271">
        <w:rPr>
          <w:rFonts w:ascii="Book Antiqua" w:eastAsia="Book Antiqua" w:hAnsi="Book Antiqua" w:cs="Book Antiqua"/>
          <w:lang w:val="es-PR"/>
        </w:rPr>
        <w:t>l año</w:t>
      </w:r>
      <w:r w:rsidR="086B4339" w:rsidRPr="491566C7">
        <w:rPr>
          <w:rFonts w:ascii="Book Antiqua" w:eastAsia="Book Antiqua" w:hAnsi="Book Antiqua" w:cs="Book Antiqua"/>
          <w:lang w:val="es-PR"/>
        </w:rPr>
        <w:t xml:space="preserve"> 2024 del Departamento de</w:t>
      </w:r>
      <w:r w:rsidR="3C008216" w:rsidRPr="491566C7">
        <w:rPr>
          <w:rFonts w:ascii="Book Antiqua" w:eastAsia="Book Antiqua" w:hAnsi="Book Antiqua" w:cs="Book Antiqua"/>
          <w:lang w:val="es-PR"/>
        </w:rPr>
        <w:t>l</w:t>
      </w:r>
      <w:r w:rsidR="086B4339" w:rsidRPr="491566C7">
        <w:rPr>
          <w:rFonts w:ascii="Book Antiqua" w:eastAsia="Book Antiqua" w:hAnsi="Book Antiqua" w:cs="Book Antiqua"/>
          <w:lang w:val="es-PR"/>
        </w:rPr>
        <w:t xml:space="preserve"> Trabajo </w:t>
      </w:r>
      <w:r w:rsidR="5DF969CA" w:rsidRPr="491566C7">
        <w:rPr>
          <w:rFonts w:ascii="Book Antiqua" w:eastAsia="Book Antiqua" w:hAnsi="Book Antiqua" w:cs="Book Antiqua"/>
          <w:lang w:val="es-PR"/>
        </w:rPr>
        <w:t>de los Estados Unidos</w:t>
      </w:r>
      <w:r w:rsidR="086B4339" w:rsidRPr="491566C7">
        <w:rPr>
          <w:rFonts w:ascii="Book Antiqua" w:eastAsia="Book Antiqua" w:hAnsi="Book Antiqua" w:cs="Book Antiqua"/>
          <w:lang w:val="es-PR"/>
        </w:rPr>
        <w:t xml:space="preserve"> que ampliaba la elegibilidad para el pago de horas extras a nivel nacional al concluir que la agencia</w:t>
      </w:r>
      <w:r w:rsidR="6665A98E" w:rsidRPr="491566C7">
        <w:rPr>
          <w:rFonts w:ascii="Book Antiqua" w:eastAsia="Book Antiqua" w:hAnsi="Book Antiqua" w:cs="Book Antiqua"/>
          <w:lang w:val="es-PR"/>
        </w:rPr>
        <w:t xml:space="preserve"> se</w:t>
      </w:r>
      <w:r w:rsidR="086B4339" w:rsidRPr="491566C7">
        <w:rPr>
          <w:rFonts w:ascii="Book Antiqua" w:eastAsia="Book Antiqua" w:hAnsi="Book Antiqua" w:cs="Book Antiqua"/>
          <w:lang w:val="es-PR"/>
        </w:rPr>
        <w:t xml:space="preserve"> excedió</w:t>
      </w:r>
      <w:r w:rsidR="72B84F12" w:rsidRPr="491566C7">
        <w:rPr>
          <w:rFonts w:ascii="Book Antiqua" w:eastAsia="Book Antiqua" w:hAnsi="Book Antiqua" w:cs="Book Antiqua"/>
          <w:lang w:val="es-PR"/>
        </w:rPr>
        <w:t xml:space="preserve"> de</w:t>
      </w:r>
      <w:r w:rsidR="086B4339" w:rsidRPr="491566C7">
        <w:rPr>
          <w:rFonts w:ascii="Book Antiqua" w:eastAsia="Book Antiqua" w:hAnsi="Book Antiqua" w:cs="Book Antiqua"/>
          <w:lang w:val="es-PR"/>
        </w:rPr>
        <w:t xml:space="preserve"> su autoridad estatutaria.</w:t>
      </w:r>
    </w:p>
    <w:p w14:paraId="7475BB61" w14:textId="77777777" w:rsidR="00513EF6" w:rsidRDefault="00513EF6" w:rsidP="30BC6679">
      <w:pPr>
        <w:spacing w:after="0"/>
        <w:ind w:firstLine="720"/>
        <w:jc w:val="both"/>
        <w:rPr>
          <w:rFonts w:ascii="Book Antiqua" w:eastAsia="Book Antiqua" w:hAnsi="Book Antiqua" w:cs="Book Antiqua"/>
          <w:lang w:val="es-PR"/>
        </w:rPr>
      </w:pPr>
    </w:p>
    <w:p w14:paraId="0A635BBE" w14:textId="01780573" w:rsidR="00C51B56" w:rsidRDefault="086B4339" w:rsidP="30BC6679">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Todo lo anterior resalta la necesidad de repensar el estado de </w:t>
      </w:r>
      <w:r w:rsidR="4638BE12" w:rsidRPr="491566C7">
        <w:rPr>
          <w:rFonts w:ascii="Book Antiqua" w:eastAsia="Book Antiqua" w:hAnsi="Book Antiqua" w:cs="Book Antiqua"/>
          <w:lang w:val="es-PR"/>
        </w:rPr>
        <w:t>d</w:t>
      </w:r>
      <w:r w:rsidRPr="491566C7">
        <w:rPr>
          <w:rFonts w:ascii="Book Antiqua" w:eastAsia="Book Antiqua" w:hAnsi="Book Antiqua" w:cs="Book Antiqua"/>
          <w:lang w:val="es-PR"/>
        </w:rPr>
        <w:t>erecho vigente en Puerto Rico para proveer mandatos más precisos y principios inteligibles que disminuyan el riesgo de controversias sobre ambigüedad normativa, aseguren un mínimo de representatividad democrática y balance de intereses.</w:t>
      </w:r>
    </w:p>
    <w:p w14:paraId="28A5F36B" w14:textId="77777777" w:rsidR="00513EF6" w:rsidRDefault="00513EF6" w:rsidP="1DA42273">
      <w:pPr>
        <w:spacing w:after="0"/>
        <w:ind w:firstLine="720"/>
        <w:jc w:val="both"/>
        <w:rPr>
          <w:rFonts w:ascii="Book Antiqua" w:eastAsia="Book Antiqua" w:hAnsi="Book Antiqua" w:cs="Book Antiqua"/>
          <w:lang w:val="es-PR"/>
        </w:rPr>
      </w:pPr>
    </w:p>
    <w:p w14:paraId="4C9BF021" w14:textId="233E5094" w:rsidR="00C51B56" w:rsidRPr="005F0F17" w:rsidRDefault="086B4339" w:rsidP="1DA42273">
      <w:pPr>
        <w:spacing w:after="0"/>
        <w:ind w:firstLine="720"/>
        <w:jc w:val="both"/>
        <w:rPr>
          <w:rFonts w:ascii="Book Antiqua" w:eastAsia="Book Antiqua" w:hAnsi="Book Antiqua" w:cs="Book Antiqua"/>
          <w:lang w:val="es-PR"/>
        </w:rPr>
      </w:pPr>
      <w:r w:rsidRPr="005F0F17">
        <w:rPr>
          <w:rFonts w:ascii="Book Antiqua" w:eastAsia="Book Antiqua" w:hAnsi="Book Antiqua" w:cs="Book Antiqua"/>
          <w:lang w:val="es-PR"/>
        </w:rPr>
        <w:t xml:space="preserve">No menos importante, la Ley </w:t>
      </w:r>
      <w:r w:rsidR="6D32F6B2" w:rsidRPr="005F0F17">
        <w:rPr>
          <w:rFonts w:ascii="Book Antiqua" w:eastAsia="Book Antiqua" w:hAnsi="Book Antiqua" w:cs="Book Antiqua"/>
          <w:lang w:val="es-PR"/>
        </w:rPr>
        <w:t xml:space="preserve">Núm. </w:t>
      </w:r>
      <w:r w:rsidRPr="005F0F17">
        <w:rPr>
          <w:rFonts w:ascii="Book Antiqua" w:eastAsia="Book Antiqua" w:hAnsi="Book Antiqua" w:cs="Book Antiqua"/>
          <w:lang w:val="es-PR"/>
        </w:rPr>
        <w:t>47-2021</w:t>
      </w:r>
      <w:r w:rsidR="2720605C" w:rsidRPr="005F0F17">
        <w:rPr>
          <w:rFonts w:ascii="Book Antiqua" w:eastAsia="Book Antiqua" w:hAnsi="Book Antiqua" w:cs="Book Antiqua"/>
          <w:lang w:val="es-PR"/>
        </w:rPr>
        <w:t xml:space="preserve">, </w:t>
      </w:r>
      <w:r w:rsidR="2720605C" w:rsidRPr="005F0F17">
        <w:rPr>
          <w:rFonts w:ascii="Book Antiqua" w:eastAsia="Book Antiqua" w:hAnsi="Book Antiqua" w:cs="Book Antiqua"/>
          <w:i/>
          <w:iCs/>
          <w:lang w:val="es-PR"/>
        </w:rPr>
        <w:t>supra</w:t>
      </w:r>
      <w:r w:rsidR="2720605C" w:rsidRPr="005F0F17">
        <w:rPr>
          <w:rFonts w:ascii="Book Antiqua" w:eastAsia="Book Antiqua" w:hAnsi="Book Antiqua" w:cs="Book Antiqua"/>
          <w:lang w:val="es-PR"/>
        </w:rPr>
        <w:t>,</w:t>
      </w:r>
      <w:r w:rsidRPr="005F0F17">
        <w:rPr>
          <w:rFonts w:ascii="Book Antiqua" w:eastAsia="Book Antiqua" w:hAnsi="Book Antiqua" w:cs="Book Antiqua"/>
          <w:lang w:val="es-PR"/>
        </w:rPr>
        <w:t xml:space="preserve"> ignoró que las determinaciones y reglamentaciones o decretos administrativos, deben ser revisados y aprobados por la Junta de Supervisión Fiscal bajo la </w:t>
      </w:r>
      <w:r w:rsidR="092BF930" w:rsidRPr="005F0F17">
        <w:rPr>
          <w:rFonts w:ascii="Book Antiqua" w:eastAsia="Book Antiqua" w:hAnsi="Book Antiqua" w:cs="Book Antiqua"/>
          <w:lang w:val="es-PR"/>
        </w:rPr>
        <w:t>L</w:t>
      </w:r>
      <w:r w:rsidRPr="005F0F17">
        <w:rPr>
          <w:rFonts w:ascii="Book Antiqua" w:eastAsia="Book Antiqua" w:hAnsi="Book Antiqua" w:cs="Book Antiqua"/>
          <w:lang w:val="es-PR"/>
        </w:rPr>
        <w:t xml:space="preserve">ey PROMESA, (Public Law No: 114-187 (06/30/2016). </w:t>
      </w:r>
      <w:r w:rsidR="0B433F70" w:rsidRPr="005F0F17">
        <w:rPr>
          <w:rFonts w:ascii="Book Antiqua" w:eastAsia="Book Antiqua" w:hAnsi="Book Antiqua" w:cs="Book Antiqua"/>
          <w:lang w:val="es-PR"/>
        </w:rPr>
        <w:t>La mencionada</w:t>
      </w:r>
      <w:r w:rsidRPr="005F0F17">
        <w:rPr>
          <w:rFonts w:ascii="Book Antiqua" w:eastAsia="Book Antiqua" w:hAnsi="Book Antiqua" w:cs="Book Antiqua"/>
          <w:lang w:val="es-PR"/>
        </w:rPr>
        <w:t xml:space="preserve"> Comisión Evaluadora, creada por la Ley </w:t>
      </w:r>
      <w:r w:rsidR="71BF7655" w:rsidRPr="005F0F17">
        <w:rPr>
          <w:rFonts w:ascii="Book Antiqua" w:eastAsia="Book Antiqua" w:hAnsi="Book Antiqua" w:cs="Book Antiqua"/>
          <w:lang w:val="es-PR"/>
        </w:rPr>
        <w:t xml:space="preserve">Núm. </w:t>
      </w:r>
      <w:r w:rsidRPr="005F0F17">
        <w:rPr>
          <w:rFonts w:ascii="Book Antiqua" w:eastAsia="Book Antiqua" w:hAnsi="Book Antiqua" w:cs="Book Antiqua"/>
          <w:lang w:val="es-PR"/>
        </w:rPr>
        <w:t>47-2021,</w:t>
      </w:r>
      <w:r w:rsidR="4735F10D" w:rsidRPr="005F0F17">
        <w:rPr>
          <w:rFonts w:ascii="Book Antiqua" w:eastAsia="Book Antiqua" w:hAnsi="Book Antiqua" w:cs="Book Antiqua"/>
          <w:lang w:val="es-PR"/>
        </w:rPr>
        <w:t xml:space="preserve"> </w:t>
      </w:r>
      <w:r w:rsidR="4735F10D" w:rsidRPr="005F0F17">
        <w:rPr>
          <w:rFonts w:ascii="Book Antiqua" w:eastAsia="Book Antiqua" w:hAnsi="Book Antiqua" w:cs="Book Antiqua"/>
          <w:i/>
          <w:iCs/>
          <w:lang w:val="es-PR"/>
        </w:rPr>
        <w:t>supra</w:t>
      </w:r>
      <w:r w:rsidR="4735F10D" w:rsidRPr="005F0F17">
        <w:rPr>
          <w:rFonts w:ascii="Book Antiqua" w:eastAsia="Book Antiqua" w:hAnsi="Book Antiqua" w:cs="Book Antiqua"/>
          <w:lang w:val="es-PR"/>
        </w:rPr>
        <w:t>,</w:t>
      </w:r>
      <w:r w:rsidRPr="005F0F17">
        <w:rPr>
          <w:rFonts w:ascii="Book Antiqua" w:eastAsia="Book Antiqua" w:hAnsi="Book Antiqua" w:cs="Book Antiqua"/>
          <w:lang w:val="es-PR"/>
        </w:rPr>
        <w:t xml:space="preserve"> no parece una entidad representativa adecuada para llevar ante ese foro cambios en la política pública económica que podría</w:t>
      </w:r>
      <w:r w:rsidR="52AC54C4" w:rsidRPr="005F0F17">
        <w:rPr>
          <w:rFonts w:ascii="Book Antiqua" w:eastAsia="Book Antiqua" w:hAnsi="Book Antiqua" w:cs="Book Antiqua"/>
          <w:lang w:val="es-PR"/>
        </w:rPr>
        <w:t>,</w:t>
      </w:r>
      <w:r w:rsidRPr="005F0F17">
        <w:rPr>
          <w:rFonts w:ascii="Book Antiqua" w:eastAsia="Book Antiqua" w:hAnsi="Book Antiqua" w:cs="Book Antiqua"/>
          <w:lang w:val="es-PR"/>
        </w:rPr>
        <w:t xml:space="preserve"> incluso</w:t>
      </w:r>
      <w:r w:rsidR="11F9C4B5" w:rsidRPr="005F0F17">
        <w:rPr>
          <w:rFonts w:ascii="Book Antiqua" w:eastAsia="Book Antiqua" w:hAnsi="Book Antiqua" w:cs="Book Antiqua"/>
          <w:lang w:val="es-PR"/>
        </w:rPr>
        <w:t>,</w:t>
      </w:r>
      <w:r w:rsidRPr="005F0F17">
        <w:rPr>
          <w:rFonts w:ascii="Book Antiqua" w:eastAsia="Book Antiqua" w:hAnsi="Book Antiqua" w:cs="Book Antiqua"/>
          <w:lang w:val="es-PR"/>
        </w:rPr>
        <w:t xml:space="preserve"> ser conflictiva con la de la </w:t>
      </w:r>
      <w:r w:rsidR="04EE4ECC" w:rsidRPr="005F0F17">
        <w:rPr>
          <w:rFonts w:ascii="Book Antiqua" w:eastAsia="Book Antiqua" w:hAnsi="Book Antiqua" w:cs="Book Antiqua"/>
          <w:lang w:val="es-PR"/>
        </w:rPr>
        <w:t>R</w:t>
      </w:r>
      <w:r w:rsidRPr="005F0F17">
        <w:rPr>
          <w:rFonts w:ascii="Book Antiqua" w:eastAsia="Book Antiqua" w:hAnsi="Book Antiqua" w:cs="Book Antiqua"/>
          <w:lang w:val="es-PR"/>
        </w:rPr>
        <w:t xml:space="preserve">ama </w:t>
      </w:r>
      <w:r w:rsidR="2C75D933" w:rsidRPr="005F0F17">
        <w:rPr>
          <w:rFonts w:ascii="Book Antiqua" w:eastAsia="Book Antiqua" w:hAnsi="Book Antiqua" w:cs="Book Antiqua"/>
          <w:lang w:val="es-PR"/>
        </w:rPr>
        <w:t>E</w:t>
      </w:r>
      <w:r w:rsidRPr="005F0F17">
        <w:rPr>
          <w:rFonts w:ascii="Book Antiqua" w:eastAsia="Book Antiqua" w:hAnsi="Book Antiqua" w:cs="Book Antiqua"/>
          <w:lang w:val="es-PR"/>
        </w:rPr>
        <w:t xml:space="preserve">jecutiva y </w:t>
      </w:r>
      <w:r w:rsidR="62212EA5" w:rsidRPr="005F0F17">
        <w:rPr>
          <w:rFonts w:ascii="Book Antiqua" w:eastAsia="Book Antiqua" w:hAnsi="Book Antiqua" w:cs="Book Antiqua"/>
          <w:lang w:val="es-PR"/>
        </w:rPr>
        <w:t>L</w:t>
      </w:r>
      <w:r w:rsidRPr="005F0F17">
        <w:rPr>
          <w:rFonts w:ascii="Book Antiqua" w:eastAsia="Book Antiqua" w:hAnsi="Book Antiqua" w:cs="Book Antiqua"/>
          <w:lang w:val="es-PR"/>
        </w:rPr>
        <w:t xml:space="preserve">egislativa.  </w:t>
      </w:r>
    </w:p>
    <w:p w14:paraId="4EAECEBF" w14:textId="77777777" w:rsidR="00513EF6" w:rsidRDefault="00513EF6" w:rsidP="491566C7">
      <w:pPr>
        <w:spacing w:after="0"/>
        <w:ind w:firstLine="720"/>
        <w:jc w:val="both"/>
        <w:rPr>
          <w:rFonts w:ascii="Book Antiqua" w:eastAsia="Book Antiqua" w:hAnsi="Book Antiqua" w:cs="Book Antiqua"/>
          <w:lang w:val="es-PR"/>
        </w:rPr>
      </w:pPr>
    </w:p>
    <w:p w14:paraId="235C5D5E" w14:textId="24223097" w:rsidR="0C0017C5" w:rsidRDefault="086B4339" w:rsidP="491566C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Por ende, la Exposici</w:t>
      </w:r>
      <w:r w:rsidR="23099501" w:rsidRPr="491566C7">
        <w:rPr>
          <w:rFonts w:ascii="Book Antiqua" w:eastAsia="Book Antiqua" w:hAnsi="Book Antiqua" w:cs="Book Antiqua"/>
          <w:lang w:val="es-PR"/>
        </w:rPr>
        <w:t>ó</w:t>
      </w:r>
      <w:r w:rsidRPr="491566C7">
        <w:rPr>
          <w:rFonts w:ascii="Book Antiqua" w:eastAsia="Book Antiqua" w:hAnsi="Book Antiqua" w:cs="Book Antiqua"/>
          <w:lang w:val="es-PR"/>
        </w:rPr>
        <w:t>n de Mot</w:t>
      </w:r>
      <w:r w:rsidR="28F7D707" w:rsidRPr="491566C7">
        <w:rPr>
          <w:rFonts w:ascii="Book Antiqua" w:eastAsia="Book Antiqua" w:hAnsi="Book Antiqua" w:cs="Book Antiqua"/>
          <w:lang w:val="es-PR"/>
        </w:rPr>
        <w:t>ivos concluye que la</w:t>
      </w:r>
      <w:r w:rsidRPr="491566C7">
        <w:rPr>
          <w:rFonts w:ascii="Book Antiqua" w:eastAsia="Book Antiqua" w:hAnsi="Book Antiqua" w:cs="Book Antiqua"/>
          <w:lang w:val="es-PR"/>
        </w:rPr>
        <w:t xml:space="preserve"> Asamblea</w:t>
      </w:r>
      <w:r w:rsidR="21C3EEB1" w:rsidRPr="491566C7">
        <w:rPr>
          <w:rFonts w:ascii="Book Antiqua" w:eastAsia="Book Antiqua" w:hAnsi="Book Antiqua" w:cs="Book Antiqua"/>
          <w:lang w:val="es-PR"/>
        </w:rPr>
        <w:t xml:space="preserve"> Legislativa debe</w:t>
      </w:r>
      <w:r w:rsidRPr="491566C7">
        <w:rPr>
          <w:rFonts w:ascii="Book Antiqua" w:eastAsia="Book Antiqua" w:hAnsi="Book Antiqua" w:cs="Book Antiqua"/>
          <w:lang w:val="es-PR"/>
        </w:rPr>
        <w:t xml:space="preserve"> restituir </w:t>
      </w:r>
      <w:r w:rsidR="7B6A301D" w:rsidRPr="491566C7">
        <w:rPr>
          <w:rFonts w:ascii="Book Antiqua" w:eastAsia="Book Antiqua" w:hAnsi="Book Antiqua" w:cs="Book Antiqua"/>
          <w:lang w:val="es-PR"/>
        </w:rPr>
        <w:t>su</w:t>
      </w:r>
      <w:r w:rsidRPr="491566C7">
        <w:rPr>
          <w:rFonts w:ascii="Book Antiqua" w:eastAsia="Book Antiqua" w:hAnsi="Book Antiqua" w:cs="Book Antiqua"/>
          <w:lang w:val="es-PR"/>
        </w:rPr>
        <w:t xml:space="preserve"> facultad de determinar, de forma prospectiva, todo lo referente a la fijación del salario mínimo en Puerto Rico, </w:t>
      </w:r>
      <w:r w:rsidR="241D3D30" w:rsidRPr="491566C7">
        <w:rPr>
          <w:rFonts w:ascii="Book Antiqua" w:eastAsia="Book Antiqua" w:hAnsi="Book Antiqua" w:cs="Book Antiqua"/>
          <w:lang w:val="es-PR"/>
        </w:rPr>
        <w:t>por lo que debe</w:t>
      </w:r>
      <w:r w:rsidRPr="491566C7">
        <w:rPr>
          <w:rFonts w:ascii="Book Antiqua" w:eastAsia="Book Antiqua" w:hAnsi="Book Antiqua" w:cs="Book Antiqua"/>
          <w:lang w:val="es-PR"/>
        </w:rPr>
        <w:t xml:space="preserve"> derogar la Ley Núm. 47-2021</w:t>
      </w:r>
      <w:r w:rsidR="3CA05274" w:rsidRPr="491566C7">
        <w:rPr>
          <w:rFonts w:ascii="Book Antiqua" w:eastAsia="Book Antiqua" w:hAnsi="Book Antiqua" w:cs="Book Antiqua"/>
          <w:lang w:val="es-PR"/>
        </w:rPr>
        <w:t xml:space="preserve">, </w:t>
      </w:r>
      <w:r w:rsidR="3CA05274" w:rsidRPr="491566C7">
        <w:rPr>
          <w:rFonts w:ascii="Book Antiqua" w:eastAsia="Book Antiqua" w:hAnsi="Book Antiqua" w:cs="Book Antiqua"/>
          <w:i/>
          <w:iCs/>
          <w:lang w:val="es-PR"/>
        </w:rPr>
        <w:t>supra</w:t>
      </w:r>
      <w:r w:rsidR="208C0436" w:rsidRPr="491566C7">
        <w:rPr>
          <w:rFonts w:ascii="Book Antiqua" w:eastAsia="Book Antiqua" w:hAnsi="Book Antiqua" w:cs="Book Antiqua"/>
          <w:lang w:val="es-PR"/>
        </w:rPr>
        <w:t>.</w:t>
      </w:r>
    </w:p>
    <w:p w14:paraId="1F262624" w14:textId="7914C849" w:rsidR="491566C7" w:rsidRDefault="491566C7" w:rsidP="491566C7">
      <w:pPr>
        <w:spacing w:after="0"/>
        <w:ind w:firstLine="720"/>
        <w:jc w:val="both"/>
        <w:rPr>
          <w:rFonts w:ascii="Book Antiqua" w:eastAsia="Book Antiqua" w:hAnsi="Book Antiqua" w:cs="Book Antiqua"/>
          <w:lang w:val="es-PR"/>
        </w:rPr>
      </w:pPr>
    </w:p>
    <w:p w14:paraId="56C1DA22" w14:textId="0C8A6ADC" w:rsidR="00C51B56" w:rsidRPr="005F0F17" w:rsidRDefault="30F95CAD" w:rsidP="30BC6679">
      <w:pPr>
        <w:spacing w:before="120" w:after="120"/>
        <w:jc w:val="center"/>
        <w:rPr>
          <w:lang w:val="es-PR"/>
        </w:rPr>
      </w:pPr>
      <w:r w:rsidRPr="30BC6679">
        <w:rPr>
          <w:rFonts w:ascii="Book Antiqua" w:eastAsia="Book Antiqua" w:hAnsi="Book Antiqua" w:cs="Book Antiqua"/>
          <w:b/>
          <w:bCs/>
          <w:lang w:val="es-PR"/>
        </w:rPr>
        <w:t>ANÁLISIS DE LA MEDIDA</w:t>
      </w:r>
    </w:p>
    <w:p w14:paraId="58C02200" w14:textId="64D5E58F" w:rsidR="18014227" w:rsidRPr="00C170D7" w:rsidRDefault="18014227" w:rsidP="491566C7">
      <w:pPr>
        <w:spacing w:after="0"/>
        <w:ind w:firstLine="720"/>
        <w:jc w:val="both"/>
        <w:rPr>
          <w:rFonts w:ascii="Book Antiqua" w:eastAsia="Book Antiqua" w:hAnsi="Book Antiqua" w:cs="Book Antiqua"/>
          <w:b/>
          <w:bCs/>
          <w:lang w:val="es-PR"/>
        </w:rPr>
      </w:pPr>
      <w:r w:rsidRPr="491566C7">
        <w:rPr>
          <w:rFonts w:ascii="Book Antiqua" w:eastAsia="Book Antiqua" w:hAnsi="Book Antiqua" w:cs="Book Antiqua"/>
          <w:lang w:val="es-PR"/>
        </w:rPr>
        <w:t xml:space="preserve">Para la evaluación de la medida objeto de este informe, la Comisión </w:t>
      </w:r>
      <w:r w:rsidR="1363E681" w:rsidRPr="491566C7">
        <w:rPr>
          <w:rFonts w:ascii="Book Antiqua" w:eastAsia="Book Antiqua" w:hAnsi="Book Antiqua" w:cs="Book Antiqua"/>
          <w:lang w:val="es-PR"/>
        </w:rPr>
        <w:t xml:space="preserve">del Trabajo y Asuntos Laborales solicitó memoriales explicativos </w:t>
      </w:r>
      <w:r w:rsidR="4EE41C23" w:rsidRPr="491566C7">
        <w:rPr>
          <w:rFonts w:ascii="Book Antiqua" w:eastAsia="Book Antiqua" w:hAnsi="Book Antiqua" w:cs="Book Antiqua"/>
          <w:lang w:val="es-PR"/>
        </w:rPr>
        <w:t xml:space="preserve">a las siguientes entidades: </w:t>
      </w:r>
      <w:r w:rsidR="00541C2E">
        <w:rPr>
          <w:rFonts w:ascii="Book Antiqua" w:eastAsia="Book Antiqua" w:hAnsi="Book Antiqua" w:cs="Book Antiqua"/>
          <w:lang w:val="es-PR"/>
        </w:rPr>
        <w:t xml:space="preserve">al </w:t>
      </w:r>
      <w:r w:rsidR="00541C2E" w:rsidRPr="00541C2E">
        <w:rPr>
          <w:rFonts w:ascii="Book Antiqua" w:eastAsia="Book Antiqua" w:hAnsi="Book Antiqua" w:cs="Book Antiqua"/>
          <w:b/>
          <w:bCs/>
          <w:lang w:val="es-PR"/>
        </w:rPr>
        <w:lastRenderedPageBreak/>
        <w:t>Departamento del Trabajo y Recursos Humanos (DTRH)</w:t>
      </w:r>
      <w:r w:rsidR="00541C2E" w:rsidRPr="00541C2E">
        <w:rPr>
          <w:rStyle w:val="FootnoteReference"/>
          <w:rFonts w:ascii="Book Antiqua" w:eastAsia="Book Antiqua" w:hAnsi="Book Antiqua" w:cs="Book Antiqua"/>
          <w:b/>
          <w:bCs/>
          <w:lang w:val="es-PR"/>
        </w:rPr>
        <w:footnoteReference w:id="1"/>
      </w:r>
      <w:r w:rsidR="00541C2E" w:rsidRPr="00541C2E">
        <w:rPr>
          <w:rFonts w:ascii="Book Antiqua" w:eastAsia="Book Antiqua" w:hAnsi="Book Antiqua" w:cs="Book Antiqua"/>
          <w:b/>
          <w:bCs/>
          <w:lang w:val="es-PR"/>
        </w:rPr>
        <w:t>,</w:t>
      </w:r>
      <w:r w:rsidR="003A1C8D" w:rsidRPr="003A1C8D">
        <w:rPr>
          <w:lang w:val="es-PR"/>
        </w:rPr>
        <w:t xml:space="preserve"> </w:t>
      </w:r>
      <w:r w:rsidR="003A1C8D" w:rsidRPr="003A1C8D">
        <w:rPr>
          <w:rFonts w:ascii="Book Antiqua" w:eastAsia="Book Antiqua" w:hAnsi="Book Antiqua" w:cs="Book Antiqua"/>
          <w:b/>
          <w:bCs/>
          <w:lang w:val="es-PR"/>
        </w:rPr>
        <w:t>la Central Puertorriqueña de Trabajadores (CPT)</w:t>
      </w:r>
      <w:r w:rsidR="003A1C8D">
        <w:rPr>
          <w:rStyle w:val="FootnoteReference"/>
          <w:rFonts w:ascii="Book Antiqua" w:eastAsia="Book Antiqua" w:hAnsi="Book Antiqua" w:cs="Book Antiqua"/>
          <w:b/>
          <w:bCs/>
          <w:lang w:val="es-PR"/>
        </w:rPr>
        <w:footnoteReference w:id="2"/>
      </w:r>
      <w:r w:rsidR="003A1C8D">
        <w:rPr>
          <w:rFonts w:ascii="Book Antiqua" w:eastAsia="Book Antiqua" w:hAnsi="Book Antiqua" w:cs="Book Antiqua"/>
          <w:b/>
          <w:bCs/>
          <w:lang w:val="es-PR"/>
        </w:rPr>
        <w:t xml:space="preserve">, </w:t>
      </w:r>
      <w:r w:rsidR="003A1C8D" w:rsidRPr="00541C2E">
        <w:rPr>
          <w:rFonts w:ascii="Book Antiqua" w:eastAsia="Book Antiqua" w:hAnsi="Book Antiqua" w:cs="Book Antiqua"/>
          <w:b/>
          <w:bCs/>
          <w:lang w:val="es-PR"/>
        </w:rPr>
        <w:t>a</w:t>
      </w:r>
      <w:r w:rsidR="003A1C8D">
        <w:rPr>
          <w:rFonts w:ascii="Book Antiqua" w:eastAsia="Book Antiqua" w:hAnsi="Book Antiqua" w:cs="Book Antiqua"/>
          <w:b/>
          <w:bCs/>
          <w:lang w:val="es-PR"/>
        </w:rPr>
        <w:t>l</w:t>
      </w:r>
      <w:r w:rsidR="003A1C8D" w:rsidRPr="00541C2E">
        <w:rPr>
          <w:rFonts w:ascii="Book Antiqua" w:eastAsia="Book Antiqua" w:hAnsi="Book Antiqua" w:cs="Book Antiqua"/>
          <w:b/>
          <w:bCs/>
          <w:lang w:val="es-PR"/>
        </w:rPr>
        <w:t xml:space="preserve"> Movimiento Solidario Sindical</w:t>
      </w:r>
      <w:r w:rsidR="003A1C8D">
        <w:rPr>
          <w:rFonts w:ascii="Book Antiqua" w:eastAsia="Book Antiqua" w:hAnsi="Book Antiqua" w:cs="Book Antiqua"/>
          <w:b/>
          <w:bCs/>
          <w:lang w:val="es-PR"/>
        </w:rPr>
        <w:t xml:space="preserve"> </w:t>
      </w:r>
      <w:r w:rsidR="003A1C8D" w:rsidRPr="00541C2E">
        <w:rPr>
          <w:rFonts w:ascii="Book Antiqua" w:eastAsia="Book Antiqua" w:hAnsi="Book Antiqua" w:cs="Book Antiqua"/>
          <w:b/>
          <w:bCs/>
          <w:lang w:val="es-PR"/>
        </w:rPr>
        <w:t>(UMSS)</w:t>
      </w:r>
      <w:r w:rsidR="003A1C8D" w:rsidRPr="00541C2E">
        <w:rPr>
          <w:rStyle w:val="FootnoteReference"/>
          <w:rFonts w:ascii="Book Antiqua" w:eastAsia="Book Antiqua" w:hAnsi="Book Antiqua" w:cs="Book Antiqua"/>
          <w:b/>
          <w:bCs/>
          <w:lang w:val="es-PR"/>
        </w:rPr>
        <w:footnoteReference w:id="3"/>
      </w:r>
      <w:r w:rsidR="003A1C8D">
        <w:rPr>
          <w:rFonts w:ascii="Book Antiqua" w:eastAsia="Book Antiqua" w:hAnsi="Book Antiqua" w:cs="Book Antiqua"/>
          <w:b/>
          <w:bCs/>
          <w:lang w:val="es-PR"/>
        </w:rPr>
        <w:t>,</w:t>
      </w:r>
      <w:r w:rsidR="00541C2E">
        <w:rPr>
          <w:rFonts w:ascii="Book Antiqua" w:eastAsia="Book Antiqua" w:hAnsi="Book Antiqua" w:cs="Book Antiqua"/>
          <w:lang w:val="es-PR"/>
        </w:rPr>
        <w:t xml:space="preserve"> </w:t>
      </w:r>
      <w:r w:rsidR="4EE41C23" w:rsidRPr="00541C2E">
        <w:rPr>
          <w:rFonts w:ascii="Book Antiqua" w:eastAsia="Book Antiqua" w:hAnsi="Book Antiqua" w:cs="Book Antiqua"/>
          <w:b/>
          <w:bCs/>
          <w:lang w:val="es-PR"/>
        </w:rPr>
        <w:t>el Instituto de Relaciones del Trabajo</w:t>
      </w:r>
      <w:r w:rsidR="00541C2E" w:rsidRPr="00541C2E">
        <w:rPr>
          <w:rFonts w:ascii="Book Antiqua" w:eastAsia="Book Antiqua" w:hAnsi="Book Antiqua" w:cs="Book Antiqua"/>
          <w:b/>
          <w:bCs/>
          <w:lang w:val="es-PR"/>
        </w:rPr>
        <w:t xml:space="preserve"> (IRL)</w:t>
      </w:r>
      <w:r w:rsidR="00541C2E" w:rsidRPr="00541C2E">
        <w:rPr>
          <w:rStyle w:val="FootnoteReference"/>
          <w:rFonts w:ascii="Book Antiqua" w:eastAsia="Book Antiqua" w:hAnsi="Book Antiqua" w:cs="Book Antiqua"/>
          <w:b/>
          <w:bCs/>
          <w:lang w:val="es-PR"/>
        </w:rPr>
        <w:footnoteReference w:id="4"/>
      </w:r>
      <w:r w:rsidR="4EE41C23" w:rsidRPr="00541C2E">
        <w:rPr>
          <w:rFonts w:ascii="Book Antiqua" w:eastAsia="Book Antiqua" w:hAnsi="Book Antiqua" w:cs="Book Antiqua"/>
          <w:b/>
          <w:bCs/>
          <w:lang w:val="es-PR"/>
        </w:rPr>
        <w:t>,</w:t>
      </w:r>
      <w:r w:rsidR="4EE41C23" w:rsidRPr="491566C7">
        <w:rPr>
          <w:rFonts w:ascii="Book Antiqua" w:eastAsia="Book Antiqua" w:hAnsi="Book Antiqua" w:cs="Book Antiqua"/>
          <w:lang w:val="es-PR"/>
        </w:rPr>
        <w:t xml:space="preserve"> </w:t>
      </w:r>
      <w:r w:rsidR="00541C2E" w:rsidRPr="00541C2E">
        <w:rPr>
          <w:rFonts w:ascii="Book Antiqua" w:eastAsia="Book Antiqua" w:hAnsi="Book Antiqua" w:cs="Book Antiqua"/>
          <w:b/>
          <w:bCs/>
          <w:lang w:val="es-PR"/>
        </w:rPr>
        <w:t>la Unión General de Trabajadores (UGT)</w:t>
      </w:r>
      <w:r w:rsidR="00541C2E" w:rsidRPr="00541C2E">
        <w:rPr>
          <w:rStyle w:val="FootnoteReference"/>
          <w:rFonts w:ascii="Book Antiqua" w:eastAsia="Book Antiqua" w:hAnsi="Book Antiqua" w:cs="Book Antiqua"/>
          <w:b/>
          <w:bCs/>
          <w:lang w:val="es-PR"/>
        </w:rPr>
        <w:footnoteReference w:id="5"/>
      </w:r>
      <w:r w:rsidR="003A1C8D">
        <w:rPr>
          <w:rFonts w:ascii="Book Antiqua" w:eastAsia="Book Antiqua" w:hAnsi="Book Antiqua" w:cs="Book Antiqua"/>
          <w:b/>
          <w:bCs/>
          <w:lang w:val="es-PR"/>
        </w:rPr>
        <w:t xml:space="preserve"> y a</w:t>
      </w:r>
      <w:r w:rsidR="7E9B38AE" w:rsidRPr="00541C2E">
        <w:rPr>
          <w:rFonts w:ascii="Book Antiqua" w:eastAsia="Book Antiqua" w:hAnsi="Book Antiqua" w:cs="Book Antiqua"/>
          <w:b/>
          <w:bCs/>
          <w:lang w:val="es-PR"/>
        </w:rPr>
        <w:t xml:space="preserve"> </w:t>
      </w:r>
      <w:r w:rsidR="653D505C" w:rsidRPr="00541C2E">
        <w:rPr>
          <w:rFonts w:ascii="Book Antiqua" w:eastAsia="Book Antiqua" w:hAnsi="Book Antiqua" w:cs="Book Antiqua"/>
          <w:b/>
          <w:bCs/>
          <w:lang w:val="es-PR"/>
        </w:rPr>
        <w:t>el</w:t>
      </w:r>
      <w:r w:rsidR="7E9B38AE" w:rsidRPr="00541C2E">
        <w:rPr>
          <w:rFonts w:ascii="Book Antiqua" w:eastAsia="Book Antiqua" w:hAnsi="Book Antiqua" w:cs="Book Antiqua"/>
          <w:b/>
          <w:bCs/>
          <w:lang w:val="es-PR"/>
        </w:rPr>
        <w:t xml:space="preserve"> Departamento de Desarrollo Económico de Puerto Rico</w:t>
      </w:r>
      <w:r w:rsidR="00541C2E" w:rsidRPr="00541C2E">
        <w:rPr>
          <w:rFonts w:ascii="Book Antiqua" w:eastAsia="Book Antiqua" w:hAnsi="Book Antiqua" w:cs="Book Antiqua"/>
          <w:b/>
          <w:bCs/>
          <w:lang w:val="es-PR"/>
        </w:rPr>
        <w:t xml:space="preserve"> (DDEC)</w:t>
      </w:r>
      <w:r w:rsidR="00541C2E" w:rsidRPr="00541C2E">
        <w:rPr>
          <w:rStyle w:val="FootnoteReference"/>
          <w:rFonts w:ascii="Book Antiqua" w:eastAsia="Book Antiqua" w:hAnsi="Book Antiqua" w:cs="Book Antiqua"/>
          <w:b/>
          <w:bCs/>
          <w:lang w:val="es-PR"/>
        </w:rPr>
        <w:footnoteReference w:id="6"/>
      </w:r>
      <w:r w:rsidR="003A1C8D">
        <w:rPr>
          <w:rFonts w:ascii="Book Antiqua" w:eastAsia="Book Antiqua" w:hAnsi="Book Antiqua" w:cs="Book Antiqua"/>
          <w:b/>
          <w:bCs/>
          <w:lang w:val="es-PR"/>
        </w:rPr>
        <w:t>.</w:t>
      </w:r>
      <w:r w:rsidR="3F8D9393" w:rsidRPr="00541C2E">
        <w:rPr>
          <w:rFonts w:ascii="Book Antiqua" w:eastAsia="Book Antiqua" w:hAnsi="Book Antiqua" w:cs="Book Antiqua"/>
          <w:b/>
          <w:bCs/>
          <w:lang w:val="es-PR"/>
        </w:rPr>
        <w:t xml:space="preserve"> </w:t>
      </w:r>
      <w:r w:rsidR="003A1C8D">
        <w:rPr>
          <w:rFonts w:ascii="Book Antiqua" w:eastAsia="Book Antiqua" w:hAnsi="Book Antiqua" w:cs="Book Antiqua"/>
          <w:lang w:val="es-PR"/>
        </w:rPr>
        <w:t>En adición</w:t>
      </w:r>
      <w:r w:rsidR="00541C2E">
        <w:rPr>
          <w:rFonts w:ascii="Book Antiqua" w:eastAsia="Book Antiqua" w:hAnsi="Book Antiqua" w:cs="Book Antiqua"/>
          <w:lang w:val="es-PR"/>
        </w:rPr>
        <w:t>, se recibieron ponencias</w:t>
      </w:r>
      <w:r w:rsidR="003A1C8D">
        <w:rPr>
          <w:rFonts w:ascii="Book Antiqua" w:eastAsia="Book Antiqua" w:hAnsi="Book Antiqua" w:cs="Book Antiqua"/>
          <w:lang w:val="es-PR"/>
        </w:rPr>
        <w:t>, por parte</w:t>
      </w:r>
      <w:r w:rsidR="00541C2E">
        <w:rPr>
          <w:rFonts w:ascii="Book Antiqua" w:eastAsia="Book Antiqua" w:hAnsi="Book Antiqua" w:cs="Book Antiqua"/>
          <w:lang w:val="es-PR"/>
        </w:rPr>
        <w:t xml:space="preserve"> de las siguientes entidades</w:t>
      </w:r>
      <w:r w:rsidR="003A1C8D">
        <w:rPr>
          <w:rFonts w:ascii="Book Antiqua" w:eastAsia="Book Antiqua" w:hAnsi="Book Antiqua" w:cs="Book Antiqua"/>
          <w:lang w:val="es-PR"/>
        </w:rPr>
        <w:t xml:space="preserve">: </w:t>
      </w:r>
      <w:r w:rsidR="003A1C8D" w:rsidRPr="00C170D7">
        <w:rPr>
          <w:rFonts w:ascii="Book Antiqua" w:eastAsia="Book Antiqua" w:hAnsi="Book Antiqua" w:cs="Book Antiqua"/>
          <w:b/>
          <w:bCs/>
          <w:lang w:val="es-PR"/>
        </w:rPr>
        <w:t>Grupo de entidades</w:t>
      </w:r>
      <w:r w:rsidR="003A1C8D" w:rsidRPr="00C170D7">
        <w:rPr>
          <w:rStyle w:val="FootnoteReference"/>
          <w:rFonts w:ascii="Book Antiqua" w:eastAsia="Book Antiqua" w:hAnsi="Book Antiqua" w:cs="Book Antiqua"/>
          <w:b/>
          <w:bCs/>
          <w:lang w:val="es-PR"/>
        </w:rPr>
        <w:footnoteReference w:id="7"/>
      </w:r>
      <w:r w:rsidR="003A1C8D" w:rsidRPr="00C170D7">
        <w:rPr>
          <w:rFonts w:ascii="Book Antiqua" w:eastAsia="Book Antiqua" w:hAnsi="Book Antiqua" w:cs="Book Antiqua"/>
          <w:b/>
          <w:bCs/>
          <w:lang w:val="es-PR"/>
        </w:rPr>
        <w:t xml:space="preserve">, </w:t>
      </w:r>
      <w:r w:rsidR="00C170D7" w:rsidRPr="00C170D7">
        <w:rPr>
          <w:rFonts w:ascii="Book Antiqua" w:eastAsia="Book Antiqua" w:hAnsi="Book Antiqua" w:cs="Book Antiqua"/>
          <w:b/>
          <w:bCs/>
          <w:lang w:val="es-PR"/>
        </w:rPr>
        <w:t>Instituto de Libertad Económica (ILE)</w:t>
      </w:r>
      <w:r w:rsidR="00C170D7" w:rsidRPr="00C170D7">
        <w:rPr>
          <w:rStyle w:val="FootnoteReference"/>
          <w:rFonts w:ascii="Book Antiqua" w:eastAsia="Book Antiqua" w:hAnsi="Book Antiqua" w:cs="Book Antiqua"/>
          <w:b/>
          <w:bCs/>
          <w:lang w:val="es-PR"/>
        </w:rPr>
        <w:footnoteReference w:id="8"/>
      </w:r>
      <w:r w:rsidR="00C170D7" w:rsidRPr="00C170D7">
        <w:rPr>
          <w:rFonts w:ascii="Book Antiqua" w:eastAsia="Book Antiqua" w:hAnsi="Book Antiqua" w:cs="Book Antiqua"/>
          <w:b/>
          <w:bCs/>
          <w:lang w:val="es-PR"/>
        </w:rPr>
        <w:t>, Benitez &amp; Asociados (B&amp;A)</w:t>
      </w:r>
      <w:r w:rsidR="00C170D7" w:rsidRPr="00C170D7">
        <w:rPr>
          <w:rStyle w:val="FootnoteReference"/>
          <w:rFonts w:ascii="Book Antiqua" w:eastAsia="Book Antiqua" w:hAnsi="Book Antiqua" w:cs="Book Antiqua"/>
          <w:b/>
          <w:bCs/>
          <w:lang w:val="es-PR"/>
        </w:rPr>
        <w:footnoteReference w:id="9"/>
      </w:r>
      <w:r w:rsidR="00C170D7" w:rsidRPr="00C170D7">
        <w:rPr>
          <w:rFonts w:ascii="Book Antiqua" w:eastAsia="Book Antiqua" w:hAnsi="Book Antiqua" w:cs="Book Antiqua"/>
          <w:b/>
          <w:bCs/>
          <w:lang w:val="es-PR"/>
        </w:rPr>
        <w:t>, Centro Unido de Detallista (CUD)</w:t>
      </w:r>
      <w:r w:rsidR="00C170D7" w:rsidRPr="00C170D7">
        <w:rPr>
          <w:rStyle w:val="FootnoteReference"/>
          <w:rFonts w:ascii="Book Antiqua" w:eastAsia="Book Antiqua" w:hAnsi="Book Antiqua" w:cs="Book Antiqua"/>
          <w:b/>
          <w:bCs/>
          <w:lang w:val="es-PR"/>
        </w:rPr>
        <w:footnoteReference w:id="10"/>
      </w:r>
      <w:r w:rsidR="00C170D7" w:rsidRPr="00C170D7">
        <w:rPr>
          <w:rFonts w:ascii="Book Antiqua" w:eastAsia="Book Antiqua" w:hAnsi="Book Antiqua" w:cs="Book Antiqua"/>
          <w:b/>
          <w:bCs/>
          <w:lang w:val="es-PR"/>
        </w:rPr>
        <w:t xml:space="preserve"> y la International Union-United Automobile, Aerospace &amp; Agricultural Implement Workers of America (UAW)</w:t>
      </w:r>
      <w:r w:rsidR="00C170D7" w:rsidRPr="00C170D7">
        <w:rPr>
          <w:rStyle w:val="FootnoteReference"/>
          <w:rFonts w:ascii="Book Antiqua" w:eastAsia="Book Antiqua" w:hAnsi="Book Antiqua" w:cs="Book Antiqua"/>
          <w:b/>
          <w:bCs/>
          <w:lang w:val="es-PR"/>
        </w:rPr>
        <w:footnoteReference w:id="11"/>
      </w:r>
      <w:r w:rsidR="00C170D7">
        <w:rPr>
          <w:rFonts w:ascii="Book Antiqua" w:eastAsia="Book Antiqua" w:hAnsi="Book Antiqua" w:cs="Book Antiqua"/>
          <w:b/>
          <w:bCs/>
          <w:lang w:val="es-PR"/>
        </w:rPr>
        <w:t>.</w:t>
      </w:r>
    </w:p>
    <w:p w14:paraId="726D1C78" w14:textId="77777777" w:rsidR="00541C2E" w:rsidRDefault="00541C2E" w:rsidP="491566C7">
      <w:pPr>
        <w:spacing w:after="0"/>
        <w:ind w:firstLine="720"/>
        <w:jc w:val="both"/>
        <w:rPr>
          <w:rFonts w:ascii="Book Antiqua" w:eastAsia="Book Antiqua" w:hAnsi="Book Antiqua" w:cs="Book Antiqua"/>
          <w:lang w:val="es-PR"/>
        </w:rPr>
      </w:pPr>
    </w:p>
    <w:p w14:paraId="2CC40C9B" w14:textId="7517DCE2" w:rsidR="6AA5C472" w:rsidRDefault="6AA5C472" w:rsidP="491566C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De ig</w:t>
      </w:r>
      <w:r w:rsidR="4D56C946" w:rsidRPr="491566C7">
        <w:rPr>
          <w:rFonts w:ascii="Book Antiqua" w:eastAsia="Book Antiqua" w:hAnsi="Book Antiqua" w:cs="Book Antiqua"/>
          <w:lang w:val="es-PR"/>
        </w:rPr>
        <w:t>ua</w:t>
      </w:r>
      <w:r w:rsidRPr="491566C7">
        <w:rPr>
          <w:rFonts w:ascii="Book Antiqua" w:eastAsia="Book Antiqua" w:hAnsi="Book Antiqua" w:cs="Book Antiqua"/>
          <w:lang w:val="es-PR"/>
        </w:rPr>
        <w:t>l forma, el</w:t>
      </w:r>
      <w:r w:rsidR="32A5A720" w:rsidRPr="491566C7">
        <w:rPr>
          <w:rFonts w:ascii="Book Antiqua" w:eastAsia="Book Antiqua" w:hAnsi="Book Antiqua" w:cs="Book Antiqua"/>
          <w:lang w:val="es-PR"/>
        </w:rPr>
        <w:t xml:space="preserve"> 11 de marzo de 2026 </w:t>
      </w:r>
      <w:r w:rsidR="17AC1AA2" w:rsidRPr="491566C7">
        <w:rPr>
          <w:rFonts w:ascii="Book Antiqua" w:eastAsia="Book Antiqua" w:hAnsi="Book Antiqua" w:cs="Book Antiqua"/>
          <w:lang w:val="es-PR"/>
        </w:rPr>
        <w:t xml:space="preserve">a las 9:00 a.m. </w:t>
      </w:r>
      <w:r w:rsidR="32A5A720" w:rsidRPr="491566C7">
        <w:rPr>
          <w:rFonts w:ascii="Book Antiqua" w:eastAsia="Book Antiqua" w:hAnsi="Book Antiqua" w:cs="Book Antiqua"/>
          <w:lang w:val="es-PR"/>
        </w:rPr>
        <w:t>se celebró</w:t>
      </w:r>
      <w:r w:rsidR="14C08BAB" w:rsidRPr="491566C7">
        <w:rPr>
          <w:rFonts w:ascii="Book Antiqua" w:eastAsia="Book Antiqua" w:hAnsi="Book Antiqua" w:cs="Book Antiqua"/>
          <w:lang w:val="es-PR"/>
        </w:rPr>
        <w:t xml:space="preserve"> en la Cámara de Representantes de Puerto Rico</w:t>
      </w:r>
      <w:r w:rsidR="32A5A720" w:rsidRPr="491566C7">
        <w:rPr>
          <w:rFonts w:ascii="Book Antiqua" w:eastAsia="Book Antiqua" w:hAnsi="Book Antiqua" w:cs="Book Antiqua"/>
          <w:lang w:val="es-PR"/>
        </w:rPr>
        <w:t xml:space="preserve"> una Vista Pública </w:t>
      </w:r>
      <w:r w:rsidR="70BFDC21" w:rsidRPr="491566C7">
        <w:rPr>
          <w:rFonts w:ascii="Book Antiqua" w:eastAsia="Book Antiqua" w:hAnsi="Book Antiqua" w:cs="Book Antiqua"/>
          <w:lang w:val="es-PR"/>
        </w:rPr>
        <w:t>para</w:t>
      </w:r>
      <w:r w:rsidR="32A5A720" w:rsidRPr="491566C7">
        <w:rPr>
          <w:rFonts w:ascii="Book Antiqua" w:eastAsia="Book Antiqua" w:hAnsi="Book Antiqua" w:cs="Book Antiqua"/>
          <w:lang w:val="es-PR"/>
        </w:rPr>
        <w:t xml:space="preserve"> la cual </w:t>
      </w:r>
      <w:r w:rsidR="615933E5" w:rsidRPr="491566C7">
        <w:rPr>
          <w:rFonts w:ascii="Book Antiqua" w:eastAsia="Book Antiqua" w:hAnsi="Book Antiqua" w:cs="Book Antiqua"/>
          <w:lang w:val="es-PR"/>
        </w:rPr>
        <w:t>fueron citados</w:t>
      </w:r>
      <w:r w:rsidR="32A5A720" w:rsidRPr="491566C7">
        <w:rPr>
          <w:rFonts w:ascii="Book Antiqua" w:eastAsia="Book Antiqua" w:hAnsi="Book Antiqua" w:cs="Book Antiqua"/>
          <w:lang w:val="es-PR"/>
        </w:rPr>
        <w:t xml:space="preserve"> los siguientes deponentes: </w:t>
      </w:r>
      <w:r w:rsidR="18A34FF4" w:rsidRPr="491566C7">
        <w:rPr>
          <w:rFonts w:ascii="Book Antiqua" w:eastAsia="Book Antiqua" w:hAnsi="Book Antiqua" w:cs="Book Antiqua"/>
          <w:lang w:val="es-PR"/>
        </w:rPr>
        <w:t xml:space="preserve">la </w:t>
      </w:r>
      <w:r w:rsidR="32A5A720" w:rsidRPr="491566C7">
        <w:rPr>
          <w:rFonts w:ascii="Book Antiqua" w:eastAsia="Book Antiqua" w:hAnsi="Book Antiqua" w:cs="Book Antiqua"/>
          <w:lang w:val="es-PR"/>
        </w:rPr>
        <w:t>Asociación de Constructores de Puerto Rico,</w:t>
      </w:r>
      <w:r w:rsidRPr="491566C7">
        <w:rPr>
          <w:rFonts w:ascii="Book Antiqua" w:eastAsia="Book Antiqua" w:hAnsi="Book Antiqua" w:cs="Book Antiqua"/>
          <w:lang w:val="es-PR"/>
        </w:rPr>
        <w:t xml:space="preserve"> </w:t>
      </w:r>
      <w:r w:rsidR="0F5A5FA4" w:rsidRPr="491566C7">
        <w:rPr>
          <w:rFonts w:ascii="Book Antiqua" w:eastAsia="Book Antiqua" w:hAnsi="Book Antiqua" w:cs="Book Antiqua"/>
          <w:lang w:val="es-PR"/>
        </w:rPr>
        <w:t xml:space="preserve">el </w:t>
      </w:r>
      <w:r w:rsidR="022EE8E5" w:rsidRPr="491566C7">
        <w:rPr>
          <w:rFonts w:ascii="Book Antiqua" w:eastAsia="Book Antiqua" w:hAnsi="Book Antiqua" w:cs="Book Antiqua"/>
          <w:lang w:val="es-PR"/>
        </w:rPr>
        <w:t>Sr. Luis R. Benítez Hernández (Economista</w:t>
      </w:r>
      <w:r w:rsidR="591F6EB3" w:rsidRPr="491566C7">
        <w:rPr>
          <w:rFonts w:ascii="Book Antiqua" w:eastAsia="Book Antiqua" w:hAnsi="Book Antiqua" w:cs="Book Antiqua"/>
          <w:lang w:val="es-PR"/>
        </w:rPr>
        <w:t xml:space="preserve"> y exmiembro de la Comisión Evaluadora del Salario Mínimo de Puerto Rico</w:t>
      </w:r>
      <w:r w:rsidR="022EE8E5" w:rsidRPr="491566C7">
        <w:rPr>
          <w:rFonts w:ascii="Book Antiqua" w:eastAsia="Book Antiqua" w:hAnsi="Book Antiqua" w:cs="Book Antiqua"/>
          <w:lang w:val="es-PR"/>
        </w:rPr>
        <w:t xml:space="preserve">), </w:t>
      </w:r>
      <w:r w:rsidR="6039DE9E" w:rsidRPr="491566C7">
        <w:rPr>
          <w:rFonts w:ascii="Book Antiqua" w:eastAsia="Book Antiqua" w:hAnsi="Book Antiqua" w:cs="Book Antiqua"/>
          <w:lang w:val="es-PR"/>
        </w:rPr>
        <w:t xml:space="preserve">el </w:t>
      </w:r>
      <w:r w:rsidR="00181538">
        <w:rPr>
          <w:rFonts w:ascii="Book Antiqua" w:eastAsia="Book Antiqua" w:hAnsi="Book Antiqua" w:cs="Book Antiqua"/>
          <w:lang w:val="es-PR"/>
        </w:rPr>
        <w:t>DTRH</w:t>
      </w:r>
      <w:r w:rsidR="022EE8E5" w:rsidRPr="491566C7">
        <w:rPr>
          <w:rFonts w:ascii="Book Antiqua" w:eastAsia="Book Antiqua" w:hAnsi="Book Antiqua" w:cs="Book Antiqua"/>
          <w:lang w:val="es-PR"/>
        </w:rPr>
        <w:t xml:space="preserve">, </w:t>
      </w:r>
      <w:r w:rsidR="417F7AB7" w:rsidRPr="491566C7">
        <w:rPr>
          <w:rFonts w:ascii="Book Antiqua" w:eastAsia="Book Antiqua" w:hAnsi="Book Antiqua" w:cs="Book Antiqua"/>
          <w:lang w:val="es-PR"/>
        </w:rPr>
        <w:t xml:space="preserve">la </w:t>
      </w:r>
      <w:r w:rsidR="022EE8E5" w:rsidRPr="491566C7">
        <w:rPr>
          <w:rFonts w:ascii="Book Antiqua" w:eastAsia="Book Antiqua" w:hAnsi="Book Antiqua" w:cs="Book Antiqua"/>
          <w:lang w:val="es-PR"/>
        </w:rPr>
        <w:t>Asociación de Industr</w:t>
      </w:r>
      <w:r w:rsidR="02E16E54" w:rsidRPr="491566C7">
        <w:rPr>
          <w:rFonts w:ascii="Book Antiqua" w:eastAsia="Book Antiqua" w:hAnsi="Book Antiqua" w:cs="Book Antiqua"/>
          <w:lang w:val="es-PR"/>
        </w:rPr>
        <w:t xml:space="preserve">iales de Puerto Rico, </w:t>
      </w:r>
      <w:r w:rsidR="4621341D" w:rsidRPr="491566C7">
        <w:rPr>
          <w:rFonts w:ascii="Book Antiqua" w:eastAsia="Book Antiqua" w:hAnsi="Book Antiqua" w:cs="Book Antiqua"/>
          <w:lang w:val="es-PR"/>
        </w:rPr>
        <w:t xml:space="preserve">el </w:t>
      </w:r>
      <w:r w:rsidR="02E16E54" w:rsidRPr="491566C7">
        <w:rPr>
          <w:rFonts w:ascii="Book Antiqua" w:eastAsia="Book Antiqua" w:hAnsi="Book Antiqua" w:cs="Book Antiqua"/>
          <w:lang w:val="es-PR"/>
        </w:rPr>
        <w:t xml:space="preserve">Centro Unido de Detallistas, MIDA Puerto Rico, </w:t>
      </w:r>
      <w:r w:rsidR="2E4E0DEB" w:rsidRPr="491566C7">
        <w:rPr>
          <w:rFonts w:ascii="Book Antiqua" w:eastAsia="Book Antiqua" w:hAnsi="Book Antiqua" w:cs="Book Antiqua"/>
          <w:lang w:val="es-PR"/>
        </w:rPr>
        <w:t xml:space="preserve">la </w:t>
      </w:r>
      <w:r w:rsidR="02E16E54" w:rsidRPr="491566C7">
        <w:rPr>
          <w:rFonts w:ascii="Book Antiqua" w:eastAsia="Book Antiqua" w:hAnsi="Book Antiqua" w:cs="Book Antiqua"/>
          <w:lang w:val="es-PR"/>
        </w:rPr>
        <w:t xml:space="preserve">Cámara de Comercio de Puerto Rico, </w:t>
      </w:r>
      <w:r w:rsidR="4C3C748E" w:rsidRPr="491566C7">
        <w:rPr>
          <w:rFonts w:ascii="Book Antiqua" w:eastAsia="Book Antiqua" w:hAnsi="Book Antiqua" w:cs="Book Antiqua"/>
          <w:lang w:val="es-PR"/>
        </w:rPr>
        <w:t xml:space="preserve">la </w:t>
      </w:r>
      <w:r w:rsidR="02E16E54" w:rsidRPr="491566C7">
        <w:rPr>
          <w:rFonts w:ascii="Book Antiqua" w:eastAsia="Book Antiqua" w:hAnsi="Book Antiqua" w:cs="Book Antiqua"/>
          <w:lang w:val="es-PR"/>
        </w:rPr>
        <w:t xml:space="preserve">Asociación de Bancos de Puerto Rico y </w:t>
      </w:r>
      <w:r w:rsidR="61C31014" w:rsidRPr="491566C7">
        <w:rPr>
          <w:rFonts w:ascii="Book Antiqua" w:eastAsia="Book Antiqua" w:hAnsi="Book Antiqua" w:cs="Book Antiqua"/>
          <w:lang w:val="es-PR"/>
        </w:rPr>
        <w:t xml:space="preserve">la </w:t>
      </w:r>
      <w:r w:rsidR="1AE218E4" w:rsidRPr="491566C7">
        <w:rPr>
          <w:rFonts w:ascii="Book Antiqua" w:eastAsia="Book Antiqua" w:hAnsi="Book Antiqua" w:cs="Book Antiqua"/>
          <w:lang w:val="es-PR"/>
        </w:rPr>
        <w:t xml:space="preserve">Asociación Comercio al Detal de Puerto Rico. </w:t>
      </w:r>
    </w:p>
    <w:p w14:paraId="57E5F034" w14:textId="77777777" w:rsidR="00541C2E" w:rsidRDefault="00541C2E" w:rsidP="491566C7">
      <w:pPr>
        <w:spacing w:after="0"/>
        <w:ind w:firstLine="720"/>
        <w:jc w:val="both"/>
        <w:rPr>
          <w:rFonts w:ascii="Book Antiqua" w:eastAsia="Book Antiqua" w:hAnsi="Book Antiqua" w:cs="Book Antiqua"/>
          <w:lang w:val="es-PR"/>
        </w:rPr>
      </w:pPr>
    </w:p>
    <w:p w14:paraId="03535289" w14:textId="4D806649" w:rsidR="491566C7" w:rsidRDefault="6E2EAF99" w:rsidP="00D17A3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A continuación, presentamos un resumen de las ponencias que fueron recibidas en la Comisión, ya sea como parte de la solicitud </w:t>
      </w:r>
      <w:r w:rsidR="701A1962" w:rsidRPr="491566C7">
        <w:rPr>
          <w:rFonts w:ascii="Book Antiqua" w:eastAsia="Book Antiqua" w:hAnsi="Book Antiqua" w:cs="Book Antiqua"/>
          <w:lang w:val="es-PR"/>
        </w:rPr>
        <w:t xml:space="preserve">realizada por esta Comisión </w:t>
      </w:r>
      <w:r w:rsidRPr="491566C7">
        <w:rPr>
          <w:rFonts w:ascii="Book Antiqua" w:eastAsia="Book Antiqua" w:hAnsi="Book Antiqua" w:cs="Book Antiqua"/>
          <w:lang w:val="es-PR"/>
        </w:rPr>
        <w:t>o</w:t>
      </w:r>
      <w:r w:rsidR="4D1AF29D" w:rsidRPr="491566C7">
        <w:rPr>
          <w:rFonts w:ascii="Book Antiqua" w:eastAsia="Book Antiqua" w:hAnsi="Book Antiqua" w:cs="Book Antiqua"/>
          <w:lang w:val="es-PR"/>
        </w:rPr>
        <w:t xml:space="preserve"> </w:t>
      </w:r>
      <w:r w:rsidR="7F76CB73" w:rsidRPr="491566C7">
        <w:rPr>
          <w:rFonts w:ascii="Book Antiqua" w:eastAsia="Book Antiqua" w:hAnsi="Book Antiqua" w:cs="Book Antiqua"/>
          <w:lang w:val="es-PR"/>
        </w:rPr>
        <w:t>aquellos</w:t>
      </w:r>
      <w:r w:rsidR="4D1AF29D" w:rsidRPr="491566C7">
        <w:rPr>
          <w:rFonts w:ascii="Book Antiqua" w:eastAsia="Book Antiqua" w:hAnsi="Book Antiqua" w:cs="Book Antiqua"/>
          <w:lang w:val="es-PR"/>
        </w:rPr>
        <w:t xml:space="preserve"> recibidos como resultado</w:t>
      </w:r>
      <w:r w:rsidRPr="491566C7">
        <w:rPr>
          <w:rFonts w:ascii="Book Antiqua" w:eastAsia="Book Antiqua" w:hAnsi="Book Antiqua" w:cs="Book Antiqua"/>
          <w:lang w:val="es-PR"/>
        </w:rPr>
        <w:t xml:space="preserve"> de la </w:t>
      </w:r>
      <w:r w:rsidR="34F48985" w:rsidRPr="491566C7">
        <w:rPr>
          <w:rFonts w:ascii="Book Antiqua" w:eastAsia="Book Antiqua" w:hAnsi="Book Antiqua" w:cs="Book Antiqua"/>
          <w:lang w:val="es-PR"/>
        </w:rPr>
        <w:t>participa</w:t>
      </w:r>
      <w:r w:rsidRPr="491566C7">
        <w:rPr>
          <w:rFonts w:ascii="Book Antiqua" w:eastAsia="Book Antiqua" w:hAnsi="Book Antiqua" w:cs="Book Antiqua"/>
          <w:lang w:val="es-PR"/>
        </w:rPr>
        <w:t>ción en la Vista Pública.</w:t>
      </w:r>
    </w:p>
    <w:p w14:paraId="069AB725" w14:textId="77777777" w:rsidR="00B27BB9" w:rsidRDefault="00B27BB9" w:rsidP="00D17A37">
      <w:pPr>
        <w:spacing w:after="0"/>
        <w:ind w:firstLine="720"/>
        <w:jc w:val="both"/>
        <w:rPr>
          <w:rFonts w:ascii="Book Antiqua" w:eastAsia="Book Antiqua" w:hAnsi="Book Antiqua" w:cs="Book Antiqua"/>
          <w:lang w:val="es-PR"/>
        </w:rPr>
      </w:pPr>
    </w:p>
    <w:p w14:paraId="338B440F" w14:textId="37FB0EE7" w:rsidR="00B27BB9" w:rsidRDefault="00B27BB9" w:rsidP="00B27BB9">
      <w:pPr>
        <w:spacing w:after="0"/>
        <w:ind w:firstLine="720"/>
        <w:jc w:val="center"/>
        <w:rPr>
          <w:rFonts w:ascii="Book Antiqua" w:eastAsia="Book Antiqua" w:hAnsi="Book Antiqua" w:cs="Book Antiqua"/>
          <w:b/>
          <w:bCs/>
          <w:u w:val="single"/>
          <w:lang w:val="es-PR"/>
        </w:rPr>
      </w:pPr>
      <w:r w:rsidRPr="00B27BB9">
        <w:rPr>
          <w:rFonts w:ascii="Book Antiqua" w:eastAsia="Book Antiqua" w:hAnsi="Book Antiqua" w:cs="Book Antiqua"/>
          <w:b/>
          <w:bCs/>
          <w:u w:val="single"/>
          <w:lang w:val="es-PR"/>
        </w:rPr>
        <w:t>Grupo de entidades</w:t>
      </w:r>
    </w:p>
    <w:p w14:paraId="466C3E50" w14:textId="77777777" w:rsidR="00B27BB9" w:rsidRPr="00B27BB9" w:rsidRDefault="00B27BB9" w:rsidP="00B27BB9">
      <w:pPr>
        <w:spacing w:after="0"/>
        <w:ind w:firstLine="720"/>
        <w:jc w:val="center"/>
        <w:rPr>
          <w:rFonts w:ascii="Book Antiqua" w:eastAsia="Book Antiqua" w:hAnsi="Book Antiqua" w:cs="Book Antiqua"/>
          <w:b/>
          <w:bCs/>
          <w:u w:val="single"/>
          <w:lang w:val="es-PR"/>
        </w:rPr>
      </w:pPr>
    </w:p>
    <w:p w14:paraId="00BECEA4" w14:textId="77777777" w:rsidR="00B27BB9" w:rsidRDefault="00B27BB9" w:rsidP="00B27BB9">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El 18 de febrero de 2026, un grupo de entidades comerciales, entre ellas, MIDA, Asociación de Hecho en Puerto Rico, ASORE, Asociación de Constructores de Puerto Rico, Industriales de Puerto Rico y otros, presentaron un memorando explicativo en conjunto ante esta Comisión. En esencia, expresaron que apoyan el P. de la C. 1115 por entenderlo necesario para salvaguardar nuestra economía y los procesos democráticos en la toma de determinaciones gubernamentales. </w:t>
      </w:r>
    </w:p>
    <w:p w14:paraId="1979BE91" w14:textId="77777777" w:rsidR="00B27BB9" w:rsidRPr="00B27BB9" w:rsidRDefault="00B27BB9" w:rsidP="00B27BB9">
      <w:pPr>
        <w:spacing w:after="0"/>
        <w:ind w:firstLine="720"/>
        <w:jc w:val="both"/>
        <w:rPr>
          <w:rFonts w:ascii="Book Antiqua" w:eastAsia="Book Antiqua" w:hAnsi="Book Antiqua" w:cs="Book Antiqua"/>
          <w:lang w:val="es-PR"/>
        </w:rPr>
      </w:pPr>
    </w:p>
    <w:p w14:paraId="330A1F3A" w14:textId="77777777" w:rsidR="00B27BB9" w:rsidRDefault="00B27BB9" w:rsidP="00B27BB9">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Destacaron que, la creación de la Comisión Evaluadora no fue evaluada de manera profunda, por lo que no fue hasta que se produjo una determinación que quedaron evidentes las lagunas de dicha Comisión. Entre estas lagunas, resaltaron la falta de representación adecuada de funcionarios electos y la representación desproporcionada de organizaciones laborales, asociadas principalmente al gobierno, a pesar de que no les aplica el salario mínimo.  Añadieron que, la Comisión Evaluadora nunca ha contado con la totalidad de sus siete (7) integrantes, hecho que viola los principios básicos de justicia y representatividad que debieron ser el objetivo de una comisión multisectorial. Por ende, enfatizaron en que la Comisión Evaluadora no es un mecanismo adecuado para tomar determinaciones que impactan a toda nuestra economía. En ese sentido, indicaron que ningún estado en Estados Unidos ha otorgado el poder sobre un tema tan trascendental a una Comisión de personas no electas. Ello, a pesar de que múltiples estados han aprobado salarios mínimos mayores al establecido a nivel federal.  </w:t>
      </w:r>
    </w:p>
    <w:p w14:paraId="39684F73" w14:textId="77777777" w:rsidR="00B27BB9" w:rsidRPr="00B27BB9" w:rsidRDefault="00B27BB9" w:rsidP="00B27BB9">
      <w:pPr>
        <w:spacing w:after="0"/>
        <w:ind w:firstLine="720"/>
        <w:jc w:val="both"/>
        <w:rPr>
          <w:rFonts w:ascii="Book Antiqua" w:eastAsia="Book Antiqua" w:hAnsi="Book Antiqua" w:cs="Book Antiqua"/>
          <w:lang w:val="es-PR"/>
        </w:rPr>
      </w:pPr>
    </w:p>
    <w:p w14:paraId="265CD003" w14:textId="77777777" w:rsidR="00B27BB9" w:rsidRDefault="00B27BB9" w:rsidP="00B27BB9">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Por otro lado, manifestaron que coinciden con la Exposición de Motivos del proyecto en lo relativo al cambio reciente en la interpretación del Derecho Administrativo. Igualmente, resaltaron que la Comisión Evaluadora emite decisión sobre asuntos que deben ser evaluados por la Junta de Control Fiscal. De la misma forma, mencionan que la creación de dicha comisión no fue acompañada de una asignación presupuestaria para el cumplimiento de sus funciones.   </w:t>
      </w:r>
    </w:p>
    <w:p w14:paraId="70F377E1" w14:textId="77777777" w:rsidR="00B27BB9" w:rsidRPr="00B27BB9" w:rsidRDefault="00B27BB9" w:rsidP="00B27BB9">
      <w:pPr>
        <w:spacing w:after="0"/>
        <w:ind w:firstLine="720"/>
        <w:jc w:val="both"/>
        <w:rPr>
          <w:rFonts w:ascii="Book Antiqua" w:eastAsia="Book Antiqua" w:hAnsi="Book Antiqua" w:cs="Book Antiqua"/>
          <w:lang w:val="es-PR"/>
        </w:rPr>
      </w:pPr>
    </w:p>
    <w:p w14:paraId="18B01180" w14:textId="51A4BD32" w:rsidR="00B27BB9" w:rsidRDefault="00B27BB9" w:rsidP="00B27BB9">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 Finalmente, concluyeron que las determinaciones que impactan grandemente nuestra economía deben ser tomadas por los funcionarios electos bajo una plataforma y visión económica refrenada por los votantes, evaluación de ambos cuerpos legislativos y aprobación final del ejecutivo electo. Por ello, apoyan la eliminación de la Comisión Evaluadora que a su entender es disfuncional y antidemocrática.</w:t>
      </w:r>
    </w:p>
    <w:p w14:paraId="65DC37FA" w14:textId="79249D61" w:rsidR="36B9EBC0" w:rsidRPr="00181538" w:rsidRDefault="36B9EBC0" w:rsidP="00D17A37">
      <w:pPr>
        <w:spacing w:before="240" w:after="0"/>
        <w:ind w:firstLine="720"/>
        <w:jc w:val="center"/>
        <w:rPr>
          <w:rFonts w:ascii="Book Antiqua" w:eastAsia="Book Antiqua" w:hAnsi="Book Antiqua" w:cs="Book Antiqua"/>
          <w:b/>
          <w:bCs/>
          <w:u w:val="single"/>
          <w:lang w:val="es-PR"/>
        </w:rPr>
      </w:pPr>
      <w:r w:rsidRPr="00181538">
        <w:rPr>
          <w:rFonts w:ascii="Book Antiqua" w:eastAsia="Book Antiqua" w:hAnsi="Book Antiqua" w:cs="Book Antiqua"/>
          <w:b/>
          <w:bCs/>
          <w:u w:val="single"/>
          <w:lang w:val="es-PR"/>
        </w:rPr>
        <w:t>Departamento del Trabajo y Recursos Humanos</w:t>
      </w:r>
      <w:r w:rsidR="6D075912" w:rsidRPr="00181538">
        <w:rPr>
          <w:rFonts w:ascii="Book Antiqua" w:eastAsia="Book Antiqua" w:hAnsi="Book Antiqua" w:cs="Book Antiqua"/>
          <w:b/>
          <w:bCs/>
          <w:u w:val="single"/>
          <w:lang w:val="es-PR"/>
        </w:rPr>
        <w:t xml:space="preserve"> (DTRH)</w:t>
      </w:r>
    </w:p>
    <w:p w14:paraId="7A855223" w14:textId="66D0E2C9" w:rsidR="6E2EAF99" w:rsidRDefault="6E2EAF99" w:rsidP="00D17A37">
      <w:pPr>
        <w:spacing w:before="240"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 </w:t>
      </w:r>
      <w:r w:rsidR="47402862" w:rsidRPr="491566C7">
        <w:rPr>
          <w:rFonts w:ascii="Book Antiqua" w:eastAsia="Book Antiqua" w:hAnsi="Book Antiqua" w:cs="Book Antiqua"/>
          <w:lang w:val="es-PR"/>
        </w:rPr>
        <w:t xml:space="preserve">El 3 </w:t>
      </w:r>
      <w:r w:rsidR="4252077E" w:rsidRPr="491566C7">
        <w:rPr>
          <w:rFonts w:ascii="Book Antiqua" w:eastAsia="Book Antiqua" w:hAnsi="Book Antiqua" w:cs="Book Antiqua"/>
          <w:lang w:val="es-PR"/>
        </w:rPr>
        <w:t xml:space="preserve">de marzo de 2026, el </w:t>
      </w:r>
      <w:r w:rsidR="47402862" w:rsidRPr="491566C7">
        <w:rPr>
          <w:rFonts w:ascii="Book Antiqua" w:eastAsia="Book Antiqua" w:hAnsi="Book Antiqua" w:cs="Book Antiqua"/>
          <w:lang w:val="es-PR"/>
        </w:rPr>
        <w:t>DTRH</w:t>
      </w:r>
      <w:r w:rsidR="6B2E93CC" w:rsidRPr="491566C7">
        <w:rPr>
          <w:rFonts w:ascii="Book Antiqua" w:eastAsia="Book Antiqua" w:hAnsi="Book Antiqua" w:cs="Book Antiqua"/>
          <w:lang w:val="es-PR"/>
        </w:rPr>
        <w:t xml:space="preserve"> </w:t>
      </w:r>
      <w:r w:rsidR="1A4EDF38" w:rsidRPr="491566C7">
        <w:rPr>
          <w:rFonts w:ascii="Book Antiqua" w:eastAsia="Book Antiqua" w:hAnsi="Book Antiqua" w:cs="Book Antiqua"/>
          <w:lang w:val="es-PR"/>
        </w:rPr>
        <w:t>remitió su memorial explicativo a la Comisión</w:t>
      </w:r>
      <w:r w:rsidR="2AC2D1DC" w:rsidRPr="491566C7">
        <w:rPr>
          <w:rFonts w:ascii="Book Antiqua" w:eastAsia="Book Antiqua" w:hAnsi="Book Antiqua" w:cs="Book Antiqua"/>
          <w:lang w:val="es-PR"/>
        </w:rPr>
        <w:t xml:space="preserve">. En este, el DTRH realizó un breve recuento </w:t>
      </w:r>
      <w:r w:rsidR="47F234C8" w:rsidRPr="491566C7">
        <w:rPr>
          <w:rFonts w:ascii="Book Antiqua" w:eastAsia="Book Antiqua" w:hAnsi="Book Antiqua" w:cs="Book Antiqua"/>
          <w:lang w:val="es-PR"/>
        </w:rPr>
        <w:t xml:space="preserve">sobre la aplicación y cambios </w:t>
      </w:r>
      <w:r w:rsidR="549D23D7" w:rsidRPr="491566C7">
        <w:rPr>
          <w:rFonts w:ascii="Book Antiqua" w:eastAsia="Book Antiqua" w:hAnsi="Book Antiqua" w:cs="Book Antiqua"/>
          <w:lang w:val="es-PR"/>
        </w:rPr>
        <w:t xml:space="preserve">en </w:t>
      </w:r>
      <w:r w:rsidR="47F234C8" w:rsidRPr="491566C7">
        <w:rPr>
          <w:rFonts w:ascii="Book Antiqua" w:eastAsia="Book Antiqua" w:hAnsi="Book Antiqua" w:cs="Book Antiqua"/>
          <w:lang w:val="es-PR"/>
        </w:rPr>
        <w:t xml:space="preserve">el salario mínimo en Puerto Rico. </w:t>
      </w:r>
      <w:r w:rsidR="01BCF26D" w:rsidRPr="491566C7">
        <w:rPr>
          <w:rFonts w:ascii="Book Antiqua" w:eastAsia="Book Antiqua" w:hAnsi="Book Antiqua" w:cs="Book Antiqua"/>
          <w:lang w:val="es-PR"/>
        </w:rPr>
        <w:t xml:space="preserve">Entre los asuntos discutidos, destacó que la Ley </w:t>
      </w:r>
      <w:r w:rsidR="61CB6B65" w:rsidRPr="491566C7">
        <w:rPr>
          <w:rFonts w:ascii="Book Antiqua" w:eastAsia="Book Antiqua" w:hAnsi="Book Antiqua" w:cs="Book Antiqua"/>
          <w:lang w:val="es-PR"/>
        </w:rPr>
        <w:t xml:space="preserve">Núm. </w:t>
      </w:r>
      <w:r w:rsidR="01BCF26D" w:rsidRPr="491566C7">
        <w:rPr>
          <w:rFonts w:ascii="Book Antiqua" w:eastAsia="Book Antiqua" w:hAnsi="Book Antiqua" w:cs="Book Antiqua"/>
          <w:lang w:val="es-PR"/>
        </w:rPr>
        <w:t xml:space="preserve">47-2021, </w:t>
      </w:r>
      <w:r w:rsidR="01BCF26D" w:rsidRPr="491566C7">
        <w:rPr>
          <w:rFonts w:ascii="Book Antiqua" w:eastAsia="Book Antiqua" w:hAnsi="Book Antiqua" w:cs="Book Antiqua"/>
          <w:i/>
          <w:iCs/>
          <w:lang w:val="es-PR"/>
        </w:rPr>
        <w:t>supra</w:t>
      </w:r>
      <w:r w:rsidR="01BCF26D" w:rsidRPr="491566C7">
        <w:rPr>
          <w:rFonts w:ascii="Book Antiqua" w:eastAsia="Book Antiqua" w:hAnsi="Book Antiqua" w:cs="Book Antiqua"/>
          <w:lang w:val="es-PR"/>
        </w:rPr>
        <w:t xml:space="preserve">, le impone al DTRH la obligación de asignar un presupuesto suficiente para que la Comisión Evaluadora </w:t>
      </w:r>
      <w:r w:rsidR="1EF0B09C" w:rsidRPr="491566C7">
        <w:rPr>
          <w:rFonts w:ascii="Book Antiqua" w:eastAsia="Book Antiqua" w:hAnsi="Book Antiqua" w:cs="Book Antiqua"/>
          <w:lang w:val="es-PR"/>
        </w:rPr>
        <w:t>pueda contratar los estudios necesarios para la preparación de un Informe Anual y el análisis sobre el c</w:t>
      </w:r>
      <w:r w:rsidR="60C81973" w:rsidRPr="491566C7">
        <w:rPr>
          <w:rFonts w:ascii="Book Antiqua" w:eastAsia="Book Antiqua" w:hAnsi="Book Antiqua" w:cs="Book Antiqua"/>
          <w:lang w:val="es-PR"/>
        </w:rPr>
        <w:t xml:space="preserve">osto de vida. Explicó que dicha exigencia representa un gasto oneroso para la agencia, ya que la elaboración de dichos estudios resulta altamente costosa y puede limitar los fondos disponibles para subvencionar otros </w:t>
      </w:r>
      <w:r w:rsidR="60C81973" w:rsidRPr="491566C7">
        <w:rPr>
          <w:rFonts w:ascii="Book Antiqua" w:eastAsia="Book Antiqua" w:hAnsi="Book Antiqua" w:cs="Book Antiqua"/>
          <w:lang w:val="es-PR"/>
        </w:rPr>
        <w:lastRenderedPageBreak/>
        <w:t>program</w:t>
      </w:r>
      <w:r w:rsidR="0AC25893" w:rsidRPr="491566C7">
        <w:rPr>
          <w:rFonts w:ascii="Book Antiqua" w:eastAsia="Book Antiqua" w:hAnsi="Book Antiqua" w:cs="Book Antiqua"/>
          <w:lang w:val="es-PR"/>
        </w:rPr>
        <w:t>as dentro del DTRH. P</w:t>
      </w:r>
      <w:r w:rsidR="7703D0C3" w:rsidRPr="491566C7">
        <w:rPr>
          <w:rFonts w:ascii="Book Antiqua" w:eastAsia="Book Antiqua" w:hAnsi="Book Antiqua" w:cs="Book Antiqua"/>
          <w:lang w:val="es-PR"/>
        </w:rPr>
        <w:t>o</w:t>
      </w:r>
      <w:r w:rsidR="0AC25893" w:rsidRPr="491566C7">
        <w:rPr>
          <w:rFonts w:ascii="Book Antiqua" w:eastAsia="Book Antiqua" w:hAnsi="Book Antiqua" w:cs="Book Antiqua"/>
          <w:lang w:val="es-PR"/>
        </w:rPr>
        <w:t>r lo tanto, sostuvo que las limitaciones presupuestarias son un obstáculo para el cum</w:t>
      </w:r>
      <w:r w:rsidR="09FC19C6" w:rsidRPr="491566C7">
        <w:rPr>
          <w:rFonts w:ascii="Book Antiqua" w:eastAsia="Book Antiqua" w:hAnsi="Book Antiqua" w:cs="Book Antiqua"/>
          <w:lang w:val="es-PR"/>
        </w:rPr>
        <w:t xml:space="preserve">plimiento cabal de la Comisión Evaluadora. </w:t>
      </w:r>
    </w:p>
    <w:p w14:paraId="119A3AFE" w14:textId="77777777" w:rsidR="00181538" w:rsidRDefault="00181538" w:rsidP="00D17A37">
      <w:pPr>
        <w:spacing w:before="240" w:after="0"/>
        <w:ind w:firstLine="720"/>
        <w:jc w:val="both"/>
        <w:rPr>
          <w:rFonts w:ascii="Book Antiqua" w:eastAsia="Book Antiqua" w:hAnsi="Book Antiqua" w:cs="Book Antiqua"/>
          <w:lang w:val="es-PR"/>
        </w:rPr>
      </w:pPr>
    </w:p>
    <w:p w14:paraId="30BC5138" w14:textId="039A9542" w:rsidR="00D17A37" w:rsidRPr="00D17A37" w:rsidRDefault="6A387814" w:rsidP="00D17A37">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Finalmente, el DTRH expresó que coincide con la intención legislativa del P. de la C. 1115, según redactado. No obstante, recomendó</w:t>
      </w:r>
      <w:r w:rsidR="337D78E9" w:rsidRPr="491566C7">
        <w:rPr>
          <w:rFonts w:ascii="Book Antiqua" w:eastAsia="Book Antiqua" w:hAnsi="Book Antiqua" w:cs="Book Antiqua"/>
          <w:lang w:val="es-PR"/>
        </w:rPr>
        <w:t xml:space="preserve"> que </w:t>
      </w:r>
      <w:r w:rsidR="1DF3B09B" w:rsidRPr="491566C7">
        <w:rPr>
          <w:rFonts w:ascii="Book Antiqua" w:eastAsia="Book Antiqua" w:hAnsi="Book Antiqua" w:cs="Book Antiqua"/>
          <w:lang w:val="es-PR"/>
        </w:rPr>
        <w:t xml:space="preserve">se </w:t>
      </w:r>
      <w:r w:rsidR="337D78E9" w:rsidRPr="491566C7">
        <w:rPr>
          <w:rFonts w:ascii="Book Antiqua" w:eastAsia="Book Antiqua" w:hAnsi="Book Antiqua" w:cs="Book Antiqua"/>
          <w:lang w:val="es-PR"/>
        </w:rPr>
        <w:t>mantenga la Comisión Evaluadora, aunque con funciones delimitadas. Por ende, sugiri</w:t>
      </w:r>
      <w:r w:rsidR="2609AD1D" w:rsidRPr="491566C7">
        <w:rPr>
          <w:rFonts w:ascii="Book Antiqua" w:eastAsia="Book Antiqua" w:hAnsi="Book Antiqua" w:cs="Book Antiqua"/>
          <w:lang w:val="es-PR"/>
        </w:rPr>
        <w:t>ó enmendar la Ley</w:t>
      </w:r>
      <w:r w:rsidR="3F7C593D" w:rsidRPr="491566C7">
        <w:rPr>
          <w:rFonts w:ascii="Book Antiqua" w:eastAsia="Book Antiqua" w:hAnsi="Book Antiqua" w:cs="Book Antiqua"/>
          <w:lang w:val="es-PR"/>
        </w:rPr>
        <w:t xml:space="preserve"> Núm.</w:t>
      </w:r>
      <w:r w:rsidR="2609AD1D" w:rsidRPr="491566C7">
        <w:rPr>
          <w:rFonts w:ascii="Book Antiqua" w:eastAsia="Book Antiqua" w:hAnsi="Book Antiqua" w:cs="Book Antiqua"/>
          <w:lang w:val="es-PR"/>
        </w:rPr>
        <w:t xml:space="preserve"> 47-2021, </w:t>
      </w:r>
      <w:r w:rsidR="2609AD1D" w:rsidRPr="491566C7">
        <w:rPr>
          <w:rFonts w:ascii="Book Antiqua" w:eastAsia="Book Antiqua" w:hAnsi="Book Antiqua" w:cs="Book Antiqua"/>
          <w:i/>
          <w:iCs/>
          <w:lang w:val="es-PR"/>
        </w:rPr>
        <w:t>supra</w:t>
      </w:r>
      <w:r w:rsidR="2609AD1D" w:rsidRPr="491566C7">
        <w:rPr>
          <w:rFonts w:ascii="Book Antiqua" w:eastAsia="Book Antiqua" w:hAnsi="Book Antiqua" w:cs="Book Antiqua"/>
          <w:lang w:val="es-PR"/>
        </w:rPr>
        <w:t>, para eliminar su facultad de emitir decretos con fuerza normativa que establezcan el salario mínimo en Puerto Rico</w:t>
      </w:r>
      <w:r w:rsidR="6BA5763F" w:rsidRPr="491566C7">
        <w:rPr>
          <w:rFonts w:ascii="Book Antiqua" w:eastAsia="Book Antiqua" w:hAnsi="Book Antiqua" w:cs="Book Antiqua"/>
          <w:lang w:val="es-PR"/>
        </w:rPr>
        <w:t xml:space="preserve">, limitando su rol a la realización de los estudios y análisis técnico, y a la emisión de recomendaciones dirigidas a </w:t>
      </w:r>
      <w:r w:rsidR="6BC8DF9B" w:rsidRPr="491566C7">
        <w:rPr>
          <w:rFonts w:ascii="Book Antiqua" w:eastAsia="Book Antiqua" w:hAnsi="Book Antiqua" w:cs="Book Antiqua"/>
          <w:lang w:val="es-PR"/>
        </w:rPr>
        <w:t>la Asamblea Legislativa, quien tendría la facultad de revisar y fijar el salario mínimo mediante legislación. Igualmente, recomendó revi</w:t>
      </w:r>
      <w:r w:rsidR="101DF0CC" w:rsidRPr="491566C7">
        <w:rPr>
          <w:rFonts w:ascii="Book Antiqua" w:eastAsia="Book Antiqua" w:hAnsi="Book Antiqua" w:cs="Book Antiqua"/>
          <w:lang w:val="es-PR"/>
        </w:rPr>
        <w:t>sar la composición de la Comisión Evaluadora para mejorar su representatividad y asignarle a dicho organismo m</w:t>
      </w:r>
      <w:r w:rsidR="7045F685" w:rsidRPr="491566C7">
        <w:rPr>
          <w:rFonts w:ascii="Book Antiqua" w:eastAsia="Book Antiqua" w:hAnsi="Book Antiqua" w:cs="Book Antiqua"/>
          <w:lang w:val="es-PR"/>
        </w:rPr>
        <w:t xml:space="preserve">ayores recursos presupuestarios que le permitan cumplir eficazmente con sus funciones técnicas y consultivas. </w:t>
      </w:r>
    </w:p>
    <w:p w14:paraId="1D03759E" w14:textId="6614382F" w:rsidR="00C51B56" w:rsidRPr="00181538" w:rsidRDefault="6ABD5AD2" w:rsidP="00D17A37">
      <w:pPr>
        <w:spacing w:before="240" w:after="0"/>
        <w:jc w:val="center"/>
        <w:rPr>
          <w:rFonts w:ascii="Book Antiqua" w:eastAsia="Book Antiqua" w:hAnsi="Book Antiqua" w:cs="Book Antiqua"/>
          <w:color w:val="000000" w:themeColor="text1"/>
          <w:u w:val="single"/>
          <w:lang w:val="es-PR"/>
        </w:rPr>
      </w:pPr>
      <w:r w:rsidRPr="00181538">
        <w:rPr>
          <w:rFonts w:ascii="Book Antiqua" w:eastAsia="Book Antiqua" w:hAnsi="Book Antiqua" w:cs="Book Antiqua"/>
          <w:b/>
          <w:bCs/>
          <w:color w:val="000000" w:themeColor="text1"/>
          <w:u w:val="single"/>
          <w:lang w:val="es-PR"/>
        </w:rPr>
        <w:t>Instituto de Libertad Económica</w:t>
      </w:r>
      <w:r w:rsidR="18014227" w:rsidRPr="00181538">
        <w:rPr>
          <w:rFonts w:ascii="Book Antiqua" w:eastAsia="Book Antiqua" w:hAnsi="Book Antiqua" w:cs="Book Antiqua"/>
          <w:color w:val="000000" w:themeColor="text1"/>
          <w:u w:val="single"/>
          <w:lang w:val="es-PR"/>
        </w:rPr>
        <w:t xml:space="preserve"> </w:t>
      </w:r>
      <w:r w:rsidR="013773DF" w:rsidRPr="00181538">
        <w:rPr>
          <w:rFonts w:ascii="Book Antiqua" w:eastAsia="Book Antiqua" w:hAnsi="Book Antiqua" w:cs="Book Antiqua"/>
          <w:b/>
          <w:bCs/>
          <w:color w:val="000000" w:themeColor="text1"/>
          <w:u w:val="single"/>
          <w:lang w:val="es-PR"/>
        </w:rPr>
        <w:t>(Instituto)</w:t>
      </w:r>
    </w:p>
    <w:p w14:paraId="4A606003" w14:textId="083E78D5" w:rsidR="00C51B56" w:rsidRDefault="18014227" w:rsidP="00D17A37">
      <w:pPr>
        <w:spacing w:before="240" w:after="0"/>
        <w:jc w:val="both"/>
        <w:rPr>
          <w:rFonts w:ascii="Book Antiqua" w:eastAsia="Book Antiqua" w:hAnsi="Book Antiqua" w:cs="Book Antiqua"/>
          <w:color w:val="000000" w:themeColor="text1"/>
          <w:lang w:val="es-PR"/>
        </w:rPr>
      </w:pPr>
      <w:r w:rsidRPr="005F0F17">
        <w:rPr>
          <w:rFonts w:ascii="Book Antiqua" w:eastAsia="Book Antiqua" w:hAnsi="Book Antiqua" w:cs="Book Antiqua"/>
          <w:color w:val="000000" w:themeColor="text1"/>
          <w:lang w:val="es-PR"/>
        </w:rPr>
        <w:t xml:space="preserve"> </w:t>
      </w:r>
      <w:r w:rsidRPr="005F0F17">
        <w:rPr>
          <w:lang w:val="es-PR"/>
        </w:rPr>
        <w:tab/>
      </w:r>
      <w:r w:rsidR="5900C0E3" w:rsidRPr="491566C7">
        <w:rPr>
          <w:rFonts w:ascii="Book Antiqua" w:eastAsia="Book Antiqua" w:hAnsi="Book Antiqua" w:cs="Book Antiqua"/>
          <w:color w:val="000000" w:themeColor="text1"/>
          <w:lang w:val="es-PR"/>
        </w:rPr>
        <w:t xml:space="preserve">El 6 de marzo de 2026, el Instituto </w:t>
      </w:r>
      <w:r w:rsidR="7ECF561A" w:rsidRPr="491566C7">
        <w:rPr>
          <w:rFonts w:ascii="Book Antiqua" w:eastAsia="Book Antiqua" w:hAnsi="Book Antiqua" w:cs="Book Antiqua"/>
          <w:color w:val="000000" w:themeColor="text1"/>
          <w:lang w:val="es-PR"/>
        </w:rPr>
        <w:t xml:space="preserve">remitió su memorial explicativo a la Comisión. En </w:t>
      </w:r>
      <w:r w:rsidR="1B4F169C" w:rsidRPr="491566C7">
        <w:rPr>
          <w:rFonts w:ascii="Book Antiqua" w:eastAsia="Book Antiqua" w:hAnsi="Book Antiqua" w:cs="Book Antiqua"/>
          <w:color w:val="000000" w:themeColor="text1"/>
          <w:lang w:val="es-PR"/>
        </w:rPr>
        <w:t xml:space="preserve">síntesis, expresó que derogar la Ley Núm. 47-20214, </w:t>
      </w:r>
      <w:r w:rsidR="1B4F169C" w:rsidRPr="491566C7">
        <w:rPr>
          <w:rFonts w:ascii="Book Antiqua" w:eastAsia="Book Antiqua" w:hAnsi="Book Antiqua" w:cs="Book Antiqua"/>
          <w:i/>
          <w:iCs/>
          <w:color w:val="000000" w:themeColor="text1"/>
          <w:lang w:val="es-PR"/>
        </w:rPr>
        <w:t>supra</w:t>
      </w:r>
      <w:r w:rsidR="1B4F169C" w:rsidRPr="491566C7">
        <w:rPr>
          <w:rFonts w:ascii="Book Antiqua" w:eastAsia="Book Antiqua" w:hAnsi="Book Antiqua" w:cs="Book Antiqua"/>
          <w:color w:val="000000" w:themeColor="text1"/>
          <w:lang w:val="es-PR"/>
        </w:rPr>
        <w:t>, es necesaria para restituir plenamente la autoridad constitucional de la Asamblea Legislativa</w:t>
      </w:r>
      <w:r w:rsidR="207C7EEC" w:rsidRPr="491566C7">
        <w:rPr>
          <w:rFonts w:ascii="Book Antiqua" w:eastAsia="Book Antiqua" w:hAnsi="Book Antiqua" w:cs="Book Antiqua"/>
          <w:color w:val="000000" w:themeColor="text1"/>
          <w:lang w:val="es-PR"/>
        </w:rPr>
        <w:t xml:space="preserve"> en la fijación del salario mínimo. </w:t>
      </w:r>
      <w:r w:rsidR="7A82B51E" w:rsidRPr="491566C7">
        <w:rPr>
          <w:rFonts w:ascii="Book Antiqua" w:eastAsia="Book Antiqua" w:hAnsi="Book Antiqua" w:cs="Book Antiqua"/>
          <w:color w:val="000000" w:themeColor="text1"/>
          <w:lang w:val="es-PR"/>
        </w:rPr>
        <w:t>E</w:t>
      </w:r>
      <w:r w:rsidR="207C7EEC" w:rsidRPr="491566C7">
        <w:rPr>
          <w:rFonts w:ascii="Book Antiqua" w:eastAsia="Book Antiqua" w:hAnsi="Book Antiqua" w:cs="Book Antiqua"/>
          <w:color w:val="000000" w:themeColor="text1"/>
          <w:lang w:val="es-PR"/>
        </w:rPr>
        <w:t xml:space="preserve">ntiende que dicha determinación debe recaer sobre funcionarios electos, sujetos a la </w:t>
      </w:r>
      <w:r w:rsidR="2C080636" w:rsidRPr="491566C7">
        <w:rPr>
          <w:rFonts w:ascii="Book Antiqua" w:eastAsia="Book Antiqua" w:hAnsi="Book Antiqua" w:cs="Book Antiqua"/>
          <w:color w:val="000000" w:themeColor="text1"/>
          <w:lang w:val="es-PR"/>
        </w:rPr>
        <w:t>deliberación</w:t>
      </w:r>
      <w:r w:rsidR="207C7EEC" w:rsidRPr="491566C7">
        <w:rPr>
          <w:rFonts w:ascii="Book Antiqua" w:eastAsia="Book Antiqua" w:hAnsi="Book Antiqua" w:cs="Book Antiqua"/>
          <w:color w:val="000000" w:themeColor="text1"/>
          <w:lang w:val="es-PR"/>
        </w:rPr>
        <w:t xml:space="preserve"> pública </w:t>
      </w:r>
      <w:r w:rsidR="0B2B9DF4" w:rsidRPr="491566C7">
        <w:rPr>
          <w:rFonts w:ascii="Book Antiqua" w:eastAsia="Book Antiqua" w:hAnsi="Book Antiqua" w:cs="Book Antiqua"/>
          <w:color w:val="000000" w:themeColor="text1"/>
          <w:lang w:val="es-PR"/>
        </w:rPr>
        <w:t xml:space="preserve">y a los contrapesos democráticos, y no en organismos sin responsabilidad directa ante el Pueblo. </w:t>
      </w:r>
    </w:p>
    <w:p w14:paraId="08BD5AC4" w14:textId="77777777" w:rsidR="00B27BB9" w:rsidRDefault="00B27BB9" w:rsidP="00D17A37">
      <w:pPr>
        <w:spacing w:before="240" w:after="0"/>
        <w:jc w:val="both"/>
        <w:rPr>
          <w:rFonts w:ascii="Book Antiqua" w:eastAsia="Book Antiqua" w:hAnsi="Book Antiqua" w:cs="Book Antiqua"/>
          <w:color w:val="000000" w:themeColor="text1"/>
          <w:lang w:val="es-PR"/>
        </w:rPr>
      </w:pPr>
    </w:p>
    <w:p w14:paraId="1F44BD9B" w14:textId="2688D643" w:rsidR="2F1A533B" w:rsidRDefault="1CAC7E25" w:rsidP="00D17A37">
      <w:pPr>
        <w:spacing w:after="0"/>
        <w:ind w:firstLine="720"/>
        <w:jc w:val="both"/>
        <w:rPr>
          <w:rFonts w:ascii="Book Antiqua" w:eastAsia="Book Antiqua" w:hAnsi="Book Antiqua" w:cs="Book Antiqua"/>
          <w:color w:val="000000" w:themeColor="text1"/>
          <w:lang w:val="es-PR"/>
        </w:rPr>
      </w:pPr>
      <w:r w:rsidRPr="0C0017C5">
        <w:rPr>
          <w:rFonts w:ascii="Book Antiqua" w:eastAsia="Book Antiqua" w:hAnsi="Book Antiqua" w:cs="Book Antiqua"/>
          <w:color w:val="000000" w:themeColor="text1"/>
          <w:lang w:val="es-PR"/>
        </w:rPr>
        <w:t>Añadió que la evidencia empírica demuestra que aumentos obligatorios en el salario mínimo pueden reducir la disponibilidad de empleos, particularmente para jóvenes, per</w:t>
      </w:r>
      <w:r w:rsidR="5AF3371F" w:rsidRPr="0C0017C5">
        <w:rPr>
          <w:rFonts w:ascii="Book Antiqua" w:eastAsia="Book Antiqua" w:hAnsi="Book Antiqua" w:cs="Book Antiqua"/>
          <w:color w:val="000000" w:themeColor="text1"/>
          <w:lang w:val="es-PR"/>
        </w:rPr>
        <w:t xml:space="preserve">sonas con bajo nivel educativo y adultos mayores. Por ello, entiende que se debe promover la libertad </w:t>
      </w:r>
      <w:r w:rsidR="30611726" w:rsidRPr="0C0017C5">
        <w:rPr>
          <w:rFonts w:ascii="Book Antiqua" w:eastAsia="Book Antiqua" w:hAnsi="Book Antiqua" w:cs="Book Antiqua"/>
          <w:color w:val="000000" w:themeColor="text1"/>
          <w:lang w:val="es-PR"/>
        </w:rPr>
        <w:t>económica</w:t>
      </w:r>
      <w:r w:rsidR="5AF3371F" w:rsidRPr="0C0017C5">
        <w:rPr>
          <w:rFonts w:ascii="Book Antiqua" w:eastAsia="Book Antiqua" w:hAnsi="Book Antiqua" w:cs="Book Antiqua"/>
          <w:color w:val="000000" w:themeColor="text1"/>
          <w:lang w:val="es-PR"/>
        </w:rPr>
        <w:t xml:space="preserve"> para que el talento, la iniciativa y la capacidad de </w:t>
      </w:r>
      <w:r w:rsidR="75E41A67" w:rsidRPr="0C0017C5">
        <w:rPr>
          <w:rFonts w:ascii="Book Antiqua" w:eastAsia="Book Antiqua" w:hAnsi="Book Antiqua" w:cs="Book Antiqua"/>
          <w:color w:val="000000" w:themeColor="text1"/>
          <w:lang w:val="es-PR"/>
        </w:rPr>
        <w:t>innovación</w:t>
      </w:r>
      <w:r w:rsidR="5AF3371F" w:rsidRPr="0C0017C5">
        <w:rPr>
          <w:rFonts w:ascii="Book Antiqua" w:eastAsia="Book Antiqua" w:hAnsi="Book Antiqua" w:cs="Book Antiqua"/>
          <w:color w:val="000000" w:themeColor="text1"/>
          <w:lang w:val="es-PR"/>
        </w:rPr>
        <w:t xml:space="preserve"> impulsen la </w:t>
      </w:r>
      <w:r w:rsidR="5CDDF52D" w:rsidRPr="0C0017C5">
        <w:rPr>
          <w:rFonts w:ascii="Book Antiqua" w:eastAsia="Book Antiqua" w:hAnsi="Book Antiqua" w:cs="Book Antiqua"/>
          <w:color w:val="000000" w:themeColor="text1"/>
          <w:lang w:val="es-PR"/>
        </w:rPr>
        <w:t>creación</w:t>
      </w:r>
      <w:r w:rsidR="1349E430" w:rsidRPr="0C0017C5">
        <w:rPr>
          <w:rFonts w:ascii="Book Antiqua" w:eastAsia="Book Antiqua" w:hAnsi="Book Antiqua" w:cs="Book Antiqua"/>
          <w:color w:val="000000" w:themeColor="text1"/>
          <w:lang w:val="es-PR"/>
        </w:rPr>
        <w:t xml:space="preserve"> de valor, riqueza y empleos sostenibles. </w:t>
      </w:r>
      <w:r w:rsidR="092B20BE" w:rsidRPr="0C0017C5">
        <w:rPr>
          <w:rFonts w:ascii="Book Antiqua" w:eastAsia="Book Antiqua" w:hAnsi="Book Antiqua" w:cs="Book Antiqua"/>
          <w:color w:val="000000" w:themeColor="text1"/>
          <w:lang w:val="es-PR"/>
        </w:rPr>
        <w:t>Finalmente, manifestó que reestablecer un marco institucional que favorezca la competencia, la</w:t>
      </w:r>
      <w:r w:rsidR="464B5704" w:rsidRPr="0C0017C5">
        <w:rPr>
          <w:rFonts w:ascii="Book Antiqua" w:eastAsia="Book Antiqua" w:hAnsi="Book Antiqua" w:cs="Book Antiqua"/>
          <w:color w:val="000000" w:themeColor="text1"/>
          <w:lang w:val="es-PR"/>
        </w:rPr>
        <w:t xml:space="preserve"> </w:t>
      </w:r>
      <w:r w:rsidR="092B20BE" w:rsidRPr="0C0017C5">
        <w:rPr>
          <w:rFonts w:ascii="Book Antiqua" w:eastAsia="Book Antiqua" w:hAnsi="Book Antiqua" w:cs="Book Antiqua"/>
          <w:color w:val="000000" w:themeColor="text1"/>
          <w:lang w:val="es-PR"/>
        </w:rPr>
        <w:t>inversi</w:t>
      </w:r>
      <w:r w:rsidR="13132351" w:rsidRPr="0C0017C5">
        <w:rPr>
          <w:rFonts w:ascii="Book Antiqua" w:eastAsia="Book Antiqua" w:hAnsi="Book Antiqua" w:cs="Book Antiqua"/>
          <w:color w:val="000000" w:themeColor="text1"/>
          <w:lang w:val="es-PR"/>
        </w:rPr>
        <w:t>ó</w:t>
      </w:r>
      <w:r w:rsidR="092B20BE" w:rsidRPr="0C0017C5">
        <w:rPr>
          <w:rFonts w:ascii="Book Antiqua" w:eastAsia="Book Antiqua" w:hAnsi="Book Antiqua" w:cs="Book Antiqua"/>
          <w:color w:val="000000" w:themeColor="text1"/>
          <w:lang w:val="es-PR"/>
        </w:rPr>
        <w:t>n y la movilidad laboral es indispensable para a</w:t>
      </w:r>
      <w:r w:rsidR="1B6F353D" w:rsidRPr="0C0017C5">
        <w:rPr>
          <w:rFonts w:ascii="Book Antiqua" w:eastAsia="Book Antiqua" w:hAnsi="Book Antiqua" w:cs="Book Antiqua"/>
          <w:color w:val="000000" w:themeColor="text1"/>
          <w:lang w:val="es-PR"/>
        </w:rPr>
        <w:t xml:space="preserve">vanzar hacia un País más próspero, justo y productivo. </w:t>
      </w:r>
    </w:p>
    <w:p w14:paraId="740FECFE" w14:textId="77777777" w:rsidR="00B27BB9" w:rsidRDefault="00B27BB9" w:rsidP="00D17A37">
      <w:pPr>
        <w:spacing w:after="0"/>
        <w:ind w:firstLine="720"/>
        <w:jc w:val="both"/>
        <w:rPr>
          <w:rFonts w:ascii="Book Antiqua" w:eastAsia="Book Antiqua" w:hAnsi="Book Antiqua" w:cs="Book Antiqua"/>
          <w:color w:val="000000" w:themeColor="text1"/>
          <w:lang w:val="es-PR"/>
        </w:rPr>
      </w:pPr>
    </w:p>
    <w:p w14:paraId="16F2EAA4" w14:textId="23B9683B" w:rsidR="00B27BB9" w:rsidRDefault="00B27BB9" w:rsidP="00B27BB9">
      <w:pPr>
        <w:spacing w:after="0"/>
        <w:ind w:firstLine="720"/>
        <w:jc w:val="center"/>
        <w:rPr>
          <w:rFonts w:ascii="Book Antiqua" w:eastAsia="Book Antiqua" w:hAnsi="Book Antiqua" w:cs="Book Antiqua"/>
          <w:b/>
          <w:bCs/>
          <w:color w:val="000000" w:themeColor="text1"/>
          <w:u w:val="single"/>
          <w:lang w:val="es-PR"/>
        </w:rPr>
      </w:pPr>
      <w:r w:rsidRPr="00B27BB9">
        <w:rPr>
          <w:rFonts w:ascii="Book Antiqua" w:eastAsia="Book Antiqua" w:hAnsi="Book Antiqua" w:cs="Book Antiqua"/>
          <w:b/>
          <w:bCs/>
          <w:color w:val="000000" w:themeColor="text1"/>
          <w:u w:val="single"/>
          <w:lang w:val="es-PR"/>
        </w:rPr>
        <w:t>Benitez &amp; Asociados (B&amp;A)</w:t>
      </w:r>
    </w:p>
    <w:p w14:paraId="2E9F5ADD" w14:textId="77777777" w:rsidR="00B27BB9" w:rsidRPr="00B27BB9" w:rsidRDefault="00B27BB9" w:rsidP="00B27BB9">
      <w:pPr>
        <w:spacing w:after="0"/>
        <w:ind w:firstLine="720"/>
        <w:jc w:val="center"/>
        <w:rPr>
          <w:rFonts w:ascii="Book Antiqua" w:eastAsia="Book Antiqua" w:hAnsi="Book Antiqua" w:cs="Book Antiqua"/>
          <w:b/>
          <w:bCs/>
          <w:color w:val="000000" w:themeColor="text1"/>
          <w:u w:val="single"/>
          <w:lang w:val="es-PR"/>
        </w:rPr>
      </w:pPr>
    </w:p>
    <w:p w14:paraId="0020459D" w14:textId="77777777" w:rsidR="00B27BB9" w:rsidRPr="00B27BB9" w:rsidRDefault="00B27BB9" w:rsidP="00B27BB9">
      <w:pPr>
        <w:spacing w:after="0"/>
        <w:ind w:firstLine="720"/>
        <w:jc w:val="both"/>
        <w:rPr>
          <w:rFonts w:ascii="Book Antiqua" w:eastAsia="Book Antiqua" w:hAnsi="Book Antiqua" w:cs="Book Antiqua"/>
          <w:color w:val="000000" w:themeColor="text1"/>
          <w:lang w:val="es-PR"/>
        </w:rPr>
      </w:pPr>
      <w:r w:rsidRPr="00B27BB9">
        <w:rPr>
          <w:rFonts w:ascii="Book Antiqua" w:eastAsia="Book Antiqua" w:hAnsi="Book Antiqua" w:cs="Book Antiqua"/>
          <w:color w:val="000000" w:themeColor="text1"/>
          <w:lang w:val="es-PR"/>
        </w:rPr>
        <w:lastRenderedPageBreak/>
        <w:t xml:space="preserve">El 9 de marzo de 2026, el Sr. Benítez Hernández, economista, profesor y exmiembro de la Comisión Evaluadora, remitió a la Comisión la ponencia a ser leída en la Vista Pública del 11 de marzo de 2026. En síntesis, explicó que la imposición de un salario mínimo no puede observarse únicamente desde la vertiente de dicho salario mínimo, sino desde una perspectiva integral de una estructura salarial completa. Es decir, el efecto que tiene el aumento del salario mínimo en los salarios que se otorgan a posiciones que requieren mayor responsabilidad, experiencia o estudios. </w:t>
      </w:r>
    </w:p>
    <w:p w14:paraId="33892648" w14:textId="77777777" w:rsidR="00B27BB9" w:rsidRDefault="00B27BB9" w:rsidP="00B27BB9">
      <w:pPr>
        <w:spacing w:after="0"/>
        <w:ind w:firstLine="720"/>
        <w:jc w:val="both"/>
        <w:rPr>
          <w:rFonts w:ascii="Book Antiqua" w:eastAsia="Book Antiqua" w:hAnsi="Book Antiqua" w:cs="Book Antiqua"/>
          <w:color w:val="000000" w:themeColor="text1"/>
          <w:lang w:val="es-PR"/>
        </w:rPr>
      </w:pPr>
    </w:p>
    <w:p w14:paraId="055286E2" w14:textId="1F021D08" w:rsidR="00B27BB9" w:rsidRDefault="00B27BB9" w:rsidP="00B27BB9">
      <w:pPr>
        <w:spacing w:after="0"/>
        <w:ind w:firstLine="720"/>
        <w:jc w:val="both"/>
        <w:rPr>
          <w:rFonts w:ascii="Book Antiqua" w:eastAsia="Book Antiqua" w:hAnsi="Book Antiqua" w:cs="Book Antiqua"/>
          <w:color w:val="000000" w:themeColor="text1"/>
          <w:lang w:val="es-PR"/>
        </w:rPr>
      </w:pPr>
      <w:r w:rsidRPr="00B27BB9">
        <w:rPr>
          <w:rFonts w:ascii="Book Antiqua" w:eastAsia="Book Antiqua" w:hAnsi="Book Antiqua" w:cs="Book Antiqua"/>
          <w:color w:val="000000" w:themeColor="text1"/>
          <w:lang w:val="es-PR"/>
        </w:rPr>
        <w:t xml:space="preserve">Por otro lado, en cuanto a la Comisión Evaluadora, propuso que esta sea trasladada al </w:t>
      </w:r>
      <w:r>
        <w:rPr>
          <w:rFonts w:ascii="Book Antiqua" w:eastAsia="Book Antiqua" w:hAnsi="Book Antiqua" w:cs="Book Antiqua"/>
          <w:color w:val="000000" w:themeColor="text1"/>
          <w:lang w:val="es-PR"/>
        </w:rPr>
        <w:t>DDEC</w:t>
      </w:r>
      <w:r w:rsidRPr="00B27BB9">
        <w:rPr>
          <w:rFonts w:ascii="Book Antiqua" w:eastAsia="Book Antiqua" w:hAnsi="Book Antiqua" w:cs="Book Antiqua"/>
          <w:color w:val="000000" w:themeColor="text1"/>
          <w:lang w:val="es-PR"/>
        </w:rPr>
        <w:t xml:space="preserve"> dentro de la Oficina de Estrategia e Inteligencia de Negocios y que le sean requeridos informes anuales para las Ramas Ejecutiva y Legislativa. Igualmente, recomendó que los ajustes salariales pendientes sean atendidos por la Asamblea Legislativa.  </w:t>
      </w:r>
    </w:p>
    <w:p w14:paraId="6689ADAA" w14:textId="083C35C7" w:rsidR="0C0017C5" w:rsidRPr="00B27BB9" w:rsidRDefault="4A052B5E" w:rsidP="00D17A37">
      <w:pPr>
        <w:spacing w:before="240" w:after="0"/>
        <w:ind w:firstLine="720"/>
        <w:jc w:val="center"/>
        <w:rPr>
          <w:rFonts w:ascii="Book Antiqua" w:eastAsia="Book Antiqua" w:hAnsi="Book Antiqua" w:cs="Book Antiqua"/>
          <w:b/>
          <w:bCs/>
          <w:color w:val="000000" w:themeColor="text1"/>
          <w:u w:val="single"/>
          <w:lang w:val="es-PR"/>
        </w:rPr>
      </w:pPr>
      <w:r w:rsidRPr="00B27BB9">
        <w:rPr>
          <w:rFonts w:ascii="Book Antiqua" w:eastAsia="Book Antiqua" w:hAnsi="Book Antiqua" w:cs="Book Antiqua"/>
          <w:b/>
          <w:bCs/>
          <w:color w:val="000000" w:themeColor="text1"/>
          <w:u w:val="single"/>
          <w:lang w:val="es-PR"/>
        </w:rPr>
        <w:t>Centro Unido de Detallistas (CUD)</w:t>
      </w:r>
    </w:p>
    <w:p w14:paraId="3582B4B0" w14:textId="52F5F9DC" w:rsidR="00C51B56" w:rsidRDefault="4A052B5E" w:rsidP="00D17A37">
      <w:pPr>
        <w:spacing w:before="240" w:after="0"/>
        <w:ind w:firstLine="720"/>
        <w:jc w:val="both"/>
        <w:rPr>
          <w:rFonts w:ascii="Book Antiqua" w:eastAsia="Book Antiqua" w:hAnsi="Book Antiqua" w:cs="Book Antiqua"/>
          <w:color w:val="000000" w:themeColor="text1"/>
          <w:lang w:val="es-PR"/>
        </w:rPr>
      </w:pPr>
      <w:r w:rsidRPr="005F0F17">
        <w:rPr>
          <w:rFonts w:ascii="Book Antiqua" w:eastAsia="Book Antiqua" w:hAnsi="Book Antiqua" w:cs="Book Antiqua"/>
          <w:color w:val="000000" w:themeColor="text1"/>
          <w:lang w:val="es-PR"/>
        </w:rPr>
        <w:t xml:space="preserve">El 10 de marzo de 2026, el CUD refirió ante la Comisión su memorial explicativo. En resumen, expresó que </w:t>
      </w:r>
      <w:r w:rsidR="0DCAAF6E" w:rsidRPr="005F0F17">
        <w:rPr>
          <w:rFonts w:ascii="Book Antiqua" w:eastAsia="Book Antiqua" w:hAnsi="Book Antiqua" w:cs="Book Antiqua"/>
          <w:color w:val="000000" w:themeColor="text1"/>
          <w:lang w:val="es-PR"/>
        </w:rPr>
        <w:t xml:space="preserve">uno de los mayores retos de la Ley Núm. 47-2021, </w:t>
      </w:r>
      <w:r w:rsidR="0DCAAF6E" w:rsidRPr="005F0F17">
        <w:rPr>
          <w:rFonts w:ascii="Book Antiqua" w:eastAsia="Book Antiqua" w:hAnsi="Book Antiqua" w:cs="Book Antiqua"/>
          <w:i/>
          <w:iCs/>
          <w:color w:val="000000" w:themeColor="text1"/>
          <w:lang w:val="es-PR"/>
        </w:rPr>
        <w:t>supra</w:t>
      </w:r>
      <w:r w:rsidR="0DCAAF6E" w:rsidRPr="005F0F17">
        <w:rPr>
          <w:rFonts w:ascii="Book Antiqua" w:eastAsia="Book Antiqua" w:hAnsi="Book Antiqua" w:cs="Book Antiqua"/>
          <w:color w:val="000000" w:themeColor="text1"/>
          <w:lang w:val="es-PR"/>
        </w:rPr>
        <w:t>, es que su composición no ha sido establecida en su totalidad, en particular los nombramientos de los representantes de los patron</w:t>
      </w:r>
      <w:r w:rsidR="78336343" w:rsidRPr="005F0F17">
        <w:rPr>
          <w:rFonts w:ascii="Book Antiqua" w:eastAsia="Book Antiqua" w:hAnsi="Book Antiqua" w:cs="Book Antiqua"/>
          <w:color w:val="000000" w:themeColor="text1"/>
          <w:lang w:val="es-PR"/>
        </w:rPr>
        <w:t xml:space="preserve">os. Razón por la cual, se ha dejado desprovisto a este sector de representación. </w:t>
      </w:r>
      <w:r w:rsidR="0A480B52" w:rsidRPr="005F0F17">
        <w:rPr>
          <w:rFonts w:ascii="Book Antiqua" w:eastAsia="Book Antiqua" w:hAnsi="Book Antiqua" w:cs="Book Antiqua"/>
          <w:color w:val="000000" w:themeColor="text1"/>
          <w:lang w:val="es-PR"/>
        </w:rPr>
        <w:t xml:space="preserve">Sumado a lo anterior, el CUD señaló que la Ley Núm. 47-2021, </w:t>
      </w:r>
      <w:r w:rsidR="0A480B52" w:rsidRPr="005F0F17">
        <w:rPr>
          <w:rFonts w:ascii="Book Antiqua" w:eastAsia="Book Antiqua" w:hAnsi="Book Antiqua" w:cs="Book Antiqua"/>
          <w:i/>
          <w:iCs/>
          <w:color w:val="000000" w:themeColor="text1"/>
          <w:lang w:val="es-PR"/>
        </w:rPr>
        <w:t>supra</w:t>
      </w:r>
      <w:r w:rsidR="0A480B52" w:rsidRPr="005F0F17">
        <w:rPr>
          <w:rFonts w:ascii="Book Antiqua" w:eastAsia="Book Antiqua" w:hAnsi="Book Antiqua" w:cs="Book Antiqua"/>
          <w:color w:val="000000" w:themeColor="text1"/>
          <w:lang w:val="es-PR"/>
        </w:rPr>
        <w:t xml:space="preserve">, omite disponer o requerir que toda </w:t>
      </w:r>
      <w:r w:rsidR="298604FD" w:rsidRPr="005F0F17">
        <w:rPr>
          <w:rFonts w:ascii="Book Antiqua" w:eastAsia="Book Antiqua" w:hAnsi="Book Antiqua" w:cs="Book Antiqua"/>
          <w:color w:val="000000" w:themeColor="text1"/>
          <w:lang w:val="es-PR"/>
        </w:rPr>
        <w:t>evaluación</w:t>
      </w:r>
      <w:r w:rsidR="0A480B52" w:rsidRPr="005F0F17">
        <w:rPr>
          <w:rFonts w:ascii="Book Antiqua" w:eastAsia="Book Antiqua" w:hAnsi="Book Antiqua" w:cs="Book Antiqua"/>
          <w:color w:val="000000" w:themeColor="text1"/>
          <w:lang w:val="es-PR"/>
        </w:rPr>
        <w:t xml:space="preserve"> de salario mínimo aplicable al sector privado deba rea</w:t>
      </w:r>
      <w:r w:rsidR="219268F2" w:rsidRPr="005F0F17">
        <w:rPr>
          <w:rFonts w:ascii="Book Antiqua" w:eastAsia="Book Antiqua" w:hAnsi="Book Antiqua" w:cs="Book Antiqua"/>
          <w:color w:val="000000" w:themeColor="text1"/>
          <w:lang w:val="es-PR"/>
        </w:rPr>
        <w:t xml:space="preserve">lizarse acorde a un estudio </w:t>
      </w:r>
      <w:r w:rsidR="54C76617" w:rsidRPr="005F0F17">
        <w:rPr>
          <w:rFonts w:ascii="Book Antiqua" w:eastAsia="Book Antiqua" w:hAnsi="Book Antiqua" w:cs="Book Antiqua"/>
          <w:color w:val="000000" w:themeColor="text1"/>
          <w:lang w:val="es-PR"/>
        </w:rPr>
        <w:t>económico</w:t>
      </w:r>
      <w:r w:rsidR="219268F2" w:rsidRPr="005F0F17">
        <w:rPr>
          <w:rFonts w:ascii="Book Antiqua" w:eastAsia="Book Antiqua" w:hAnsi="Book Antiqua" w:cs="Book Antiqua"/>
          <w:color w:val="000000" w:themeColor="text1"/>
          <w:lang w:val="es-PR"/>
        </w:rPr>
        <w:t xml:space="preserve"> de impacto</w:t>
      </w:r>
      <w:r w:rsidR="4C1BCC5B" w:rsidRPr="005F0F17">
        <w:rPr>
          <w:rFonts w:ascii="Book Antiqua" w:eastAsia="Book Antiqua" w:hAnsi="Book Antiqua" w:cs="Book Antiqua"/>
          <w:color w:val="000000" w:themeColor="text1"/>
          <w:lang w:val="es-PR"/>
        </w:rPr>
        <w:t>.</w:t>
      </w:r>
      <w:r w:rsidR="120BB9E6" w:rsidRPr="005F0F17">
        <w:rPr>
          <w:rFonts w:ascii="Book Antiqua" w:eastAsia="Book Antiqua" w:hAnsi="Book Antiqua" w:cs="Book Antiqua"/>
          <w:color w:val="000000" w:themeColor="text1"/>
          <w:lang w:val="es-PR"/>
        </w:rPr>
        <w:t xml:space="preserve"> </w:t>
      </w:r>
      <w:r w:rsidR="654D6D23" w:rsidRPr="005F0F17">
        <w:rPr>
          <w:rFonts w:ascii="Book Antiqua" w:eastAsia="Book Antiqua" w:hAnsi="Book Antiqua" w:cs="Book Antiqua"/>
          <w:color w:val="000000" w:themeColor="text1"/>
          <w:lang w:val="es-PR"/>
        </w:rPr>
        <w:t>Añadió que le resulta preocupante que los pequeños negocios no cuentan con representación dentro de la Comisión Evaluadora, cuando son los que pueden q</w:t>
      </w:r>
      <w:r w:rsidR="230EE385" w:rsidRPr="005F0F17">
        <w:rPr>
          <w:rFonts w:ascii="Book Antiqua" w:eastAsia="Book Antiqua" w:hAnsi="Book Antiqua" w:cs="Book Antiqua"/>
          <w:color w:val="000000" w:themeColor="text1"/>
          <w:lang w:val="es-PR"/>
        </w:rPr>
        <w:t xml:space="preserve">uedar más afectados por las determinaciones de dicha Comisión. </w:t>
      </w:r>
      <w:r w:rsidR="258D5AEE" w:rsidRPr="005F0F17">
        <w:rPr>
          <w:rFonts w:ascii="Book Antiqua" w:eastAsia="Book Antiqua" w:hAnsi="Book Antiqua" w:cs="Book Antiqua"/>
          <w:color w:val="000000" w:themeColor="text1"/>
          <w:lang w:val="es-PR"/>
        </w:rPr>
        <w:t xml:space="preserve">Asimismo, señalaron que las organizaciones sin fines de lucro tampoco cuentan con representación. </w:t>
      </w:r>
    </w:p>
    <w:p w14:paraId="0E154978" w14:textId="77777777" w:rsidR="00B27BB9" w:rsidRDefault="00B27BB9" w:rsidP="00D17A37">
      <w:pPr>
        <w:spacing w:before="240" w:after="0"/>
        <w:ind w:firstLine="720"/>
        <w:jc w:val="both"/>
        <w:rPr>
          <w:rFonts w:ascii="Book Antiqua" w:eastAsia="Book Antiqua" w:hAnsi="Book Antiqua" w:cs="Book Antiqua"/>
          <w:color w:val="000000" w:themeColor="text1"/>
          <w:lang w:val="es-PR"/>
        </w:rPr>
      </w:pPr>
    </w:p>
    <w:p w14:paraId="753CE531" w14:textId="094CB0A4" w:rsidR="2F1A533B" w:rsidRDefault="356DD0BC" w:rsidP="00D17A37">
      <w:pPr>
        <w:spacing w:after="0"/>
        <w:ind w:firstLine="720"/>
        <w:jc w:val="both"/>
        <w:rPr>
          <w:rFonts w:ascii="Book Antiqua" w:eastAsia="Book Antiqua" w:hAnsi="Book Antiqua" w:cs="Book Antiqua"/>
          <w:color w:val="000000" w:themeColor="text1"/>
          <w:lang w:val="es-PR"/>
        </w:rPr>
      </w:pPr>
      <w:r w:rsidRPr="005F0F17">
        <w:rPr>
          <w:rFonts w:ascii="Book Antiqua" w:eastAsia="Book Antiqua" w:hAnsi="Book Antiqua" w:cs="Book Antiqua"/>
          <w:color w:val="000000" w:themeColor="text1"/>
          <w:lang w:val="es-PR"/>
        </w:rPr>
        <w:t xml:space="preserve">Por lo anterior, el CUD apoya la derogación de la Ley Núm. 47-2021, </w:t>
      </w:r>
      <w:r w:rsidRPr="005F0F17">
        <w:rPr>
          <w:rFonts w:ascii="Book Antiqua" w:eastAsia="Book Antiqua" w:hAnsi="Book Antiqua" w:cs="Book Antiqua"/>
          <w:i/>
          <w:iCs/>
          <w:color w:val="000000" w:themeColor="text1"/>
          <w:lang w:val="es-PR"/>
        </w:rPr>
        <w:t>supra</w:t>
      </w:r>
      <w:r w:rsidRPr="005F0F17">
        <w:rPr>
          <w:rFonts w:ascii="Book Antiqua" w:eastAsia="Book Antiqua" w:hAnsi="Book Antiqua" w:cs="Book Antiqua"/>
          <w:color w:val="000000" w:themeColor="text1"/>
          <w:lang w:val="es-PR"/>
        </w:rPr>
        <w:t xml:space="preserve">, ya que </w:t>
      </w:r>
      <w:r w:rsidR="6AE0716E" w:rsidRPr="005F0F17">
        <w:rPr>
          <w:rFonts w:ascii="Book Antiqua" w:eastAsia="Book Antiqua" w:hAnsi="Book Antiqua" w:cs="Book Antiqua"/>
          <w:color w:val="000000" w:themeColor="text1"/>
          <w:lang w:val="es-PR"/>
        </w:rPr>
        <w:t>esta no resguarda un proceso participativo y objetivo. Entienden que la determinaci</w:t>
      </w:r>
      <w:r w:rsidR="4A49B089" w:rsidRPr="005F0F17">
        <w:rPr>
          <w:rFonts w:ascii="Book Antiqua" w:eastAsia="Book Antiqua" w:hAnsi="Book Antiqua" w:cs="Book Antiqua"/>
          <w:color w:val="000000" w:themeColor="text1"/>
          <w:lang w:val="es-PR"/>
        </w:rPr>
        <w:t>ó</w:t>
      </w:r>
      <w:r w:rsidR="6AE0716E" w:rsidRPr="005F0F17">
        <w:rPr>
          <w:rFonts w:ascii="Book Antiqua" w:eastAsia="Book Antiqua" w:hAnsi="Book Antiqua" w:cs="Book Antiqua"/>
          <w:color w:val="000000" w:themeColor="text1"/>
          <w:lang w:val="es-PR"/>
        </w:rPr>
        <w:t xml:space="preserve">n de salario mínimo debe pertenecer a la Asamblea Legislativa y no delegarse </w:t>
      </w:r>
      <w:r w:rsidR="7ABF80A9" w:rsidRPr="005F0F17">
        <w:rPr>
          <w:rFonts w:ascii="Book Antiqua" w:eastAsia="Book Antiqua" w:hAnsi="Book Antiqua" w:cs="Book Antiqua"/>
          <w:color w:val="000000" w:themeColor="text1"/>
          <w:lang w:val="es-PR"/>
        </w:rPr>
        <w:t>en una comisi</w:t>
      </w:r>
      <w:r w:rsidR="2AA59E67" w:rsidRPr="005F0F17">
        <w:rPr>
          <w:rFonts w:ascii="Book Antiqua" w:eastAsia="Book Antiqua" w:hAnsi="Book Antiqua" w:cs="Book Antiqua"/>
          <w:color w:val="000000" w:themeColor="text1"/>
          <w:lang w:val="es-PR"/>
        </w:rPr>
        <w:t>ó</w:t>
      </w:r>
      <w:r w:rsidR="7ABF80A9" w:rsidRPr="005F0F17">
        <w:rPr>
          <w:rFonts w:ascii="Book Antiqua" w:eastAsia="Book Antiqua" w:hAnsi="Book Antiqua" w:cs="Book Antiqua"/>
          <w:color w:val="000000" w:themeColor="text1"/>
          <w:lang w:val="es-PR"/>
        </w:rPr>
        <w:t>n que por los pasados años no ha tenido representación del sector empresarial y que puede tomar determinaciones sobre un tema tan neur</w:t>
      </w:r>
      <w:r w:rsidR="5DCC19DD" w:rsidRPr="005F0F17">
        <w:rPr>
          <w:rFonts w:ascii="Book Antiqua" w:eastAsia="Book Antiqua" w:hAnsi="Book Antiqua" w:cs="Book Antiqua"/>
          <w:color w:val="000000" w:themeColor="text1"/>
          <w:lang w:val="es-PR"/>
        </w:rPr>
        <w:t>á</w:t>
      </w:r>
      <w:r w:rsidR="7ABF80A9" w:rsidRPr="005F0F17">
        <w:rPr>
          <w:rFonts w:ascii="Book Antiqua" w:eastAsia="Book Antiqua" w:hAnsi="Book Antiqua" w:cs="Book Antiqua"/>
          <w:color w:val="000000" w:themeColor="text1"/>
          <w:lang w:val="es-PR"/>
        </w:rPr>
        <w:t>lgico</w:t>
      </w:r>
      <w:r w:rsidR="5081A20C" w:rsidRPr="005F0F17">
        <w:rPr>
          <w:rFonts w:ascii="Book Antiqua" w:eastAsia="Book Antiqua" w:hAnsi="Book Antiqua" w:cs="Book Antiqua"/>
          <w:color w:val="000000" w:themeColor="text1"/>
          <w:lang w:val="es-PR"/>
        </w:rPr>
        <w:t xml:space="preserve"> en la operación y sobrevivencia de miles de negocios. </w:t>
      </w:r>
    </w:p>
    <w:p w14:paraId="5BBCAE57" w14:textId="6CF3778C" w:rsidR="2F1A533B" w:rsidRDefault="2F1A533B" w:rsidP="2F1A533B">
      <w:pPr>
        <w:spacing w:after="0"/>
        <w:ind w:left="5" w:right="-72" w:firstLine="562"/>
        <w:jc w:val="both"/>
        <w:rPr>
          <w:rFonts w:ascii="Book Antiqua" w:eastAsia="Book Antiqua" w:hAnsi="Book Antiqua" w:cs="Book Antiqua"/>
          <w:lang w:val="es-ES"/>
        </w:rPr>
      </w:pPr>
    </w:p>
    <w:p w14:paraId="373FF863" w14:textId="6038AC49" w:rsidR="00D17A37" w:rsidRPr="00B27BB9" w:rsidRDefault="00B27BB9" w:rsidP="00D17A37">
      <w:pPr>
        <w:spacing w:before="240" w:after="0"/>
        <w:ind w:left="5" w:right="-72" w:firstLine="562"/>
        <w:jc w:val="center"/>
        <w:rPr>
          <w:rFonts w:ascii="Book Antiqua" w:eastAsia="Book Antiqua" w:hAnsi="Book Antiqua" w:cs="Book Antiqua"/>
          <w:b/>
          <w:bCs/>
          <w:u w:val="single"/>
        </w:rPr>
      </w:pPr>
      <w:r w:rsidRPr="00B27BB9">
        <w:rPr>
          <w:rFonts w:ascii="Book Antiqua" w:eastAsia="Book Antiqua" w:hAnsi="Book Antiqua" w:cs="Book Antiqua"/>
          <w:b/>
          <w:bCs/>
          <w:u w:val="single"/>
        </w:rPr>
        <w:lastRenderedPageBreak/>
        <w:t>International Union-United Automobile, Aerospace &amp; Agricultural Implement Workers of Americ</w:t>
      </w:r>
      <w:r>
        <w:rPr>
          <w:rFonts w:ascii="Book Antiqua" w:eastAsia="Book Antiqua" w:hAnsi="Book Antiqua" w:cs="Book Antiqua"/>
          <w:b/>
          <w:bCs/>
          <w:u w:val="single"/>
        </w:rPr>
        <w:t xml:space="preserve">a </w:t>
      </w:r>
      <w:r w:rsidR="51ED73BC" w:rsidRPr="00B27BB9">
        <w:rPr>
          <w:rFonts w:ascii="Book Antiqua" w:eastAsia="Book Antiqua" w:hAnsi="Book Antiqua" w:cs="Book Antiqua"/>
          <w:b/>
          <w:bCs/>
          <w:u w:val="single"/>
        </w:rPr>
        <w:t>(UAW)</w:t>
      </w:r>
    </w:p>
    <w:p w14:paraId="664801EA" w14:textId="672E4E5C" w:rsidR="51ED73BC" w:rsidRDefault="51ED73BC" w:rsidP="00D17A37">
      <w:pPr>
        <w:spacing w:before="240" w:after="0"/>
        <w:ind w:left="5" w:right="-72" w:firstLine="562"/>
        <w:jc w:val="both"/>
        <w:rPr>
          <w:rFonts w:ascii="Book Antiqua" w:eastAsia="Book Antiqua" w:hAnsi="Book Antiqua" w:cs="Book Antiqua"/>
          <w:lang w:val="es-ES"/>
        </w:rPr>
      </w:pPr>
      <w:r w:rsidRPr="2F1A533B">
        <w:rPr>
          <w:rFonts w:ascii="Book Antiqua" w:eastAsia="Book Antiqua" w:hAnsi="Book Antiqua" w:cs="Book Antiqua"/>
          <w:lang w:val="es-ES"/>
        </w:rPr>
        <w:t>El 17 de marzo de 2026, la UAW remitió su memorial explicativo a la Comisión. En resumen, expuso que se oponen a la dero</w:t>
      </w:r>
      <w:r w:rsidR="6E391F55" w:rsidRPr="2F1A533B">
        <w:rPr>
          <w:rFonts w:ascii="Book Antiqua" w:eastAsia="Book Antiqua" w:hAnsi="Book Antiqua" w:cs="Book Antiqua"/>
          <w:lang w:val="es-ES"/>
        </w:rPr>
        <w:t xml:space="preserve">gación de la Ley Núm. 47-2021, </w:t>
      </w:r>
      <w:r w:rsidR="6E391F55" w:rsidRPr="2F1A533B">
        <w:rPr>
          <w:rFonts w:ascii="Book Antiqua" w:eastAsia="Book Antiqua" w:hAnsi="Book Antiqua" w:cs="Book Antiqua"/>
          <w:i/>
          <w:iCs/>
          <w:lang w:val="es-ES"/>
        </w:rPr>
        <w:t>supra</w:t>
      </w:r>
      <w:r w:rsidR="6E391F55" w:rsidRPr="2F1A533B">
        <w:rPr>
          <w:rFonts w:ascii="Book Antiqua" w:eastAsia="Book Antiqua" w:hAnsi="Book Antiqua" w:cs="Book Antiqua"/>
          <w:lang w:val="es-ES"/>
        </w:rPr>
        <w:t xml:space="preserve">, </w:t>
      </w:r>
      <w:r w:rsidR="3B4AD29F" w:rsidRPr="2F1A533B">
        <w:rPr>
          <w:rFonts w:ascii="Book Antiqua" w:eastAsia="Book Antiqua" w:hAnsi="Book Antiqua" w:cs="Book Antiqua"/>
          <w:lang w:val="es-ES"/>
        </w:rPr>
        <w:t>ya que esta creó un mecanismo técnico y permanente para revisar el costo real de vida y trabajo en Puerto Rico. Añadi</w:t>
      </w:r>
      <w:r w:rsidR="70EE8D12" w:rsidRPr="2F1A533B">
        <w:rPr>
          <w:rFonts w:ascii="Book Antiqua" w:eastAsia="Book Antiqua" w:hAnsi="Book Antiqua" w:cs="Book Antiqua"/>
          <w:lang w:val="es-ES"/>
        </w:rPr>
        <w:t xml:space="preserve">ó que, dicha Ley obliga a una revisión periódica del salario mínimo, </w:t>
      </w:r>
      <w:r w:rsidR="6C52CBE7" w:rsidRPr="2F1A533B">
        <w:rPr>
          <w:rFonts w:ascii="Book Antiqua" w:eastAsia="Book Antiqua" w:hAnsi="Book Antiqua" w:cs="Book Antiqua"/>
          <w:lang w:val="es-ES"/>
        </w:rPr>
        <w:t xml:space="preserve">no impone aumentos automáticos y permite planificación. </w:t>
      </w:r>
    </w:p>
    <w:p w14:paraId="2111DC67" w14:textId="77777777" w:rsidR="00B27BB9" w:rsidRDefault="00B27BB9" w:rsidP="00D17A37">
      <w:pPr>
        <w:spacing w:before="240" w:after="0"/>
        <w:ind w:left="5" w:right="-72" w:firstLine="562"/>
        <w:jc w:val="both"/>
        <w:rPr>
          <w:rFonts w:ascii="Book Antiqua" w:eastAsia="Book Antiqua" w:hAnsi="Book Antiqua" w:cs="Book Antiqua"/>
          <w:lang w:val="es-ES"/>
        </w:rPr>
      </w:pPr>
    </w:p>
    <w:p w14:paraId="6CF0D65C" w14:textId="397A99FD" w:rsidR="2F1A533B" w:rsidRDefault="2EE45FDB" w:rsidP="2F1A533B">
      <w:pPr>
        <w:spacing w:after="0"/>
        <w:ind w:left="5" w:right="-72" w:firstLine="562"/>
        <w:jc w:val="both"/>
        <w:rPr>
          <w:rFonts w:ascii="Book Antiqua" w:eastAsia="Book Antiqua" w:hAnsi="Book Antiqua" w:cs="Book Antiqua"/>
          <w:lang w:val="es-ES"/>
        </w:rPr>
      </w:pPr>
      <w:r w:rsidRPr="491566C7">
        <w:rPr>
          <w:rFonts w:ascii="Book Antiqua" w:eastAsia="Book Antiqua" w:hAnsi="Book Antiqua" w:cs="Book Antiqua"/>
          <w:lang w:val="es-ES"/>
        </w:rPr>
        <w:t>Expresaron que eliminar la Ley afectaría particularmente al trabajador agrícola</w:t>
      </w:r>
      <w:r w:rsidR="3BDF2C88" w:rsidRPr="491566C7">
        <w:rPr>
          <w:rFonts w:ascii="Book Antiqua" w:eastAsia="Book Antiqua" w:hAnsi="Book Antiqua" w:cs="Book Antiqua"/>
          <w:lang w:val="es-ES"/>
        </w:rPr>
        <w:t>;</w:t>
      </w:r>
      <w:r w:rsidRPr="491566C7">
        <w:rPr>
          <w:rFonts w:ascii="Book Antiqua" w:eastAsia="Book Antiqua" w:hAnsi="Book Antiqua" w:cs="Book Antiqua"/>
          <w:lang w:val="es-ES"/>
        </w:rPr>
        <w:t xml:space="preserve"> le quitaría a Puerto Rico un instrumento institucional para ajustar</w:t>
      </w:r>
      <w:r w:rsidR="63B7FEDB" w:rsidRPr="491566C7">
        <w:rPr>
          <w:rFonts w:ascii="Book Antiqua" w:eastAsia="Book Antiqua" w:hAnsi="Book Antiqua" w:cs="Book Antiqua"/>
          <w:lang w:val="es-ES"/>
        </w:rPr>
        <w:t xml:space="preserve"> salarios de forma técnica, justa y acorde al costo real de vida</w:t>
      </w:r>
      <w:r w:rsidR="45569B92" w:rsidRPr="491566C7">
        <w:rPr>
          <w:rFonts w:ascii="Book Antiqua" w:eastAsia="Book Antiqua" w:hAnsi="Book Antiqua" w:cs="Book Antiqua"/>
          <w:lang w:val="es-ES"/>
        </w:rPr>
        <w:t>; debilitaría una herramienta moderna de justicia económica</w:t>
      </w:r>
      <w:r w:rsidR="70EE8D12" w:rsidRPr="491566C7">
        <w:rPr>
          <w:rFonts w:ascii="Book Antiqua" w:eastAsia="Book Antiqua" w:hAnsi="Book Antiqua" w:cs="Book Antiqua"/>
          <w:lang w:val="es-ES"/>
        </w:rPr>
        <w:t xml:space="preserve"> </w:t>
      </w:r>
      <w:r w:rsidR="49ECF02A" w:rsidRPr="491566C7">
        <w:rPr>
          <w:rFonts w:ascii="Book Antiqua" w:eastAsia="Book Antiqua" w:hAnsi="Book Antiqua" w:cs="Book Antiqua"/>
          <w:lang w:val="es-ES"/>
        </w:rPr>
        <w:t xml:space="preserve">y no habría obligación legal de revisar el salario mínimo regularmente. </w:t>
      </w:r>
    </w:p>
    <w:p w14:paraId="3707319D" w14:textId="77777777" w:rsidR="00B27BB9" w:rsidRDefault="00B27BB9" w:rsidP="2F1A533B">
      <w:pPr>
        <w:spacing w:after="0"/>
        <w:ind w:left="5" w:right="-72" w:firstLine="562"/>
        <w:jc w:val="both"/>
        <w:rPr>
          <w:rFonts w:ascii="Book Antiqua" w:eastAsia="Book Antiqua" w:hAnsi="Book Antiqua" w:cs="Book Antiqua"/>
          <w:lang w:val="es-ES"/>
        </w:rPr>
      </w:pPr>
    </w:p>
    <w:p w14:paraId="2F48D460" w14:textId="6E722C06" w:rsidR="00D17A37" w:rsidRDefault="00C7FB8B" w:rsidP="00D17A37">
      <w:pPr>
        <w:spacing w:after="0"/>
        <w:ind w:left="5" w:right="-72" w:firstLine="562"/>
        <w:jc w:val="both"/>
        <w:rPr>
          <w:rFonts w:ascii="Book Antiqua" w:eastAsia="Book Antiqua" w:hAnsi="Book Antiqua" w:cs="Book Antiqua"/>
          <w:lang w:val="es-ES"/>
        </w:rPr>
      </w:pPr>
      <w:r w:rsidRPr="491566C7">
        <w:rPr>
          <w:rFonts w:ascii="Book Antiqua" w:eastAsia="Book Antiqua" w:hAnsi="Book Antiqua" w:cs="Book Antiqua"/>
          <w:lang w:val="es-ES"/>
        </w:rPr>
        <w:t xml:space="preserve">Por el contrario, la UAW sugiere que se incorporen enmiendas a la Ley Núm. 47-2021, </w:t>
      </w:r>
      <w:r w:rsidRPr="004F0AB4">
        <w:rPr>
          <w:rFonts w:ascii="Book Antiqua" w:eastAsia="Book Antiqua" w:hAnsi="Book Antiqua" w:cs="Book Antiqua"/>
          <w:i/>
          <w:iCs/>
          <w:lang w:val="es-ES"/>
        </w:rPr>
        <w:t>supra</w:t>
      </w:r>
      <w:r w:rsidRPr="491566C7">
        <w:rPr>
          <w:rFonts w:ascii="Book Antiqua" w:eastAsia="Book Antiqua" w:hAnsi="Book Antiqua" w:cs="Book Antiqua"/>
          <w:lang w:val="es-ES"/>
        </w:rPr>
        <w:t>, para fortalecerla. Algunas de las recomendaciones fueron: integrar mayor representatividad en la Comisión E</w:t>
      </w:r>
      <w:r w:rsidR="46E7E74F" w:rsidRPr="491566C7">
        <w:rPr>
          <w:rFonts w:ascii="Book Antiqua" w:eastAsia="Book Antiqua" w:hAnsi="Book Antiqua" w:cs="Book Antiqua"/>
          <w:lang w:val="es-ES"/>
        </w:rPr>
        <w:t xml:space="preserve">valuadora, implementar un ajuste por inflación y brindar mayor protección a los trabajadores agrícolas. </w:t>
      </w:r>
    </w:p>
    <w:p w14:paraId="235BBAF7" w14:textId="11205C8A" w:rsidR="00D17A37" w:rsidRPr="00B27BB9" w:rsidRDefault="3B4F1383" w:rsidP="00D17A37">
      <w:pPr>
        <w:spacing w:before="240" w:after="0"/>
        <w:ind w:firstLine="720"/>
        <w:jc w:val="center"/>
        <w:rPr>
          <w:rFonts w:ascii="Book Antiqua" w:eastAsia="Book Antiqua" w:hAnsi="Book Antiqua" w:cs="Book Antiqua"/>
          <w:b/>
          <w:bCs/>
          <w:u w:val="single"/>
          <w:lang w:val="es-PR"/>
        </w:rPr>
      </w:pPr>
      <w:r w:rsidRPr="00B27BB9">
        <w:rPr>
          <w:rFonts w:ascii="Book Antiqua" w:eastAsia="Book Antiqua" w:hAnsi="Book Antiqua" w:cs="Book Antiqua"/>
          <w:b/>
          <w:bCs/>
          <w:u w:val="single"/>
          <w:lang w:val="es-PR"/>
        </w:rPr>
        <w:t xml:space="preserve">Movimiento Solidario Sindical (MSS) </w:t>
      </w:r>
    </w:p>
    <w:p w14:paraId="0E8535F6" w14:textId="3F2858BF" w:rsidR="491566C7" w:rsidRPr="00D17A37" w:rsidRDefault="3B4F1383" w:rsidP="00B27BB9">
      <w:pPr>
        <w:spacing w:before="240" w:after="0"/>
        <w:ind w:firstLine="720"/>
        <w:jc w:val="both"/>
        <w:rPr>
          <w:rFonts w:ascii="Book Antiqua" w:eastAsia="Book Antiqua" w:hAnsi="Book Antiqua" w:cs="Book Antiqua"/>
          <w:lang w:val="es-PR"/>
        </w:rPr>
      </w:pPr>
      <w:r w:rsidRPr="2F1A533B">
        <w:rPr>
          <w:rFonts w:ascii="Book Antiqua" w:eastAsia="Book Antiqua" w:hAnsi="Book Antiqua" w:cs="Book Antiqua"/>
          <w:lang w:val="es-PR"/>
        </w:rPr>
        <w:t xml:space="preserve">El 26 de marzo de 2026, la MSS presentó su memorial explicativo ante esta Comisión. </w:t>
      </w:r>
      <w:r w:rsidR="5EB35435" w:rsidRPr="2F1A533B">
        <w:rPr>
          <w:rFonts w:ascii="Book Antiqua" w:eastAsia="Book Antiqua" w:hAnsi="Book Antiqua" w:cs="Book Antiqua"/>
          <w:lang w:val="es-PR"/>
        </w:rPr>
        <w:t xml:space="preserve">En este, la MSS </w:t>
      </w:r>
      <w:r w:rsidR="00020842">
        <w:rPr>
          <w:rFonts w:ascii="Book Antiqua" w:eastAsia="Book Antiqua" w:hAnsi="Book Antiqua" w:cs="Book Antiqua"/>
          <w:lang w:val="es-PR"/>
        </w:rPr>
        <w:t xml:space="preserve">su </w:t>
      </w:r>
      <w:r w:rsidR="5EB35435" w:rsidRPr="2F1A533B">
        <w:rPr>
          <w:rFonts w:ascii="Book Antiqua" w:eastAsia="Book Antiqua" w:hAnsi="Book Antiqua" w:cs="Book Antiqua"/>
          <w:lang w:val="es-PR"/>
        </w:rPr>
        <w:t>oposición a la aprobación del P. de la C. 1115 y</w:t>
      </w:r>
      <w:r w:rsidR="00020842">
        <w:rPr>
          <w:rFonts w:ascii="Book Antiqua" w:eastAsia="Book Antiqua" w:hAnsi="Book Antiqua" w:cs="Book Antiqua"/>
          <w:lang w:val="es-PR"/>
        </w:rPr>
        <w:t>, a su vez,</w:t>
      </w:r>
      <w:r w:rsidR="5EB35435" w:rsidRPr="2F1A533B">
        <w:rPr>
          <w:rFonts w:ascii="Book Antiqua" w:eastAsia="Book Antiqua" w:hAnsi="Book Antiqua" w:cs="Book Antiqua"/>
          <w:lang w:val="es-PR"/>
        </w:rPr>
        <w:t xml:space="preserve"> presentó recomendaciones para fortalecer la Ley Núm. 47-2021, </w:t>
      </w:r>
      <w:r w:rsidR="5EB35435" w:rsidRPr="2F1A533B">
        <w:rPr>
          <w:rFonts w:ascii="Book Antiqua" w:eastAsia="Book Antiqua" w:hAnsi="Book Antiqua" w:cs="Book Antiqua"/>
          <w:i/>
          <w:iCs/>
          <w:lang w:val="es-PR"/>
        </w:rPr>
        <w:t>supra</w:t>
      </w:r>
      <w:r w:rsidR="5EB35435" w:rsidRPr="2F1A533B">
        <w:rPr>
          <w:rFonts w:ascii="Book Antiqua" w:eastAsia="Book Antiqua" w:hAnsi="Book Antiqua" w:cs="Book Antiqua"/>
          <w:lang w:val="es-PR"/>
        </w:rPr>
        <w:t xml:space="preserve">. </w:t>
      </w:r>
      <w:r w:rsidR="00B27BB9">
        <w:rPr>
          <w:rFonts w:ascii="Book Antiqua" w:eastAsia="Book Antiqua" w:hAnsi="Book Antiqua" w:cs="Book Antiqua"/>
          <w:lang w:val="es-PR"/>
        </w:rPr>
        <w:t xml:space="preserve"> </w:t>
      </w:r>
      <w:r w:rsidR="5EB35435" w:rsidRPr="2F1A533B">
        <w:rPr>
          <w:rFonts w:ascii="Book Antiqua" w:eastAsia="Book Antiqua" w:hAnsi="Book Antiqua" w:cs="Book Antiqua"/>
          <w:lang w:val="es-PR"/>
        </w:rPr>
        <w:t xml:space="preserve">En </w:t>
      </w:r>
      <w:r w:rsidR="6B01BF83" w:rsidRPr="2F1A533B">
        <w:rPr>
          <w:rFonts w:ascii="Book Antiqua" w:eastAsia="Book Antiqua" w:hAnsi="Book Antiqua" w:cs="Book Antiqua"/>
          <w:lang w:val="es-PR"/>
        </w:rPr>
        <w:t>torno al primer punto</w:t>
      </w:r>
      <w:r w:rsidR="5EB35435" w:rsidRPr="2F1A533B">
        <w:rPr>
          <w:rFonts w:ascii="Book Antiqua" w:eastAsia="Book Antiqua" w:hAnsi="Book Antiqua" w:cs="Book Antiqua"/>
          <w:lang w:val="es-PR"/>
        </w:rPr>
        <w:t>, la MSS se op</w:t>
      </w:r>
      <w:r w:rsidR="004A645B">
        <w:rPr>
          <w:rFonts w:ascii="Book Antiqua" w:eastAsia="Book Antiqua" w:hAnsi="Book Antiqua" w:cs="Book Antiqua"/>
          <w:lang w:val="es-PR"/>
        </w:rPr>
        <w:t>uso</w:t>
      </w:r>
      <w:r w:rsidR="5EB35435" w:rsidRPr="2F1A533B">
        <w:rPr>
          <w:rFonts w:ascii="Book Antiqua" w:eastAsia="Book Antiqua" w:hAnsi="Book Antiqua" w:cs="Book Antiqua"/>
          <w:lang w:val="es-PR"/>
        </w:rPr>
        <w:t xml:space="preserve">, ya que entiende que </w:t>
      </w:r>
      <w:r w:rsidR="77128396" w:rsidRPr="2F1A533B">
        <w:rPr>
          <w:rFonts w:ascii="Book Antiqua" w:eastAsia="Book Antiqua" w:hAnsi="Book Antiqua" w:cs="Book Antiqua"/>
          <w:lang w:val="es-PR"/>
        </w:rPr>
        <w:t>el objetivo del proyecto es despojar a los trabajadores de un mecanismo técnico e independiente para la revisión de sus ingresos</w:t>
      </w:r>
      <w:r w:rsidR="7F9B2E05" w:rsidRPr="2F1A533B">
        <w:rPr>
          <w:rFonts w:ascii="Book Antiqua" w:eastAsia="Book Antiqua" w:hAnsi="Book Antiqua" w:cs="Book Antiqua"/>
          <w:lang w:val="es-PR"/>
        </w:rPr>
        <w:t xml:space="preserve">. </w:t>
      </w:r>
      <w:r w:rsidR="62E42AE8" w:rsidRPr="2F1A533B">
        <w:rPr>
          <w:rFonts w:ascii="Book Antiqua" w:eastAsia="Book Antiqua" w:hAnsi="Book Antiqua" w:cs="Book Antiqua"/>
          <w:lang w:val="es-PR"/>
        </w:rPr>
        <w:t xml:space="preserve">También, mencionó que la Comisión Evaluadora es un organismo que prioriza la justicia social sobre los márgenes de ganancia de los patronos. </w:t>
      </w:r>
      <w:r w:rsidR="00B27BB9">
        <w:rPr>
          <w:rFonts w:ascii="Book Antiqua" w:eastAsia="Book Antiqua" w:hAnsi="Book Antiqua" w:cs="Book Antiqua"/>
          <w:lang w:val="es-PR"/>
        </w:rPr>
        <w:t xml:space="preserve"> </w:t>
      </w:r>
      <w:r w:rsidR="133A64F8" w:rsidRPr="005F0F17">
        <w:rPr>
          <w:rFonts w:ascii="Book Antiqua" w:eastAsia="Book Antiqua" w:hAnsi="Book Antiqua" w:cs="Book Antiqua"/>
          <w:lang w:val="es-PR"/>
        </w:rPr>
        <w:t>Por</w:t>
      </w:r>
      <w:r w:rsidR="32141E35" w:rsidRPr="005F0F17">
        <w:rPr>
          <w:rFonts w:ascii="Book Antiqua" w:eastAsia="Book Antiqua" w:hAnsi="Book Antiqua" w:cs="Book Antiqua"/>
          <w:lang w:val="es-PR"/>
        </w:rPr>
        <w:t xml:space="preserve"> otra parte, </w:t>
      </w:r>
      <w:r w:rsidR="0087218F">
        <w:rPr>
          <w:rFonts w:ascii="Book Antiqua" w:eastAsia="Book Antiqua" w:hAnsi="Book Antiqua" w:cs="Book Antiqua"/>
          <w:lang w:val="es-PR"/>
        </w:rPr>
        <w:t xml:space="preserve">recomendó </w:t>
      </w:r>
      <w:r w:rsidR="6C411420" w:rsidRPr="005F0F17">
        <w:rPr>
          <w:rFonts w:ascii="Book Antiqua" w:eastAsia="Book Antiqua" w:hAnsi="Book Antiqua" w:cs="Book Antiqua"/>
          <w:lang w:val="es-PR"/>
        </w:rPr>
        <w:t>otorgar independencia en la toma de decisiones</w:t>
      </w:r>
      <w:r w:rsidR="7BFCF6BD" w:rsidRPr="005F0F17">
        <w:rPr>
          <w:rFonts w:ascii="Book Antiqua" w:eastAsia="Book Antiqua" w:hAnsi="Book Antiqua" w:cs="Book Antiqua"/>
          <w:lang w:val="es-PR"/>
        </w:rPr>
        <w:t xml:space="preserve"> y proveerle a la Comisión Evaluadora </w:t>
      </w:r>
      <w:r w:rsidR="6C411420" w:rsidRPr="005F0F17">
        <w:rPr>
          <w:rFonts w:ascii="Book Antiqua" w:eastAsia="Book Antiqua" w:hAnsi="Book Antiqua" w:cs="Book Antiqua"/>
          <w:lang w:val="es-PR"/>
        </w:rPr>
        <w:t>la</w:t>
      </w:r>
      <w:r w:rsidR="4570D9FA" w:rsidRPr="005F0F17">
        <w:rPr>
          <w:rFonts w:ascii="Book Antiqua" w:eastAsia="Book Antiqua" w:hAnsi="Book Antiqua" w:cs="Book Antiqua"/>
          <w:lang w:val="es-PR"/>
        </w:rPr>
        <w:t xml:space="preserve"> </w:t>
      </w:r>
      <w:r w:rsidR="6C411420" w:rsidRPr="005F0F17">
        <w:rPr>
          <w:rFonts w:ascii="Book Antiqua" w:eastAsia="Book Antiqua" w:hAnsi="Book Antiqua" w:cs="Book Antiqua"/>
          <w:lang w:val="es-PR"/>
        </w:rPr>
        <w:t>asignación presupuestaria necesaria para que pueda realizar los análisis correspondien</w:t>
      </w:r>
      <w:r w:rsidR="6267BB88" w:rsidRPr="005F0F17">
        <w:rPr>
          <w:rFonts w:ascii="Book Antiqua" w:eastAsia="Book Antiqua" w:hAnsi="Book Antiqua" w:cs="Book Antiqua"/>
          <w:lang w:val="es-PR"/>
        </w:rPr>
        <w:t>tes</w:t>
      </w:r>
      <w:r w:rsidR="7E542394" w:rsidRPr="005F0F17">
        <w:rPr>
          <w:rFonts w:ascii="Book Antiqua" w:eastAsia="Book Antiqua" w:hAnsi="Book Antiqua" w:cs="Book Antiqua"/>
          <w:lang w:val="es-PR"/>
        </w:rPr>
        <w:t xml:space="preserve">.  </w:t>
      </w:r>
    </w:p>
    <w:p w14:paraId="6D565FFF" w14:textId="25ADA2D7" w:rsidR="00D17A37" w:rsidRDefault="008D5BE0" w:rsidP="00D17A37">
      <w:pPr>
        <w:spacing w:before="240" w:after="0"/>
        <w:jc w:val="center"/>
        <w:rPr>
          <w:rFonts w:ascii="Book Antiqua" w:eastAsia="Book Antiqua" w:hAnsi="Book Antiqua" w:cs="Book Antiqua"/>
          <w:b/>
          <w:bCs/>
          <w:lang w:val="es-PR"/>
        </w:rPr>
      </w:pPr>
      <w:r>
        <w:rPr>
          <w:rFonts w:ascii="Book Antiqua" w:eastAsia="Book Antiqua" w:hAnsi="Book Antiqua" w:cs="Book Antiqua"/>
          <w:b/>
          <w:bCs/>
          <w:lang w:val="es-PR"/>
        </w:rPr>
        <w:t>C</w:t>
      </w:r>
      <w:r w:rsidRPr="00B27BB9">
        <w:rPr>
          <w:rFonts w:ascii="Book Antiqua" w:eastAsia="Book Antiqua" w:hAnsi="Book Antiqua" w:cs="Book Antiqua"/>
          <w:b/>
          <w:bCs/>
          <w:u w:val="single"/>
          <w:lang w:val="es-PR"/>
        </w:rPr>
        <w:t>entral Puertorriqueña de Trabajadores (CPT)</w:t>
      </w:r>
    </w:p>
    <w:p w14:paraId="373CF5BD" w14:textId="6AC4EE6F" w:rsidR="00D17A37" w:rsidRDefault="008D5BE0" w:rsidP="00B27BB9">
      <w:pPr>
        <w:spacing w:before="240" w:after="0"/>
        <w:jc w:val="both"/>
        <w:rPr>
          <w:rFonts w:ascii="Book Antiqua" w:eastAsia="Book Antiqua" w:hAnsi="Book Antiqua" w:cs="Book Antiqua"/>
          <w:lang w:val="es-PR"/>
        </w:rPr>
      </w:pPr>
      <w:r w:rsidRPr="008D5BE0">
        <w:rPr>
          <w:rFonts w:ascii="Book Antiqua" w:eastAsia="Book Antiqua" w:hAnsi="Book Antiqua" w:cs="Book Antiqua"/>
          <w:lang w:val="es-PR"/>
        </w:rPr>
        <w:tab/>
      </w:r>
      <w:r>
        <w:rPr>
          <w:rFonts w:ascii="Book Antiqua" w:eastAsia="Book Antiqua" w:hAnsi="Book Antiqua" w:cs="Book Antiqua"/>
          <w:lang w:val="es-PR"/>
        </w:rPr>
        <w:t xml:space="preserve">La Comisión recibió un memorial explicativo de la CPT con fecha del </w:t>
      </w:r>
      <w:r w:rsidRPr="008D5BE0">
        <w:rPr>
          <w:rFonts w:ascii="Book Antiqua" w:eastAsia="Book Antiqua" w:hAnsi="Book Antiqua" w:cs="Book Antiqua"/>
          <w:lang w:val="es-PR"/>
        </w:rPr>
        <w:t>30</w:t>
      </w:r>
      <w:r>
        <w:rPr>
          <w:rFonts w:ascii="Book Antiqua" w:eastAsia="Book Antiqua" w:hAnsi="Book Antiqua" w:cs="Book Antiqua"/>
          <w:lang w:val="es-PR"/>
        </w:rPr>
        <w:t xml:space="preserve"> de marzo de 2026. En este, expresó que se oponen </w:t>
      </w:r>
      <w:r w:rsidR="00CF465B">
        <w:rPr>
          <w:rFonts w:ascii="Book Antiqua" w:eastAsia="Book Antiqua" w:hAnsi="Book Antiqua" w:cs="Book Antiqua"/>
          <w:lang w:val="es-PR"/>
        </w:rPr>
        <w:t xml:space="preserve">firmemente </w:t>
      </w:r>
      <w:r>
        <w:rPr>
          <w:rFonts w:ascii="Book Antiqua" w:eastAsia="Book Antiqua" w:hAnsi="Book Antiqua" w:cs="Book Antiqua"/>
          <w:lang w:val="es-PR"/>
        </w:rPr>
        <w:t>al P. de la C. 1115</w:t>
      </w:r>
      <w:r w:rsidR="00CF465B">
        <w:rPr>
          <w:rFonts w:ascii="Book Antiqua" w:eastAsia="Book Antiqua" w:hAnsi="Book Antiqua" w:cs="Book Antiqua"/>
          <w:lang w:val="es-PR"/>
        </w:rPr>
        <w:t xml:space="preserve">. Entiende que la legislatura, mediante la Ley Núm. 47-2021, </w:t>
      </w:r>
      <w:r w:rsidR="00CF465B" w:rsidRPr="00CF465B">
        <w:rPr>
          <w:rFonts w:ascii="Book Antiqua" w:eastAsia="Book Antiqua" w:hAnsi="Book Antiqua" w:cs="Book Antiqua"/>
          <w:i/>
          <w:iCs/>
          <w:lang w:val="es-PR"/>
        </w:rPr>
        <w:t>supra</w:t>
      </w:r>
      <w:r w:rsidR="00CF465B">
        <w:rPr>
          <w:rFonts w:ascii="Book Antiqua" w:eastAsia="Book Antiqua" w:hAnsi="Book Antiqua" w:cs="Book Antiqua"/>
          <w:lang w:val="es-PR"/>
        </w:rPr>
        <w:t xml:space="preserve">, creó el mecanismo técnico y participativo para la determinación del salario mínimo en Puerto Rico. Arguyó que, </w:t>
      </w:r>
      <w:r w:rsidR="00CF465B">
        <w:rPr>
          <w:rFonts w:ascii="Book Antiqua" w:eastAsia="Book Antiqua" w:hAnsi="Book Antiqua" w:cs="Book Antiqua"/>
          <w:lang w:val="es-PR"/>
        </w:rPr>
        <w:lastRenderedPageBreak/>
        <w:t xml:space="preserve">contrario al pensamiento de los patronos, la Comisión Evaluadora responde al mandato claro de evaluar el salario mínimo en función del bienestar socioeconómico de Puerto Rico y no a intereses particulares. </w:t>
      </w:r>
      <w:r w:rsidR="00A23F8D">
        <w:rPr>
          <w:rFonts w:ascii="Book Antiqua" w:eastAsia="Book Antiqua" w:hAnsi="Book Antiqua" w:cs="Book Antiqua"/>
          <w:lang w:val="es-PR"/>
        </w:rPr>
        <w:t xml:space="preserve">Finalmente, concluyó que, a su juicio, la derogación de la Ley Núm. 47-2021, </w:t>
      </w:r>
      <w:r w:rsidR="00A23F8D" w:rsidRPr="00A23F8D">
        <w:rPr>
          <w:rFonts w:ascii="Book Antiqua" w:eastAsia="Book Antiqua" w:hAnsi="Book Antiqua" w:cs="Book Antiqua"/>
          <w:i/>
          <w:iCs/>
          <w:lang w:val="es-PR"/>
        </w:rPr>
        <w:t>supra</w:t>
      </w:r>
      <w:r w:rsidR="00A23F8D">
        <w:rPr>
          <w:rFonts w:ascii="Book Antiqua" w:eastAsia="Book Antiqua" w:hAnsi="Book Antiqua" w:cs="Book Antiqua"/>
          <w:lang w:val="es-PR"/>
        </w:rPr>
        <w:t xml:space="preserve">, implica un retroceso en derechos laborales al debilitar el poder adquisitivo y aumentar la desigualdad social. </w:t>
      </w:r>
    </w:p>
    <w:p w14:paraId="7BCB62BC" w14:textId="77777777" w:rsidR="00B27BB9" w:rsidRPr="00B27BB9" w:rsidRDefault="00B27BB9" w:rsidP="00513EF6">
      <w:pPr>
        <w:spacing w:before="240" w:after="0"/>
        <w:rPr>
          <w:rFonts w:ascii="Book Antiqua" w:eastAsia="Book Antiqua" w:hAnsi="Book Antiqua" w:cs="Book Antiqua"/>
          <w:b/>
          <w:bCs/>
          <w:u w:val="single"/>
          <w:lang w:val="es-PR"/>
        </w:rPr>
      </w:pPr>
    </w:p>
    <w:p w14:paraId="27AD9C29" w14:textId="622C29C7" w:rsidR="00B27BB9" w:rsidRDefault="00B27BB9" w:rsidP="491566C7">
      <w:pPr>
        <w:spacing w:after="240"/>
        <w:jc w:val="center"/>
        <w:rPr>
          <w:rFonts w:ascii="Book Antiqua" w:eastAsia="Book Antiqua" w:hAnsi="Book Antiqua" w:cs="Book Antiqua"/>
          <w:b/>
          <w:bCs/>
          <w:u w:val="single"/>
          <w:lang w:val="es-PR"/>
        </w:rPr>
      </w:pPr>
      <w:r w:rsidRPr="00B27BB9">
        <w:rPr>
          <w:rFonts w:ascii="Book Antiqua" w:eastAsia="Book Antiqua" w:hAnsi="Book Antiqua" w:cs="Book Antiqua"/>
          <w:b/>
          <w:bCs/>
          <w:u w:val="single"/>
          <w:lang w:val="es-PR"/>
        </w:rPr>
        <w:t>Instituto de Relaciones del Trabajo (IRT)</w:t>
      </w:r>
    </w:p>
    <w:p w14:paraId="168CC5B2" w14:textId="69C0E377" w:rsidR="00B27BB9" w:rsidRDefault="00B27BB9" w:rsidP="00B27BB9">
      <w:pPr>
        <w:spacing w:after="240"/>
        <w:ind w:firstLine="720"/>
        <w:jc w:val="both"/>
        <w:rPr>
          <w:rFonts w:ascii="Book Antiqua" w:eastAsia="Book Antiqua" w:hAnsi="Book Antiqua" w:cs="Book Antiqua"/>
          <w:lang w:val="es-PR"/>
        </w:rPr>
      </w:pPr>
      <w:r w:rsidRPr="00B27BB9">
        <w:rPr>
          <w:rFonts w:ascii="Book Antiqua" w:eastAsia="Book Antiqua" w:hAnsi="Book Antiqua" w:cs="Book Antiqua"/>
          <w:lang w:val="es-PR"/>
        </w:rPr>
        <w:t>El memorial suscrito por el Dr. Iyari Ríos González, economista y miembro de la Comisión Evaluadora del Salario Mínimo (CESM),</w:t>
      </w:r>
      <w:r w:rsidR="003E6E81" w:rsidRPr="003E6E81">
        <w:rPr>
          <w:lang w:val="es-PR"/>
        </w:rPr>
        <w:t xml:space="preserve"> </w:t>
      </w:r>
      <w:r w:rsidR="003E6E81" w:rsidRPr="003E6E81">
        <w:rPr>
          <w:rFonts w:ascii="Book Antiqua" w:eastAsia="Book Antiqua" w:hAnsi="Book Antiqua" w:cs="Book Antiqua"/>
          <w:lang w:val="es-PR"/>
        </w:rPr>
        <w:t>el 7 de abril de 2026</w:t>
      </w:r>
      <w:r w:rsidRPr="00B27BB9">
        <w:rPr>
          <w:rFonts w:ascii="Book Antiqua" w:eastAsia="Book Antiqua" w:hAnsi="Book Antiqua" w:cs="Book Antiqua"/>
          <w:lang w:val="es-PR"/>
        </w:rPr>
        <w:t xml:space="preserve"> presenta una oposición</w:t>
      </w:r>
      <w:r>
        <w:rPr>
          <w:rFonts w:ascii="Book Antiqua" w:eastAsia="Book Antiqua" w:hAnsi="Book Antiqua" w:cs="Book Antiqua"/>
          <w:lang w:val="es-PR"/>
        </w:rPr>
        <w:t xml:space="preserve"> </w:t>
      </w:r>
      <w:r w:rsidRPr="00B27BB9">
        <w:rPr>
          <w:rFonts w:ascii="Book Antiqua" w:eastAsia="Book Antiqua" w:hAnsi="Book Antiqua" w:cs="Book Antiqua"/>
          <w:lang w:val="es-PR"/>
        </w:rPr>
        <w:t>al P</w:t>
      </w:r>
      <w:r>
        <w:rPr>
          <w:rFonts w:ascii="Book Antiqua" w:eastAsia="Book Antiqua" w:hAnsi="Book Antiqua" w:cs="Book Antiqua"/>
          <w:lang w:val="es-PR"/>
        </w:rPr>
        <w:t>. de la C.</w:t>
      </w:r>
      <w:r w:rsidRPr="00B27BB9">
        <w:rPr>
          <w:rFonts w:ascii="Book Antiqua" w:eastAsia="Book Antiqua" w:hAnsi="Book Antiqua" w:cs="Book Antiqua"/>
          <w:lang w:val="es-PR"/>
        </w:rPr>
        <w:t xml:space="preserve"> 1115, el cual busca derogar la Ley de Salario Mínimo de Puerto Rico (Ley 47-2021). El argumento central sostiene que la Ley 47-2021 ha sido el instrumento laboral más significativo de las últimas décadas, logrando revertir un estancamiento salarial de 13 años y produciendo indicadores económicos positivos desde su implementación, tales como un aumento en el Producto Nacional Bruto (5.4% entre 2021-2025), la tasa de participación laboral más alta en 15 años (44.8%) y la tasa de desempleo más baja en la historia del país (5.5%). El memorial refuta las premisas del P</w:t>
      </w:r>
      <w:r>
        <w:rPr>
          <w:rFonts w:ascii="Book Antiqua" w:eastAsia="Book Antiqua" w:hAnsi="Book Antiqua" w:cs="Book Antiqua"/>
          <w:lang w:val="es-PR"/>
        </w:rPr>
        <w:t xml:space="preserve">. de la </w:t>
      </w:r>
      <w:r w:rsidRPr="00B27BB9">
        <w:rPr>
          <w:rFonts w:ascii="Book Antiqua" w:eastAsia="Book Antiqua" w:hAnsi="Book Antiqua" w:cs="Book Antiqua"/>
          <w:lang w:val="es-PR"/>
        </w:rPr>
        <w:t>C</w:t>
      </w:r>
      <w:r>
        <w:rPr>
          <w:rFonts w:ascii="Book Antiqua" w:eastAsia="Book Antiqua" w:hAnsi="Book Antiqua" w:cs="Book Antiqua"/>
          <w:lang w:val="es-PR"/>
        </w:rPr>
        <w:t>.</w:t>
      </w:r>
      <w:r w:rsidRPr="00B27BB9">
        <w:rPr>
          <w:rFonts w:ascii="Book Antiqua" w:eastAsia="Book Antiqua" w:hAnsi="Book Antiqua" w:cs="Book Antiqua"/>
          <w:lang w:val="es-PR"/>
        </w:rPr>
        <w:t xml:space="preserve"> 1115 sobre la supuesta falta de representatividad y legitimidad de la CESM, aclarando que su composición multisectorial —que incluye a la academia, patronos, trabajadores e interés público— sigue los estándares de la Organización Internacional del Trabajo (OIT) y garantiza decisiones basadas en evidencia científica y no en criterios político-partidistas.</w:t>
      </w:r>
    </w:p>
    <w:p w14:paraId="4074CA21" w14:textId="42944195" w:rsidR="003E6E81" w:rsidRDefault="003E6E81" w:rsidP="003E6E81">
      <w:pPr>
        <w:spacing w:after="240"/>
        <w:ind w:firstLine="720"/>
        <w:jc w:val="both"/>
        <w:rPr>
          <w:rFonts w:ascii="Book Antiqua" w:eastAsia="Book Antiqua" w:hAnsi="Book Antiqua" w:cs="Book Antiqua"/>
          <w:lang w:val="es-PR"/>
        </w:rPr>
      </w:pPr>
      <w:r>
        <w:rPr>
          <w:rFonts w:ascii="Book Antiqua" w:eastAsia="Book Antiqua" w:hAnsi="Book Antiqua" w:cs="Book Antiqua"/>
          <w:lang w:val="es-PR"/>
        </w:rPr>
        <w:t>C</w:t>
      </w:r>
      <w:r w:rsidRPr="003E6E81">
        <w:rPr>
          <w:rFonts w:ascii="Book Antiqua" w:eastAsia="Book Antiqua" w:hAnsi="Book Antiqua" w:cs="Book Antiqua"/>
          <w:lang w:val="es-PR"/>
        </w:rPr>
        <w:t>oncluye que el P</w:t>
      </w:r>
      <w:r>
        <w:rPr>
          <w:rFonts w:ascii="Book Antiqua" w:eastAsia="Book Antiqua" w:hAnsi="Book Antiqua" w:cs="Book Antiqua"/>
          <w:lang w:val="es-PR"/>
        </w:rPr>
        <w:t xml:space="preserve">. de la </w:t>
      </w:r>
      <w:r w:rsidRPr="003E6E81">
        <w:rPr>
          <w:rFonts w:ascii="Book Antiqua" w:eastAsia="Book Antiqua" w:hAnsi="Book Antiqua" w:cs="Book Antiqua"/>
          <w:lang w:val="es-PR"/>
        </w:rPr>
        <w:t>C</w:t>
      </w:r>
      <w:r>
        <w:rPr>
          <w:rFonts w:ascii="Book Antiqua" w:eastAsia="Book Antiqua" w:hAnsi="Book Antiqua" w:cs="Book Antiqua"/>
          <w:lang w:val="es-PR"/>
        </w:rPr>
        <w:t>.</w:t>
      </w:r>
      <w:r w:rsidRPr="003E6E81">
        <w:rPr>
          <w:rFonts w:ascii="Book Antiqua" w:eastAsia="Book Antiqua" w:hAnsi="Book Antiqua" w:cs="Book Antiqua"/>
          <w:lang w:val="es-PR"/>
        </w:rPr>
        <w:t xml:space="preserve"> 1115 representa un retroceso en la política pública de bienestar social al invisibilizar las necesidades básicas de la clase trabajadora y eliminar los parámetros claros de ajuste por costo de vida. Se advierte que la medida propuesta devolvería al país a un modelo de inacción legislativa, dejando desprovistos de revisiones periódicas a empleados exentos, agrícolas y trabajadores por propina. Por tales razones, se recomienda a la Comisión del Trabajo y Asuntos Laborales una recomendación negativa sobre el P</w:t>
      </w:r>
      <w:r>
        <w:rPr>
          <w:rFonts w:ascii="Book Antiqua" w:eastAsia="Book Antiqua" w:hAnsi="Book Antiqua" w:cs="Book Antiqua"/>
          <w:lang w:val="es-PR"/>
        </w:rPr>
        <w:t xml:space="preserve">. de la </w:t>
      </w:r>
      <w:r w:rsidRPr="003E6E81">
        <w:rPr>
          <w:rFonts w:ascii="Book Antiqua" w:eastAsia="Book Antiqua" w:hAnsi="Book Antiqua" w:cs="Book Antiqua"/>
          <w:lang w:val="es-PR"/>
        </w:rPr>
        <w:t>C</w:t>
      </w:r>
      <w:r>
        <w:rPr>
          <w:rFonts w:ascii="Book Antiqua" w:eastAsia="Book Antiqua" w:hAnsi="Book Antiqua" w:cs="Book Antiqua"/>
          <w:lang w:val="es-PR"/>
        </w:rPr>
        <w:t>.</w:t>
      </w:r>
      <w:r w:rsidRPr="003E6E81">
        <w:rPr>
          <w:rFonts w:ascii="Book Antiqua" w:eastAsia="Book Antiqua" w:hAnsi="Book Antiqua" w:cs="Book Antiqua"/>
          <w:lang w:val="es-PR"/>
        </w:rPr>
        <w:t xml:space="preserve"> 1115, sugiriendo en su lugar que la Asamblea Legislativa permita que la CESM complete sus procesos de evaluación técnica y decretos mandatorios antes de considerar cualquier alteración al marco jurídico vigente, el cual ya ha demostrado ser compatible con el crecimiento del ecosistema empresarial y la reducción de la pobreza.</w:t>
      </w:r>
    </w:p>
    <w:p w14:paraId="56F1E116" w14:textId="77777777" w:rsidR="00513EF6" w:rsidRDefault="00513EF6" w:rsidP="003E6E81">
      <w:pPr>
        <w:spacing w:after="240"/>
        <w:ind w:firstLine="720"/>
        <w:jc w:val="center"/>
        <w:rPr>
          <w:rFonts w:ascii="Book Antiqua" w:eastAsia="Book Antiqua" w:hAnsi="Book Antiqua" w:cs="Book Antiqua"/>
          <w:b/>
          <w:bCs/>
          <w:u w:val="single"/>
          <w:lang w:val="es-PR"/>
        </w:rPr>
      </w:pPr>
    </w:p>
    <w:p w14:paraId="0AF0BE2B" w14:textId="77777777" w:rsidR="00513EF6" w:rsidRDefault="00513EF6" w:rsidP="003E6E81">
      <w:pPr>
        <w:spacing w:after="240"/>
        <w:ind w:firstLine="720"/>
        <w:jc w:val="center"/>
        <w:rPr>
          <w:rFonts w:ascii="Book Antiqua" w:eastAsia="Book Antiqua" w:hAnsi="Book Antiqua" w:cs="Book Antiqua"/>
          <w:b/>
          <w:bCs/>
          <w:u w:val="single"/>
          <w:lang w:val="es-PR"/>
        </w:rPr>
      </w:pPr>
    </w:p>
    <w:p w14:paraId="21013F86" w14:textId="1854DEB7" w:rsidR="003E6E81" w:rsidRDefault="003E6E81" w:rsidP="003E6E81">
      <w:pPr>
        <w:spacing w:after="240"/>
        <w:ind w:firstLine="720"/>
        <w:jc w:val="center"/>
        <w:rPr>
          <w:rFonts w:ascii="Book Antiqua" w:eastAsia="Book Antiqua" w:hAnsi="Book Antiqua" w:cs="Book Antiqua"/>
          <w:b/>
          <w:bCs/>
          <w:u w:val="single"/>
          <w:lang w:val="es-PR"/>
        </w:rPr>
      </w:pPr>
      <w:r w:rsidRPr="003E6E81">
        <w:rPr>
          <w:rFonts w:ascii="Book Antiqua" w:eastAsia="Book Antiqua" w:hAnsi="Book Antiqua" w:cs="Book Antiqua"/>
          <w:b/>
          <w:bCs/>
          <w:u w:val="single"/>
          <w:lang w:val="es-PR"/>
        </w:rPr>
        <w:lastRenderedPageBreak/>
        <w:t>Union General de Trabajadores (UGT)</w:t>
      </w:r>
    </w:p>
    <w:p w14:paraId="76E3EB37" w14:textId="56FF685B" w:rsidR="003E6E81" w:rsidRPr="003E6E81" w:rsidRDefault="003E6E81" w:rsidP="003E6E81">
      <w:pPr>
        <w:spacing w:after="240"/>
        <w:ind w:firstLine="720"/>
        <w:jc w:val="both"/>
        <w:rPr>
          <w:rFonts w:ascii="Book Antiqua" w:eastAsia="Book Antiqua" w:hAnsi="Book Antiqua" w:cs="Book Antiqua"/>
          <w:lang w:val="es-PR"/>
        </w:rPr>
      </w:pPr>
      <w:r w:rsidRPr="003E6E81">
        <w:rPr>
          <w:rFonts w:ascii="Book Antiqua" w:eastAsia="Book Antiqua" w:hAnsi="Book Antiqua" w:cs="Book Antiqua"/>
          <w:lang w:val="es-PR"/>
        </w:rPr>
        <w:t>La</w:t>
      </w:r>
      <w:r>
        <w:rPr>
          <w:rFonts w:ascii="Book Antiqua" w:eastAsia="Book Antiqua" w:hAnsi="Book Antiqua" w:cs="Book Antiqua"/>
          <w:lang w:val="es-PR"/>
        </w:rPr>
        <w:t xml:space="preserve"> UGT</w:t>
      </w:r>
      <w:r w:rsidRPr="003E6E81">
        <w:rPr>
          <w:rFonts w:ascii="Book Antiqua" w:eastAsia="Book Antiqua" w:hAnsi="Book Antiqua" w:cs="Book Antiqua"/>
          <w:lang w:val="es-PR"/>
        </w:rPr>
        <w:t xml:space="preserve">, representada por su presidente Edwin Méndez Cardona, </w:t>
      </w:r>
      <w:r>
        <w:rPr>
          <w:rFonts w:ascii="Book Antiqua" w:eastAsia="Book Antiqua" w:hAnsi="Book Antiqua" w:cs="Book Antiqua"/>
          <w:lang w:val="es-PR"/>
        </w:rPr>
        <w:t xml:space="preserve">en memorial recibido el 7 de abril de 2026 </w:t>
      </w:r>
      <w:r w:rsidRPr="003E6E81">
        <w:rPr>
          <w:rFonts w:ascii="Book Antiqua" w:eastAsia="Book Antiqua" w:hAnsi="Book Antiqua" w:cs="Book Antiqua"/>
          <w:lang w:val="es-PR"/>
        </w:rPr>
        <w:t xml:space="preserve">expresa su firme oposición al </w:t>
      </w:r>
      <w:r>
        <w:rPr>
          <w:rFonts w:ascii="Book Antiqua" w:eastAsia="Book Antiqua" w:hAnsi="Book Antiqua" w:cs="Book Antiqua"/>
          <w:lang w:val="es-PR"/>
        </w:rPr>
        <w:t xml:space="preserve">P. de la C. </w:t>
      </w:r>
      <w:r w:rsidRPr="003E6E81">
        <w:rPr>
          <w:rFonts w:ascii="Book Antiqua" w:eastAsia="Book Antiqua" w:hAnsi="Book Antiqua" w:cs="Book Antiqua"/>
          <w:lang w:val="es-PR"/>
        </w:rPr>
        <w:t xml:space="preserve"> 1115, el cual pretende derogar la Ley 47-2021. La organización sostiene que la actual ley es fundamental para garantizar un salario mínimo vital que rescate a los trabajadores de la pobreza, destacando que su aprobación corrigió un estancamiento salarial de 13 años que deterioró gravemente el poder adquisitivo de las familias puertorriqueñas. La UGT defiende la permanencia de la CESM como un ente técnico y multisectorial indispensable, cuya función no es usurpar el poder legislativo, sino informar la toma de decisiones mediante análisis macroeconómicos y evidencia empírica. Además, subrayan el impacto positivo de la ley vigente, la cual ha beneficiado a cerca de 250,000 trabajadores directamente y ha inyectado millones de dólares a la economía local a través del aumento en el consumo.</w:t>
      </w:r>
    </w:p>
    <w:p w14:paraId="4C339A6D" w14:textId="751C1D90" w:rsidR="003E6E81" w:rsidRDefault="003E6E81" w:rsidP="003E6E81">
      <w:pPr>
        <w:spacing w:after="240"/>
        <w:ind w:firstLine="720"/>
        <w:jc w:val="both"/>
        <w:rPr>
          <w:rFonts w:ascii="Book Antiqua" w:eastAsia="Book Antiqua" w:hAnsi="Book Antiqua" w:cs="Book Antiqua"/>
          <w:lang w:val="es-PR"/>
        </w:rPr>
      </w:pPr>
      <w:r w:rsidRPr="003E6E81">
        <w:rPr>
          <w:rFonts w:ascii="Book Antiqua" w:eastAsia="Book Antiqua" w:hAnsi="Book Antiqua" w:cs="Book Antiqua"/>
          <w:lang w:val="es-PR"/>
        </w:rPr>
        <w:t>En cuanto a su posición final, argumenta</w:t>
      </w:r>
      <w:r>
        <w:rPr>
          <w:rFonts w:ascii="Book Antiqua" w:eastAsia="Book Antiqua" w:hAnsi="Book Antiqua" w:cs="Book Antiqua"/>
          <w:lang w:val="es-PR"/>
        </w:rPr>
        <w:t>n</w:t>
      </w:r>
      <w:r w:rsidRPr="003E6E81">
        <w:rPr>
          <w:rFonts w:ascii="Book Antiqua" w:eastAsia="Book Antiqua" w:hAnsi="Book Antiqua" w:cs="Book Antiqua"/>
          <w:lang w:val="es-PR"/>
        </w:rPr>
        <w:t xml:space="preserve"> que la medida no responde a mandatos programáticos ni a la voluntad expresada por el pueblo en las urnas, sino a intereses ideológicos del sector patronal. En lugar de la derogación, el sindicato propone la creación de un Comité Multisectorial que identifique acciones legislativas para fortalecer la institucionalidad de la CESM y dotarla de mayores recursos técnicos</w:t>
      </w:r>
      <w:r w:rsidR="00BE51F9">
        <w:rPr>
          <w:rFonts w:ascii="Book Antiqua" w:eastAsia="Book Antiqua" w:hAnsi="Book Antiqua" w:cs="Book Antiqua"/>
          <w:lang w:val="es-PR"/>
        </w:rPr>
        <w:t>. L</w:t>
      </w:r>
      <w:r w:rsidRPr="003E6E81">
        <w:rPr>
          <w:rFonts w:ascii="Book Antiqua" w:eastAsia="Book Antiqua" w:hAnsi="Book Antiqua" w:cs="Book Antiqua"/>
          <w:lang w:val="es-PR"/>
        </w:rPr>
        <w:t>a UGT enfatiza que cualquier intento de revertir estos avances constituye una amenaza a la justicia social y a la estabilidad del mercado laboral, exhortando a la Asamblea Legislativa a proteger un modelo que ha demostrado reducir la desigualdad y fomentar la competitividad del país</w:t>
      </w:r>
    </w:p>
    <w:p w14:paraId="728B268A" w14:textId="72B82C99" w:rsidR="00C51B56" w:rsidRPr="005F0F17" w:rsidRDefault="30F95CAD" w:rsidP="003E6E81">
      <w:pPr>
        <w:spacing w:after="240"/>
        <w:ind w:firstLine="720"/>
        <w:jc w:val="center"/>
        <w:rPr>
          <w:lang w:val="es-PR"/>
        </w:rPr>
      </w:pPr>
      <w:r w:rsidRPr="491566C7">
        <w:rPr>
          <w:rFonts w:ascii="Book Antiqua" w:eastAsia="Book Antiqua" w:hAnsi="Book Antiqua" w:cs="Book Antiqua"/>
          <w:b/>
          <w:bCs/>
          <w:lang w:val="es-PR"/>
        </w:rPr>
        <w:t>IMPACTO FISCAL</w:t>
      </w:r>
    </w:p>
    <w:p w14:paraId="0B9DE5A8" w14:textId="38FD77B0" w:rsidR="00C51B56" w:rsidRDefault="30F95CAD" w:rsidP="491566C7">
      <w:pPr>
        <w:spacing w:before="240" w:after="240"/>
        <w:ind w:firstLine="720"/>
        <w:jc w:val="both"/>
        <w:rPr>
          <w:rFonts w:ascii="Book Antiqua" w:eastAsia="Book Antiqua" w:hAnsi="Book Antiqua" w:cs="Book Antiqua"/>
          <w:lang w:val="es-ES"/>
        </w:rPr>
      </w:pPr>
      <w:r w:rsidRPr="491566C7">
        <w:rPr>
          <w:rFonts w:ascii="Book Antiqua" w:eastAsia="Book Antiqua" w:hAnsi="Book Antiqua" w:cs="Book Antiqua"/>
          <w:lang w:val="es-ES"/>
        </w:rPr>
        <w:t>De aprobarse el</w:t>
      </w:r>
      <w:r w:rsidR="5C226A9A" w:rsidRPr="491566C7">
        <w:rPr>
          <w:rFonts w:ascii="Book Antiqua" w:eastAsia="Book Antiqua" w:hAnsi="Book Antiqua" w:cs="Book Antiqua"/>
          <w:lang w:val="es-ES"/>
        </w:rPr>
        <w:t xml:space="preserve"> P. de la C. 1115, el mismo no representa una carga o compromiso para el presupuesto del Gobierno Central.</w:t>
      </w:r>
      <w:r w:rsidR="1808BA00" w:rsidRPr="491566C7">
        <w:rPr>
          <w:rFonts w:ascii="Book Antiqua" w:eastAsia="Book Antiqua" w:hAnsi="Book Antiqua" w:cs="Book Antiqua"/>
          <w:lang w:val="es-ES"/>
        </w:rPr>
        <w:t xml:space="preserve"> </w:t>
      </w:r>
      <w:r w:rsidR="5C226A9A" w:rsidRPr="491566C7">
        <w:rPr>
          <w:rFonts w:ascii="Book Antiqua" w:eastAsia="Book Antiqua" w:hAnsi="Book Antiqua" w:cs="Book Antiqua"/>
          <w:lang w:val="es-ES"/>
        </w:rPr>
        <w:t xml:space="preserve"> </w:t>
      </w:r>
      <w:r w:rsidR="49BAD00A" w:rsidRPr="491566C7">
        <w:rPr>
          <w:rFonts w:ascii="Book Antiqua" w:eastAsia="Book Antiqua" w:hAnsi="Book Antiqua" w:cs="Book Antiqua"/>
          <w:lang w:val="es-ES"/>
        </w:rPr>
        <w:t xml:space="preserve">Al contrario, con la derogación de la Ley Núm. 47-2021, </w:t>
      </w:r>
      <w:r w:rsidR="49BAD00A" w:rsidRPr="491566C7">
        <w:rPr>
          <w:rFonts w:ascii="Book Antiqua" w:eastAsia="Book Antiqua" w:hAnsi="Book Antiqua" w:cs="Book Antiqua"/>
          <w:i/>
          <w:iCs/>
          <w:lang w:val="es-ES"/>
        </w:rPr>
        <w:t>supra</w:t>
      </w:r>
      <w:r w:rsidR="49BAD00A" w:rsidRPr="491566C7">
        <w:rPr>
          <w:rFonts w:ascii="Book Antiqua" w:eastAsia="Book Antiqua" w:hAnsi="Book Antiqua" w:cs="Book Antiqua"/>
          <w:lang w:val="es-ES"/>
        </w:rPr>
        <w:t xml:space="preserve">, </w:t>
      </w:r>
      <w:r w:rsidR="2FBB8102" w:rsidRPr="491566C7">
        <w:rPr>
          <w:rFonts w:ascii="Book Antiqua" w:eastAsia="Book Antiqua" w:hAnsi="Book Antiqua" w:cs="Book Antiqua"/>
          <w:lang w:val="es-ES"/>
        </w:rPr>
        <w:t>se elimina la Comisión Evaluadora, la cual requiere</w:t>
      </w:r>
      <w:r w:rsidR="13DE496A" w:rsidRPr="491566C7">
        <w:rPr>
          <w:rFonts w:ascii="Book Antiqua" w:eastAsia="Book Antiqua" w:hAnsi="Book Antiqua" w:cs="Book Antiqua"/>
          <w:lang w:val="es-ES"/>
        </w:rPr>
        <w:t xml:space="preserve"> que el D</w:t>
      </w:r>
      <w:r w:rsidR="2A34D054" w:rsidRPr="491566C7">
        <w:rPr>
          <w:rFonts w:ascii="Book Antiqua" w:eastAsia="Book Antiqua" w:hAnsi="Book Antiqua" w:cs="Book Antiqua"/>
          <w:lang w:val="es-ES"/>
        </w:rPr>
        <w:t>TRH</w:t>
      </w:r>
      <w:r w:rsidR="2FBB8102" w:rsidRPr="491566C7">
        <w:rPr>
          <w:rFonts w:ascii="Book Antiqua" w:eastAsia="Book Antiqua" w:hAnsi="Book Antiqua" w:cs="Book Antiqua"/>
          <w:lang w:val="es-ES"/>
        </w:rPr>
        <w:t xml:space="preserve"> </w:t>
      </w:r>
      <w:r w:rsidR="38CE8C25" w:rsidRPr="491566C7">
        <w:rPr>
          <w:rFonts w:ascii="Book Antiqua" w:eastAsia="Book Antiqua" w:hAnsi="Book Antiqua" w:cs="Book Antiqua"/>
          <w:lang w:val="es-ES"/>
        </w:rPr>
        <w:t>le asigne</w:t>
      </w:r>
      <w:r w:rsidR="495D25F4" w:rsidRPr="491566C7">
        <w:rPr>
          <w:rFonts w:ascii="Book Antiqua" w:eastAsia="Book Antiqua" w:hAnsi="Book Antiqua" w:cs="Book Antiqua"/>
          <w:lang w:val="es-PR"/>
        </w:rPr>
        <w:t xml:space="preserve"> un presupuesto suficiente para que pueda contratar los estudios necesarios para la preparación de un Informe Anual y el análisis sobre el costo de vida</w:t>
      </w:r>
      <w:r w:rsidR="7AEFC016" w:rsidRPr="491566C7">
        <w:rPr>
          <w:rFonts w:ascii="Book Antiqua" w:eastAsia="Book Antiqua" w:hAnsi="Book Antiqua" w:cs="Book Antiqua"/>
          <w:lang w:val="es-PR"/>
        </w:rPr>
        <w:t>. Por lo tanto, se generaría un ahorro en el presupuesto del DTRH</w:t>
      </w:r>
      <w:r w:rsidR="0025499E">
        <w:rPr>
          <w:rFonts w:ascii="Book Antiqua" w:eastAsia="Book Antiqua" w:hAnsi="Book Antiqua" w:cs="Book Antiqua"/>
          <w:lang w:val="es-PR"/>
        </w:rPr>
        <w:t xml:space="preserve"> que puede otorgarse a otros programas dentro de la misma agencia</w:t>
      </w:r>
      <w:r w:rsidR="7AEFC016" w:rsidRPr="491566C7">
        <w:rPr>
          <w:rFonts w:ascii="Book Antiqua" w:eastAsia="Book Antiqua" w:hAnsi="Book Antiqua" w:cs="Book Antiqua"/>
          <w:lang w:val="es-PR"/>
        </w:rPr>
        <w:t xml:space="preserve">. </w:t>
      </w:r>
      <w:r w:rsidRPr="491566C7">
        <w:rPr>
          <w:rFonts w:ascii="Book Antiqua" w:eastAsia="Book Antiqua" w:hAnsi="Book Antiqua" w:cs="Book Antiqua"/>
          <w:lang w:val="es"/>
        </w:rPr>
        <w:t xml:space="preserve"> </w:t>
      </w:r>
    </w:p>
    <w:p w14:paraId="628D595E" w14:textId="7CC83E6B" w:rsidR="00C51B56" w:rsidRPr="005F0F17" w:rsidRDefault="30F95CAD" w:rsidP="491566C7">
      <w:pPr>
        <w:spacing w:before="240" w:after="240"/>
        <w:jc w:val="center"/>
        <w:rPr>
          <w:lang w:val="es-PR"/>
        </w:rPr>
      </w:pPr>
      <w:r w:rsidRPr="491566C7">
        <w:rPr>
          <w:rFonts w:ascii="Book Antiqua" w:eastAsia="Book Antiqua" w:hAnsi="Book Antiqua" w:cs="Book Antiqua"/>
          <w:b/>
          <w:bCs/>
          <w:lang w:val="es-PR"/>
        </w:rPr>
        <w:t>CONCLUSIÓN</w:t>
      </w:r>
      <w:r w:rsidRPr="491566C7">
        <w:rPr>
          <w:rFonts w:ascii="Book Antiqua" w:eastAsia="Book Antiqua" w:hAnsi="Book Antiqua" w:cs="Book Antiqua"/>
          <w:lang w:val="es-PR"/>
        </w:rPr>
        <w:t xml:space="preserve"> </w:t>
      </w:r>
    </w:p>
    <w:p w14:paraId="21CFAA76" w14:textId="77777777"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 xml:space="preserve">Luego de un análisis exhaustivo de los memoriales explicativos y las ponencias vertidas durante la Vista Pública, esta Comisión concluye que la facultad de fijar el salario </w:t>
      </w:r>
      <w:r w:rsidRPr="00182EA6">
        <w:rPr>
          <w:rFonts w:ascii="Book Antiqua" w:eastAsia="Book Antiqua" w:hAnsi="Book Antiqua" w:cs="Book Antiqua"/>
          <w:lang w:val="es-PR"/>
        </w:rPr>
        <w:lastRenderedPageBreak/>
        <w:t>mínimo en Puerto Rico debe recaer, de manera indelegable, en la Asamblea Legislativa y el Ejecutivo. Esta determinación no solo responde a principios democráticos fundamentales, sino que garantiza un proceso deliberativo sujeto a la rendición de cuentas que solo los funcionarios electos por el Pueblo pueden ofrecer. La experiencia reciente demuestra que la delegación de esta facultad en la Comisión Evaluadora del Salario Mínimo, creada bajo la Ley 47-2021, no ha cumplido con los objetivos de agilidad y representatividad para los cuales fue concebida, operando de manera limitada y sin contar en ningún momento con la totalidad de sus integrantes, lo cual compromete su legitimidad decisional.</w:t>
      </w:r>
    </w:p>
    <w:p w14:paraId="5DE929B8" w14:textId="77777777" w:rsidR="00E50F97" w:rsidRPr="00182EA6" w:rsidRDefault="00E50F97" w:rsidP="00182EA6">
      <w:pPr>
        <w:spacing w:after="0"/>
        <w:ind w:firstLine="720"/>
        <w:jc w:val="both"/>
        <w:rPr>
          <w:rFonts w:ascii="Book Antiqua" w:eastAsia="Book Antiqua" w:hAnsi="Book Antiqua" w:cs="Book Antiqua"/>
          <w:lang w:val="es-PR"/>
        </w:rPr>
      </w:pPr>
    </w:p>
    <w:p w14:paraId="36CB3919" w14:textId="4DDA7EC3"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La inoperancia administrativa de la Comisión Evaluadora queda evidenciada al observar que, desde su creación, ha enfrentado periodos de inacción prolongados por falta de quórum. Un ejemplo fehaciente de este incumplimiento es el sector agrícola, el cual permanece bajo escalas salariales de extrema precariedad, con un salario base de apenas $5.08 por hora en diversos renglones. A pesar de que la Ley 47-2021 le impuso a la Comisión la obligación de revisar estas tasas</w:t>
      </w:r>
      <w:r w:rsidRPr="00182EA6">
        <w:rPr>
          <w:rFonts w:ascii="Book Antiqua" w:eastAsia="Book Antiqua" w:hAnsi="Book Antiqua" w:cs="Book Antiqua"/>
          <w:vertAlign w:val="superscript"/>
          <w:lang w:val="es-PR"/>
        </w:rPr>
        <w:footnoteReference w:id="12"/>
      </w:r>
      <w:r w:rsidR="00E50F97">
        <w:rPr>
          <w:rFonts w:ascii="Book Antiqua" w:eastAsia="Book Antiqua" w:hAnsi="Book Antiqua" w:cs="Book Antiqua"/>
          <w:lang w:val="es-PR"/>
        </w:rPr>
        <w:t xml:space="preserve"> en o antes del 1 de julio de 2022</w:t>
      </w:r>
      <w:r w:rsidRPr="00182EA6">
        <w:rPr>
          <w:rFonts w:ascii="Book Antiqua" w:eastAsia="Book Antiqua" w:hAnsi="Book Antiqua" w:cs="Book Antiqua"/>
          <w:lang w:val="es-PR"/>
        </w:rPr>
        <w:t xml:space="preserve">, el organismo ha sido incapaz de presentar propuestas concretas para este sector vulnerable. Esta parálisis no solo perpetúa la desigualdad, sino que demuestra que una estructura burocrática alejada del mandato legislativo carece del sentido de urgencia necesario para proteger a los trabajadores del campo y asegurar la seguridad alimentaria de la Isla. </w:t>
      </w:r>
    </w:p>
    <w:p w14:paraId="433F3A7C" w14:textId="77777777" w:rsidR="00E50F97" w:rsidRPr="00182EA6" w:rsidRDefault="00E50F97" w:rsidP="00182EA6">
      <w:pPr>
        <w:spacing w:after="0"/>
        <w:ind w:firstLine="720"/>
        <w:jc w:val="both"/>
        <w:rPr>
          <w:rFonts w:ascii="Book Antiqua" w:eastAsia="Book Antiqua" w:hAnsi="Book Antiqua" w:cs="Book Antiqua"/>
          <w:lang w:val="es-PR"/>
        </w:rPr>
      </w:pPr>
    </w:p>
    <w:p w14:paraId="2D5A51D2" w14:textId="77777777"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De igual forma, la situación de los empleados que reciben propinas evidencia la inefectividad de la Comisión para simplificar y hacer justicia salarial. Actualmente, estos trabajadores dependen de un complejo "crédito por propinas" donde el patrono solo paga un salario base de $2.13 por hora, delegando en el cliente la responsabilidad de completar el salario mínimo estatal de $10.50</w:t>
      </w:r>
      <w:r w:rsidRPr="00182EA6">
        <w:rPr>
          <w:rFonts w:ascii="Book Antiqua" w:eastAsia="Book Antiqua" w:hAnsi="Book Antiqua" w:cs="Book Antiqua"/>
          <w:vertAlign w:val="superscript"/>
          <w:lang w:val="es-PR"/>
        </w:rPr>
        <w:footnoteReference w:id="13"/>
      </w:r>
      <w:r w:rsidRPr="00182EA6">
        <w:rPr>
          <w:rFonts w:ascii="Book Antiqua" w:eastAsia="Book Antiqua" w:hAnsi="Book Antiqua" w:cs="Book Antiqua"/>
          <w:lang w:val="es-PR"/>
        </w:rPr>
        <w:t xml:space="preserve">.   La Comisión ha fallado en proponer un decreto que eleve este salario base estancado por décadas, lo que mantiene a miles de trabajadores en la incertidumbre económica. Al devolver esta facultad a la Legislatura, se garantiza un foro donde se puedan legislar aumentos directos al salario base de los meseros y otros trabajadores de servicio, eliminando la dependencia excesiva de la volatilidad de las empresas puertorriqueñas. </w:t>
      </w:r>
    </w:p>
    <w:p w14:paraId="7208D7A7" w14:textId="77777777" w:rsidR="00E50F97" w:rsidRDefault="00E50F97" w:rsidP="00182EA6">
      <w:pPr>
        <w:spacing w:after="0"/>
        <w:ind w:firstLine="720"/>
        <w:jc w:val="both"/>
        <w:rPr>
          <w:rFonts w:ascii="Book Antiqua" w:eastAsia="Book Antiqua" w:hAnsi="Book Antiqua" w:cs="Book Antiqua"/>
          <w:lang w:val="es-PR"/>
        </w:rPr>
      </w:pPr>
    </w:p>
    <w:p w14:paraId="6DABBF26" w14:textId="2BA56641" w:rsidR="00BE51F9" w:rsidRDefault="00BE51F9" w:rsidP="00182EA6">
      <w:pPr>
        <w:spacing w:after="0"/>
        <w:ind w:firstLine="720"/>
        <w:jc w:val="both"/>
        <w:rPr>
          <w:rFonts w:ascii="Book Antiqua" w:eastAsia="Book Antiqua" w:hAnsi="Book Antiqua" w:cs="Book Antiqua"/>
          <w:lang w:val="es-PR"/>
        </w:rPr>
      </w:pPr>
      <w:r>
        <w:rPr>
          <w:rFonts w:ascii="Book Antiqua" w:eastAsia="Book Antiqua" w:hAnsi="Book Antiqua" w:cs="Book Antiqua"/>
          <w:lang w:val="es-PR"/>
        </w:rPr>
        <w:t>A su vez, la situación creada en este momento</w:t>
      </w:r>
      <w:r w:rsidR="00E03734">
        <w:rPr>
          <w:rFonts w:ascii="Book Antiqua" w:eastAsia="Book Antiqua" w:hAnsi="Book Antiqua" w:cs="Book Antiqua"/>
          <w:lang w:val="es-PR"/>
        </w:rPr>
        <w:t xml:space="preserve"> para </w:t>
      </w:r>
      <w:r>
        <w:rPr>
          <w:rFonts w:ascii="Book Antiqua" w:eastAsia="Book Antiqua" w:hAnsi="Book Antiqua" w:cs="Book Antiqua"/>
          <w:lang w:val="es-PR"/>
        </w:rPr>
        <w:t xml:space="preserve">los empleados exentos </w:t>
      </w:r>
      <w:r w:rsidR="00E03734">
        <w:rPr>
          <w:rFonts w:ascii="Book Antiqua" w:eastAsia="Book Antiqua" w:hAnsi="Book Antiqua" w:cs="Book Antiqua"/>
          <w:lang w:val="es-PR"/>
        </w:rPr>
        <w:t xml:space="preserve">y los patronos </w:t>
      </w:r>
      <w:r>
        <w:rPr>
          <w:rFonts w:ascii="Book Antiqua" w:eastAsia="Book Antiqua" w:hAnsi="Book Antiqua" w:cs="Book Antiqua"/>
          <w:lang w:val="es-PR"/>
        </w:rPr>
        <w:t xml:space="preserve">por falta de inacción de la Comisión ha trastocado la razón principal entre </w:t>
      </w:r>
      <w:r w:rsidR="00E03734">
        <w:rPr>
          <w:rFonts w:ascii="Book Antiqua" w:eastAsia="Book Antiqua" w:hAnsi="Book Antiqua" w:cs="Book Antiqua"/>
          <w:lang w:val="es-PR"/>
        </w:rPr>
        <w:t xml:space="preserve">lo que significa un empleado exento y un empleado asalariado. Hoy día el salario mínimo </w:t>
      </w:r>
      <w:r w:rsidR="00E03734">
        <w:rPr>
          <w:rFonts w:ascii="Book Antiqua" w:eastAsia="Book Antiqua" w:hAnsi="Book Antiqua" w:cs="Book Antiqua"/>
          <w:lang w:val="es-PR"/>
        </w:rPr>
        <w:lastRenderedPageBreak/>
        <w:t xml:space="preserve">para un empleado exento en Puerto Rico es $455 semanales ($23,660 anuales), esto es solamente $35 </w:t>
      </w:r>
      <w:r w:rsidR="00E50F97">
        <w:rPr>
          <w:rFonts w:ascii="Book Antiqua" w:eastAsia="Book Antiqua" w:hAnsi="Book Antiqua" w:cs="Book Antiqua"/>
          <w:lang w:val="es-PR"/>
        </w:rPr>
        <w:t>más</w:t>
      </w:r>
      <w:r w:rsidR="00E03734">
        <w:rPr>
          <w:rFonts w:ascii="Book Antiqua" w:eastAsia="Book Antiqua" w:hAnsi="Book Antiqua" w:cs="Book Antiqua"/>
          <w:lang w:val="es-PR"/>
        </w:rPr>
        <w:t xml:space="preserve"> que un empleado asalariado a tiempo completo. </w:t>
      </w:r>
      <w:r w:rsidR="00FB6E11">
        <w:rPr>
          <w:rFonts w:ascii="Book Antiqua" w:eastAsia="Book Antiqua" w:hAnsi="Book Antiqua" w:cs="Book Antiqua"/>
          <w:lang w:val="es-PR"/>
        </w:rPr>
        <w:t xml:space="preserve">Al igual que las categorías de empleados agrícolas y empleados por concepto de propinas, la Comisión no presento ningún Mandato Especial para los empleados exentos durante su creación. </w:t>
      </w:r>
      <w:r>
        <w:rPr>
          <w:rFonts w:ascii="Book Antiqua" w:eastAsia="Book Antiqua" w:hAnsi="Book Antiqua" w:cs="Book Antiqua"/>
          <w:lang w:val="es-PR"/>
        </w:rPr>
        <w:t xml:space="preserve"> </w:t>
      </w:r>
    </w:p>
    <w:p w14:paraId="15157F31" w14:textId="77777777" w:rsidR="00E50F97" w:rsidRPr="00182EA6" w:rsidRDefault="00E50F97" w:rsidP="00182EA6">
      <w:pPr>
        <w:spacing w:after="0"/>
        <w:ind w:firstLine="720"/>
        <w:jc w:val="both"/>
        <w:rPr>
          <w:rFonts w:ascii="Book Antiqua" w:eastAsia="Book Antiqua" w:hAnsi="Book Antiqua" w:cs="Book Antiqua"/>
          <w:lang w:val="es-PR"/>
        </w:rPr>
      </w:pPr>
    </w:p>
    <w:p w14:paraId="7D01A1AE" w14:textId="77777777"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En lo que respecta a las Pequeñas y Medianas Empresas (PYMES), esta Comisión concluye que la actual estructura evaluadora ha fallado en integrar de manera equitativa la realidad fiscal de los comercios locales. Según las ponencias presentadas, como las del Centro Unido de Detallistas (CUD), la Comisión ha tomado decisiones de impacto macroeconómico sin una representación proporcional de los pequeños empresarios. La rigidez de la Comisión no permite la flexibilidad necesaria para considerar periodos de transición escalonados que la Asamblea Legislativa, mediante su facultad de ley, sí podría diseñar para evitar el cierre de negocios locales ante aumentos de costos operativos, asegurando un balance real entre la justicia salarial y la viabilidad económica de las empresas puertorriqueñas.</w:t>
      </w:r>
    </w:p>
    <w:p w14:paraId="1C905E55" w14:textId="77777777" w:rsidR="00E50F97" w:rsidRPr="00182EA6" w:rsidRDefault="00E50F97" w:rsidP="00182EA6">
      <w:pPr>
        <w:spacing w:after="0"/>
        <w:ind w:firstLine="720"/>
        <w:jc w:val="both"/>
        <w:rPr>
          <w:rFonts w:ascii="Book Antiqua" w:eastAsia="Book Antiqua" w:hAnsi="Book Antiqua" w:cs="Book Antiqua"/>
          <w:lang w:val="es-PR"/>
        </w:rPr>
      </w:pPr>
    </w:p>
    <w:p w14:paraId="42A4797C" w14:textId="77777777"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 xml:space="preserve"> En cuanto al argumento de que la intervención legislativa "politiza" el salario mínimo, esta Comisión determina que tal planteamiento es inherentemente contradictorio. La fijación del salario es, por su naturaleza, un asunto de alta política pública que conlleva juicios sobre justicia social, por lo que debe ser atendido por representantes que respondan directamente al electorado. Más aún, la propia Comisión Evaluadora no es ajena a la influencia política, dado que sus miembros son nominados por el Ejecutivo y confirmados por el Senado</w:t>
      </w:r>
      <w:r w:rsidRPr="00182EA6">
        <w:rPr>
          <w:rFonts w:ascii="Book Antiqua" w:eastAsia="Book Antiqua" w:hAnsi="Book Antiqua" w:cs="Book Antiqua"/>
          <w:vertAlign w:val="superscript"/>
          <w:lang w:val="es-PR"/>
        </w:rPr>
        <w:footnoteReference w:id="14"/>
      </w:r>
      <w:r w:rsidRPr="00182EA6">
        <w:rPr>
          <w:rFonts w:ascii="Book Antiqua" w:eastAsia="Book Antiqua" w:hAnsi="Book Antiqua" w:cs="Book Antiqua"/>
          <w:lang w:val="es-PR"/>
        </w:rPr>
        <w:t>. La diferencia estriba en que la Asamblea Legislativa posee una estructura plural que no se ve paralizada por la falta de quórum de un solo sector, garantizando que cualquier legislador pueda proponer ajustes en respuesta inmediata a las crisis económicas.</w:t>
      </w:r>
    </w:p>
    <w:p w14:paraId="6197D19F" w14:textId="77777777" w:rsidR="00E50F97" w:rsidRPr="00182EA6" w:rsidRDefault="00E50F97" w:rsidP="00182EA6">
      <w:pPr>
        <w:spacing w:after="0"/>
        <w:ind w:firstLine="720"/>
        <w:jc w:val="both"/>
        <w:rPr>
          <w:rFonts w:ascii="Book Antiqua" w:eastAsia="Book Antiqua" w:hAnsi="Book Antiqua" w:cs="Book Antiqua"/>
          <w:lang w:val="es-PR"/>
        </w:rPr>
      </w:pPr>
    </w:p>
    <w:p w14:paraId="3AD56BD4" w14:textId="77777777"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Finalmente, el tracto histórico de las últimas tres décadas desmiente que la Legislatura haya sido un ente pasivo en materia de política salarial. En 1995, la Asamblea Legislativa aprobó la Ley Núm. 84-1995</w:t>
      </w:r>
      <w:r w:rsidRPr="00182EA6">
        <w:rPr>
          <w:rFonts w:ascii="Book Antiqua" w:eastAsia="Book Antiqua" w:hAnsi="Book Antiqua" w:cs="Book Antiqua"/>
          <w:vertAlign w:val="superscript"/>
          <w:lang w:val="es-PR"/>
        </w:rPr>
        <w:footnoteReference w:id="15"/>
      </w:r>
      <w:r w:rsidRPr="00182EA6">
        <w:rPr>
          <w:rFonts w:ascii="Book Antiqua" w:eastAsia="Book Antiqua" w:hAnsi="Book Antiqua" w:cs="Book Antiqua"/>
          <w:lang w:val="es-PR"/>
        </w:rPr>
        <w:t xml:space="preserve">, mediante la cual se enmendó el marco jurídico aplicable al salario mínimo en Puerto Rico para disponer la aplicación del salario mínimo federal en la jurisdicción, asegurando así ajustes automáticos conforme a la legislación federal vigente. Asimismo, dicha legislación redujo significativamente las facultades de la entonces Junta de Salario Mínimo creada al amparo de la Ley Núm. 96 de 26 de junio </w:t>
      </w:r>
      <w:r w:rsidRPr="00182EA6">
        <w:rPr>
          <w:rFonts w:ascii="Book Antiqua" w:eastAsia="Book Antiqua" w:hAnsi="Book Antiqua" w:cs="Book Antiqua"/>
          <w:lang w:val="es-PR"/>
        </w:rPr>
        <w:lastRenderedPageBreak/>
        <w:t>de 1956, según enmendada</w:t>
      </w:r>
      <w:r w:rsidRPr="00182EA6">
        <w:rPr>
          <w:rFonts w:ascii="Book Antiqua" w:eastAsia="Book Antiqua" w:hAnsi="Book Antiqua" w:cs="Book Antiqua"/>
          <w:vertAlign w:val="superscript"/>
          <w:lang w:val="es-PR"/>
        </w:rPr>
        <w:footnoteReference w:id="16"/>
      </w:r>
      <w:r w:rsidRPr="00182EA6">
        <w:rPr>
          <w:rFonts w:ascii="Book Antiqua" w:eastAsia="Book Antiqua" w:hAnsi="Book Antiqua" w:cs="Book Antiqua"/>
          <w:lang w:val="es-PR"/>
        </w:rPr>
        <w:t>, la cual había regido por varias décadas sin lograr atemperar eficazmente las escalas salariales a la realidad económica del País.</w:t>
      </w:r>
    </w:p>
    <w:p w14:paraId="1073774A" w14:textId="77777777" w:rsidR="00E50F97" w:rsidRPr="00182EA6" w:rsidRDefault="00E50F97" w:rsidP="00182EA6">
      <w:pPr>
        <w:spacing w:after="0"/>
        <w:ind w:firstLine="720"/>
        <w:jc w:val="both"/>
        <w:rPr>
          <w:rFonts w:ascii="Book Antiqua" w:eastAsia="Book Antiqua" w:hAnsi="Book Antiqua" w:cs="Book Antiqua"/>
          <w:lang w:val="es-PR"/>
        </w:rPr>
      </w:pPr>
    </w:p>
    <w:p w14:paraId="28967F6E" w14:textId="77777777" w:rsid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Posteriormente, mediante la aprobación de la Ley Núm. 180-1998</w:t>
      </w:r>
      <w:r w:rsidRPr="00182EA6">
        <w:rPr>
          <w:rFonts w:ascii="Book Antiqua" w:eastAsia="Book Antiqua" w:hAnsi="Book Antiqua" w:cs="Book Antiqua"/>
          <w:vertAlign w:val="superscript"/>
          <w:lang w:val="es-PR"/>
        </w:rPr>
        <w:footnoteReference w:id="17"/>
      </w:r>
      <w:r w:rsidRPr="00182EA6">
        <w:rPr>
          <w:rFonts w:ascii="Book Antiqua" w:eastAsia="Book Antiqua" w:hAnsi="Book Antiqua" w:cs="Book Antiqua"/>
          <w:lang w:val="es-PR"/>
        </w:rPr>
        <w:t>, conocida como la “Ley de Salario Mínimo, Vacaciones y Licencia por Enfermedad de Puerto Rico”, la Asamblea Legislativa derogó expresamente la Ley Núm. 96-1956, eliminando así la estructura formal de la Junta de Salario Mínimo y transfiriendo dichas facultades al DTRH.</w:t>
      </w:r>
    </w:p>
    <w:p w14:paraId="6E01E34C" w14:textId="77777777" w:rsidR="00E50F97" w:rsidRPr="00182EA6" w:rsidRDefault="00E50F97" w:rsidP="00182EA6">
      <w:pPr>
        <w:spacing w:after="0"/>
        <w:ind w:firstLine="720"/>
        <w:jc w:val="both"/>
        <w:rPr>
          <w:rFonts w:ascii="Book Antiqua" w:eastAsia="Book Antiqua" w:hAnsi="Book Antiqua" w:cs="Book Antiqua"/>
          <w:lang w:val="es-PR"/>
        </w:rPr>
      </w:pPr>
    </w:p>
    <w:p w14:paraId="30A36984" w14:textId="77777777" w:rsidR="00182EA6" w:rsidRPr="00182EA6" w:rsidRDefault="00182EA6" w:rsidP="00182EA6">
      <w:pPr>
        <w:spacing w:after="0"/>
        <w:ind w:firstLine="720"/>
        <w:jc w:val="both"/>
        <w:rPr>
          <w:rFonts w:ascii="Book Antiqua" w:eastAsia="Book Antiqua" w:hAnsi="Book Antiqua" w:cs="Book Antiqua"/>
          <w:lang w:val="es-PR"/>
        </w:rPr>
      </w:pPr>
      <w:r w:rsidRPr="00182EA6">
        <w:rPr>
          <w:rFonts w:ascii="Book Antiqua" w:eastAsia="Book Antiqua" w:hAnsi="Book Antiqua" w:cs="Book Antiqua"/>
          <w:lang w:val="es-PR"/>
        </w:rPr>
        <w:t>Este desarrollo histórico evidencia que ha sido la propia Asamblea Legislativa —y no organismos delegados— la que ha asumido la responsabilidad de implementar cambios sustanciales en la política salarial del País. En ese contexto, resulta irrazonable mantener una Comisión Evaluadora que representa una carga presupuestaria adicional y que duplica funciones técnicas que ya realizan agencias con peritaje, tales como el DTRH, conforme a las disposiciones de la Ley Núm. 15-1931, según enmendada</w:t>
      </w:r>
      <w:r w:rsidRPr="00182EA6">
        <w:rPr>
          <w:rFonts w:ascii="Book Antiqua" w:eastAsia="Book Antiqua" w:hAnsi="Book Antiqua" w:cs="Book Antiqua"/>
          <w:vertAlign w:val="superscript"/>
          <w:lang w:val="es-PR"/>
        </w:rPr>
        <w:footnoteReference w:id="18"/>
      </w:r>
      <w:r w:rsidRPr="00182EA6">
        <w:rPr>
          <w:rFonts w:ascii="Book Antiqua" w:eastAsia="Book Antiqua" w:hAnsi="Book Antiqua" w:cs="Book Antiqua"/>
          <w:lang w:val="es-PR"/>
        </w:rPr>
        <w:t>, y el DDEC, creado mediante la Ley Núm. 141-2018, según enmendada</w:t>
      </w:r>
      <w:r w:rsidRPr="00182EA6">
        <w:rPr>
          <w:rFonts w:ascii="Book Antiqua" w:eastAsia="Book Antiqua" w:hAnsi="Book Antiqua" w:cs="Book Antiqua"/>
          <w:vertAlign w:val="superscript"/>
          <w:lang w:val="es-PR"/>
        </w:rPr>
        <w:footnoteReference w:id="19"/>
      </w:r>
      <w:r w:rsidRPr="00182EA6">
        <w:rPr>
          <w:rFonts w:ascii="Book Antiqua" w:eastAsia="Book Antiqua" w:hAnsi="Book Antiqua" w:cs="Book Antiqua"/>
          <w:lang w:val="es-PR"/>
        </w:rPr>
        <w:t>.</w:t>
      </w:r>
    </w:p>
    <w:p w14:paraId="573FD40F" w14:textId="418B4383" w:rsidR="491566C7" w:rsidRDefault="491566C7" w:rsidP="491566C7">
      <w:pPr>
        <w:spacing w:after="0"/>
        <w:ind w:firstLine="720"/>
        <w:jc w:val="both"/>
        <w:rPr>
          <w:rFonts w:ascii="Book Antiqua" w:eastAsia="Book Antiqua" w:hAnsi="Book Antiqua" w:cs="Book Antiqua"/>
          <w:b/>
          <w:bCs/>
          <w:lang w:val="es-PR"/>
        </w:rPr>
      </w:pPr>
    </w:p>
    <w:p w14:paraId="39C8884A" w14:textId="3225084B" w:rsidR="00C51B56" w:rsidRPr="005F0F17" w:rsidRDefault="18014227" w:rsidP="30BC6679">
      <w:pPr>
        <w:spacing w:after="0"/>
        <w:ind w:firstLine="720"/>
        <w:jc w:val="both"/>
        <w:rPr>
          <w:lang w:val="es-PR"/>
        </w:rPr>
      </w:pPr>
      <w:r w:rsidRPr="0C0017C5">
        <w:rPr>
          <w:rFonts w:ascii="Book Antiqua" w:eastAsia="Book Antiqua" w:hAnsi="Book Antiqua" w:cs="Book Antiqua"/>
          <w:b/>
          <w:bCs/>
          <w:lang w:val="es-PR"/>
        </w:rPr>
        <w:t>POR TODO LO ANTES EXPUESTO</w:t>
      </w:r>
      <w:r w:rsidRPr="0C0017C5">
        <w:rPr>
          <w:rFonts w:ascii="Book Antiqua" w:eastAsia="Book Antiqua" w:hAnsi="Book Antiqua" w:cs="Book Antiqua"/>
          <w:lang w:val="es-PR"/>
        </w:rPr>
        <w:t xml:space="preserve">, la Comisión </w:t>
      </w:r>
      <w:r w:rsidR="6A65270D" w:rsidRPr="0C0017C5">
        <w:rPr>
          <w:rFonts w:ascii="Book Antiqua" w:eastAsia="Book Antiqua" w:hAnsi="Book Antiqua" w:cs="Book Antiqua"/>
          <w:lang w:val="es-PR"/>
        </w:rPr>
        <w:t xml:space="preserve">del Trabajo y Asuntos Laborales </w:t>
      </w:r>
      <w:r w:rsidRPr="0C0017C5">
        <w:rPr>
          <w:rFonts w:ascii="Book Antiqua" w:eastAsia="Book Antiqua" w:hAnsi="Book Antiqua" w:cs="Book Antiqua"/>
          <w:lang w:val="es-PR"/>
        </w:rPr>
        <w:t xml:space="preserve">de la </w:t>
      </w:r>
      <w:r w:rsidR="301EFBC5" w:rsidRPr="0C0017C5">
        <w:rPr>
          <w:rFonts w:ascii="Book Antiqua" w:eastAsia="Book Antiqua" w:hAnsi="Book Antiqua" w:cs="Book Antiqua"/>
          <w:lang w:val="es-PR"/>
        </w:rPr>
        <w:t>Cámara de Representantes</w:t>
      </w:r>
      <w:r w:rsidRPr="0C0017C5">
        <w:rPr>
          <w:rFonts w:ascii="Book Antiqua" w:eastAsia="Book Antiqua" w:hAnsi="Book Antiqua" w:cs="Book Antiqua"/>
          <w:lang w:val="es-PR"/>
        </w:rPr>
        <w:t xml:space="preserve"> de Puerto Rico</w:t>
      </w:r>
      <w:r w:rsidR="3400B72A" w:rsidRPr="0C0017C5">
        <w:rPr>
          <w:rFonts w:ascii="Book Antiqua" w:eastAsia="Book Antiqua" w:hAnsi="Book Antiqua" w:cs="Book Antiqua"/>
          <w:lang w:val="es-PR"/>
        </w:rPr>
        <w:t>,</w:t>
      </w:r>
      <w:r w:rsidRPr="0C0017C5">
        <w:rPr>
          <w:rFonts w:ascii="Book Antiqua" w:eastAsia="Book Antiqua" w:hAnsi="Book Antiqua" w:cs="Book Antiqua"/>
          <w:lang w:val="es-PR"/>
        </w:rPr>
        <w:t xml:space="preserve"> previo estudio y consideración, tienen a bien presentar ante este Cuerpo el Informe Positivo sobre el Proyecto de</w:t>
      </w:r>
      <w:r w:rsidR="65057F1A" w:rsidRPr="0C0017C5">
        <w:rPr>
          <w:rFonts w:ascii="Book Antiqua" w:eastAsia="Book Antiqua" w:hAnsi="Book Antiqua" w:cs="Book Antiqua"/>
          <w:lang w:val="es-PR"/>
        </w:rPr>
        <w:t xml:space="preserve"> la Cámara</w:t>
      </w:r>
      <w:r w:rsidRPr="0C0017C5">
        <w:rPr>
          <w:rFonts w:ascii="Book Antiqua" w:eastAsia="Book Antiqua" w:hAnsi="Book Antiqua" w:cs="Book Antiqua"/>
          <w:lang w:val="es-PR"/>
        </w:rPr>
        <w:t xml:space="preserve"> </w:t>
      </w:r>
      <w:r w:rsidR="0241E519" w:rsidRPr="0C0017C5">
        <w:rPr>
          <w:rFonts w:ascii="Book Antiqua" w:eastAsia="Book Antiqua" w:hAnsi="Book Antiqua" w:cs="Book Antiqua"/>
          <w:lang w:val="es-PR"/>
        </w:rPr>
        <w:t>1115</w:t>
      </w:r>
      <w:r w:rsidRPr="0C0017C5">
        <w:rPr>
          <w:rFonts w:ascii="Book Antiqua" w:eastAsia="Book Antiqua" w:hAnsi="Book Antiqua" w:cs="Book Antiqua"/>
          <w:lang w:val="es-PR"/>
        </w:rPr>
        <w:t xml:space="preserve">, </w:t>
      </w:r>
      <w:r w:rsidRPr="0C0017C5">
        <w:rPr>
          <w:rFonts w:ascii="Book Antiqua" w:eastAsia="Book Antiqua" w:hAnsi="Book Antiqua" w:cs="Book Antiqua"/>
          <w:b/>
          <w:bCs/>
          <w:lang w:val="es-PR"/>
        </w:rPr>
        <w:t>recomendando su aprobación</w:t>
      </w:r>
      <w:r w:rsidRPr="0C0017C5">
        <w:rPr>
          <w:rFonts w:ascii="Book Antiqua" w:eastAsia="Book Antiqua" w:hAnsi="Book Antiqua" w:cs="Book Antiqua"/>
          <w:lang w:val="es-PR"/>
        </w:rPr>
        <w:t xml:space="preserve"> con las enmiendas contenidas en el </w:t>
      </w:r>
      <w:proofErr w:type="spellStart"/>
      <w:r w:rsidRPr="0C0017C5">
        <w:rPr>
          <w:rFonts w:ascii="Book Antiqua" w:eastAsia="Book Antiqua" w:hAnsi="Book Antiqua" w:cs="Book Antiqua"/>
          <w:lang w:val="es-PR"/>
        </w:rPr>
        <w:t>entirillado</w:t>
      </w:r>
      <w:proofErr w:type="spellEnd"/>
      <w:r w:rsidRPr="0C0017C5">
        <w:rPr>
          <w:rFonts w:ascii="Book Antiqua" w:eastAsia="Book Antiqua" w:hAnsi="Book Antiqua" w:cs="Book Antiqua"/>
          <w:lang w:val="es-PR"/>
        </w:rPr>
        <w:t xml:space="preserve"> electrónico que se acompaña. </w:t>
      </w:r>
    </w:p>
    <w:p w14:paraId="2F75E08E" w14:textId="3C555000" w:rsidR="00C51B56" w:rsidRPr="005F0F17" w:rsidRDefault="00C51B56" w:rsidP="30BC6679">
      <w:pPr>
        <w:spacing w:after="0"/>
        <w:jc w:val="both"/>
        <w:rPr>
          <w:lang w:val="es-PR"/>
        </w:rPr>
      </w:pPr>
    </w:p>
    <w:p w14:paraId="7EF24795" w14:textId="0E2848A9"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Respetuosamente sometido, </w:t>
      </w:r>
    </w:p>
    <w:p w14:paraId="2FEE4E96" w14:textId="5A3E7C32"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 </w:t>
      </w:r>
    </w:p>
    <w:p w14:paraId="6A3CD745" w14:textId="1102E16B"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 </w:t>
      </w:r>
    </w:p>
    <w:p w14:paraId="6A3AFCFA" w14:textId="41609B90"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 </w:t>
      </w:r>
    </w:p>
    <w:p w14:paraId="6E7C8999" w14:textId="5415E230" w:rsidR="00C51B56" w:rsidRPr="005F0F17" w:rsidRDefault="30F95CAD" w:rsidP="30BC6679">
      <w:pPr>
        <w:spacing w:after="0" w:line="240" w:lineRule="auto"/>
        <w:jc w:val="both"/>
        <w:rPr>
          <w:lang w:val="es-PR"/>
        </w:rPr>
      </w:pPr>
      <w:r w:rsidRPr="30BC6679">
        <w:rPr>
          <w:rFonts w:ascii="Book Antiqua" w:eastAsia="Book Antiqua" w:hAnsi="Book Antiqua" w:cs="Book Antiqua"/>
          <w:b/>
          <w:bCs/>
          <w:lang w:val="es-PR"/>
        </w:rPr>
        <w:t>Hon. Roberto J. López Román</w:t>
      </w:r>
    </w:p>
    <w:p w14:paraId="647BED2B" w14:textId="1533A317" w:rsidR="00C51B56" w:rsidRDefault="30F95CAD" w:rsidP="30BC6679">
      <w:pPr>
        <w:spacing w:after="0" w:line="240" w:lineRule="auto"/>
        <w:jc w:val="both"/>
        <w:rPr>
          <w:rFonts w:ascii="Book Antiqua" w:eastAsia="Book Antiqua" w:hAnsi="Book Antiqua" w:cs="Book Antiqua"/>
          <w:b/>
          <w:bCs/>
          <w:lang w:val="es-PR"/>
        </w:rPr>
      </w:pPr>
      <w:r w:rsidRPr="30BC6679">
        <w:rPr>
          <w:rFonts w:ascii="Book Antiqua" w:eastAsia="Book Antiqua" w:hAnsi="Book Antiqua" w:cs="Book Antiqua"/>
          <w:b/>
          <w:bCs/>
          <w:lang w:val="es-PR"/>
        </w:rPr>
        <w:t>Presidente</w:t>
      </w:r>
    </w:p>
    <w:p w14:paraId="18FED00F" w14:textId="4DFDE720" w:rsidR="00C51B56" w:rsidRPr="00357243" w:rsidRDefault="30F95CAD" w:rsidP="00357243">
      <w:pPr>
        <w:spacing w:after="0" w:line="240" w:lineRule="auto"/>
        <w:jc w:val="both"/>
        <w:rPr>
          <w:rFonts w:ascii="Book Antiqua" w:eastAsia="Book Antiqua" w:hAnsi="Book Antiqua" w:cs="Book Antiqua"/>
          <w:b/>
          <w:bCs/>
          <w:lang w:val="es-PR"/>
        </w:rPr>
      </w:pPr>
      <w:r w:rsidRPr="30BC6679">
        <w:rPr>
          <w:rFonts w:ascii="Book Antiqua" w:eastAsia="Book Antiqua" w:hAnsi="Book Antiqua" w:cs="Book Antiqua"/>
          <w:b/>
          <w:bCs/>
          <w:lang w:val="es-PR"/>
        </w:rPr>
        <w:t>Comisión del Trabajo y Asuntos Laborales</w:t>
      </w:r>
    </w:p>
    <w:p w14:paraId="2C078E63" w14:textId="2C5C7BED" w:rsidR="00C51B56" w:rsidRPr="005F0F17" w:rsidRDefault="30F95CAD" w:rsidP="00357243">
      <w:pPr>
        <w:spacing w:after="0"/>
        <w:rPr>
          <w:lang w:val="es-PR"/>
        </w:rPr>
      </w:pPr>
      <w:r w:rsidRPr="30BC6679">
        <w:rPr>
          <w:rFonts w:ascii="Times New Roman" w:eastAsia="Times New Roman" w:hAnsi="Times New Roman" w:cs="Times New Roman"/>
          <w:lang w:val="es-PR"/>
        </w:rPr>
        <w:t xml:space="preserve"> </w:t>
      </w:r>
    </w:p>
    <w:sectPr w:rsidR="00C51B56" w:rsidRPr="005F0F1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C3045" w14:textId="77777777" w:rsidR="00D700CD" w:rsidRDefault="00D700CD">
      <w:pPr>
        <w:spacing w:after="0" w:line="240" w:lineRule="auto"/>
      </w:pPr>
      <w:r>
        <w:separator/>
      </w:r>
    </w:p>
  </w:endnote>
  <w:endnote w:type="continuationSeparator" w:id="0">
    <w:p w14:paraId="4AF7DB41" w14:textId="77777777" w:rsidR="00D700CD" w:rsidRDefault="00D7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5994" w14:textId="77777777" w:rsidR="003F0B53" w:rsidRDefault="003F0B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824578E" w14:textId="77777777" w:rsidTr="0C0017C5">
      <w:trPr>
        <w:trHeight w:val="300"/>
      </w:trPr>
      <w:tc>
        <w:tcPr>
          <w:tcW w:w="3120" w:type="dxa"/>
        </w:tcPr>
        <w:p w14:paraId="0B04BDDB" w14:textId="4E6169E9" w:rsidR="0C0017C5" w:rsidRDefault="0C0017C5" w:rsidP="0C0017C5">
          <w:pPr>
            <w:pStyle w:val="Header"/>
            <w:ind w:left="-115"/>
          </w:pPr>
        </w:p>
      </w:tc>
      <w:tc>
        <w:tcPr>
          <w:tcW w:w="3120" w:type="dxa"/>
        </w:tcPr>
        <w:p w14:paraId="47E07235" w14:textId="17CAD6FF" w:rsidR="0C0017C5" w:rsidRDefault="0C0017C5" w:rsidP="0C0017C5">
          <w:pPr>
            <w:pStyle w:val="Header"/>
            <w:jc w:val="center"/>
          </w:pPr>
        </w:p>
      </w:tc>
      <w:tc>
        <w:tcPr>
          <w:tcW w:w="3120" w:type="dxa"/>
        </w:tcPr>
        <w:p w14:paraId="2C43F959" w14:textId="68A759F8" w:rsidR="0C0017C5" w:rsidRDefault="0C0017C5" w:rsidP="0C0017C5">
          <w:pPr>
            <w:pStyle w:val="Header"/>
            <w:ind w:right="-115"/>
            <w:jc w:val="right"/>
          </w:pPr>
        </w:p>
      </w:tc>
    </w:tr>
  </w:tbl>
  <w:p w14:paraId="320CA6F7" w14:textId="15F98A04" w:rsidR="0C0017C5" w:rsidRDefault="0C0017C5" w:rsidP="0C0017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26D31A9" w14:textId="77777777" w:rsidTr="0C0017C5">
      <w:trPr>
        <w:trHeight w:val="300"/>
      </w:trPr>
      <w:tc>
        <w:tcPr>
          <w:tcW w:w="3120" w:type="dxa"/>
        </w:tcPr>
        <w:p w14:paraId="14995F2F" w14:textId="51426EF2" w:rsidR="0C0017C5" w:rsidRDefault="0C0017C5" w:rsidP="0C0017C5">
          <w:pPr>
            <w:pStyle w:val="Header"/>
            <w:ind w:left="-115"/>
          </w:pPr>
        </w:p>
      </w:tc>
      <w:tc>
        <w:tcPr>
          <w:tcW w:w="3120" w:type="dxa"/>
        </w:tcPr>
        <w:p w14:paraId="542247C3" w14:textId="31A31A10" w:rsidR="0C0017C5" w:rsidRDefault="0C0017C5" w:rsidP="0C0017C5">
          <w:pPr>
            <w:pStyle w:val="Header"/>
            <w:jc w:val="center"/>
          </w:pPr>
        </w:p>
      </w:tc>
      <w:tc>
        <w:tcPr>
          <w:tcW w:w="3120" w:type="dxa"/>
        </w:tcPr>
        <w:p w14:paraId="084F7549" w14:textId="294BA17E" w:rsidR="0C0017C5" w:rsidRDefault="0C0017C5" w:rsidP="0C0017C5">
          <w:pPr>
            <w:pStyle w:val="Header"/>
            <w:ind w:right="-115"/>
            <w:jc w:val="right"/>
          </w:pPr>
        </w:p>
      </w:tc>
    </w:tr>
  </w:tbl>
  <w:p w14:paraId="07E09E1E" w14:textId="1B4B6F5C" w:rsidR="0C0017C5" w:rsidRDefault="0C0017C5" w:rsidP="0C001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F4EF4" w14:textId="77777777" w:rsidR="00D700CD" w:rsidRDefault="00D700CD">
      <w:pPr>
        <w:spacing w:after="0" w:line="240" w:lineRule="auto"/>
      </w:pPr>
      <w:r>
        <w:separator/>
      </w:r>
    </w:p>
  </w:footnote>
  <w:footnote w:type="continuationSeparator" w:id="0">
    <w:p w14:paraId="36345564" w14:textId="77777777" w:rsidR="00D700CD" w:rsidRDefault="00D700CD">
      <w:pPr>
        <w:spacing w:after="0" w:line="240" w:lineRule="auto"/>
      </w:pPr>
      <w:r>
        <w:continuationSeparator/>
      </w:r>
    </w:p>
  </w:footnote>
  <w:footnote w:id="1">
    <w:p w14:paraId="3E230B28" w14:textId="1293F610" w:rsidR="00541C2E" w:rsidRPr="00541C2E" w:rsidRDefault="00541C2E">
      <w:pPr>
        <w:pStyle w:val="FootnoteText"/>
        <w:rPr>
          <w:lang w:val="es-PR"/>
        </w:rPr>
      </w:pPr>
      <w:r>
        <w:rPr>
          <w:rStyle w:val="FootnoteReference"/>
        </w:rPr>
        <w:footnoteRef/>
      </w:r>
      <w:r w:rsidRPr="00541C2E">
        <w:rPr>
          <w:lang w:val="es-PR"/>
        </w:rPr>
        <w:t xml:space="preserve"> El 3 de marzo de 2026 s</w:t>
      </w:r>
      <w:r>
        <w:rPr>
          <w:lang w:val="es-PR"/>
        </w:rPr>
        <w:t xml:space="preserve">e recibió memorial del DTRH. </w:t>
      </w:r>
    </w:p>
  </w:footnote>
  <w:footnote w:id="2">
    <w:p w14:paraId="322D06A7" w14:textId="6BA812BA" w:rsidR="003A1C8D" w:rsidRPr="003A1C8D" w:rsidRDefault="003A1C8D">
      <w:pPr>
        <w:pStyle w:val="FootnoteText"/>
        <w:rPr>
          <w:lang w:val="es-PR"/>
        </w:rPr>
      </w:pPr>
      <w:r>
        <w:rPr>
          <w:rStyle w:val="FootnoteReference"/>
        </w:rPr>
        <w:footnoteRef/>
      </w:r>
      <w:r w:rsidRPr="003A1C8D">
        <w:rPr>
          <w:lang w:val="es-PR"/>
        </w:rPr>
        <w:t xml:space="preserve"> </w:t>
      </w:r>
      <w:r>
        <w:rPr>
          <w:lang w:val="es-PR"/>
        </w:rPr>
        <w:t>El 30 de marzo de 2026 se recibió memorial de CPT.</w:t>
      </w:r>
    </w:p>
  </w:footnote>
  <w:footnote w:id="3">
    <w:p w14:paraId="4DF35987" w14:textId="156AFF3B" w:rsidR="003A1C8D" w:rsidRPr="003A1C8D" w:rsidRDefault="003A1C8D" w:rsidP="003A1C8D">
      <w:pPr>
        <w:pStyle w:val="FootnoteText"/>
        <w:rPr>
          <w:lang w:val="es-PR"/>
        </w:rPr>
      </w:pPr>
      <w:r>
        <w:rPr>
          <w:rStyle w:val="FootnoteReference"/>
        </w:rPr>
        <w:footnoteRef/>
      </w:r>
      <w:r w:rsidRPr="003A1C8D">
        <w:rPr>
          <w:lang w:val="es-PR"/>
        </w:rPr>
        <w:t xml:space="preserve"> </w:t>
      </w:r>
      <w:r>
        <w:rPr>
          <w:lang w:val="es-PR"/>
        </w:rPr>
        <w:t>El 26 de marzo de 2026 se recibió memorial de MSS.</w:t>
      </w:r>
    </w:p>
  </w:footnote>
  <w:footnote w:id="4">
    <w:p w14:paraId="0AEF1C91" w14:textId="26E158C3" w:rsidR="00541C2E" w:rsidRPr="00541C2E" w:rsidRDefault="00541C2E">
      <w:pPr>
        <w:pStyle w:val="FootnoteText"/>
        <w:rPr>
          <w:lang w:val="es-PR"/>
        </w:rPr>
      </w:pPr>
      <w:r>
        <w:rPr>
          <w:rStyle w:val="FootnoteReference"/>
        </w:rPr>
        <w:footnoteRef/>
      </w:r>
      <w:r w:rsidRPr="00541C2E">
        <w:rPr>
          <w:lang w:val="es-PR"/>
        </w:rPr>
        <w:t xml:space="preserve"> </w:t>
      </w:r>
      <w:r w:rsidR="003A1C8D">
        <w:rPr>
          <w:lang w:val="es-PR"/>
        </w:rPr>
        <w:t xml:space="preserve">El 7 de abril de 2026 se recibió memorial del IRL. </w:t>
      </w:r>
    </w:p>
  </w:footnote>
  <w:footnote w:id="5">
    <w:p w14:paraId="6A634528" w14:textId="44049243" w:rsidR="00541C2E" w:rsidRPr="003A1C8D" w:rsidRDefault="00541C2E">
      <w:pPr>
        <w:pStyle w:val="FootnoteText"/>
        <w:rPr>
          <w:lang w:val="es-PR"/>
        </w:rPr>
      </w:pPr>
      <w:r>
        <w:rPr>
          <w:rStyle w:val="FootnoteReference"/>
        </w:rPr>
        <w:footnoteRef/>
      </w:r>
      <w:r w:rsidRPr="003A1C8D">
        <w:rPr>
          <w:lang w:val="es-PR"/>
        </w:rPr>
        <w:t xml:space="preserve"> </w:t>
      </w:r>
      <w:r w:rsidR="003A1C8D">
        <w:rPr>
          <w:lang w:val="es-PR"/>
        </w:rPr>
        <w:t>El 7 de abril de 2026 se recibió el memorial de la UGT.</w:t>
      </w:r>
    </w:p>
  </w:footnote>
  <w:footnote w:id="6">
    <w:p w14:paraId="4FCD8E61" w14:textId="186188F3" w:rsidR="00541C2E" w:rsidRPr="003A1C8D" w:rsidRDefault="00541C2E">
      <w:pPr>
        <w:pStyle w:val="FootnoteText"/>
        <w:rPr>
          <w:lang w:val="es-PR"/>
        </w:rPr>
      </w:pPr>
      <w:r>
        <w:rPr>
          <w:rStyle w:val="FootnoteReference"/>
        </w:rPr>
        <w:footnoteRef/>
      </w:r>
      <w:r w:rsidRPr="003A1C8D">
        <w:rPr>
          <w:lang w:val="es-PR"/>
        </w:rPr>
        <w:t xml:space="preserve"> </w:t>
      </w:r>
      <w:r w:rsidR="003A1C8D">
        <w:rPr>
          <w:lang w:val="es-PR"/>
        </w:rPr>
        <w:t>EL 16 de marzo de 2026 se solicitó memorial, al momento de presentar este informe no estaba disponible.</w:t>
      </w:r>
    </w:p>
  </w:footnote>
  <w:footnote w:id="7">
    <w:p w14:paraId="294A0F96" w14:textId="5CFCD883" w:rsidR="003A1C8D" w:rsidRPr="00C170D7" w:rsidRDefault="003A1C8D">
      <w:pPr>
        <w:pStyle w:val="FootnoteText"/>
        <w:rPr>
          <w:lang w:val="es-PR"/>
        </w:rPr>
      </w:pPr>
      <w:r>
        <w:rPr>
          <w:rStyle w:val="FootnoteReference"/>
        </w:rPr>
        <w:footnoteRef/>
      </w:r>
      <w:r w:rsidRPr="00C170D7">
        <w:rPr>
          <w:lang w:val="es-PR"/>
        </w:rPr>
        <w:t xml:space="preserve"> </w:t>
      </w:r>
      <w:r w:rsidR="00C170D7" w:rsidRPr="00C170D7">
        <w:rPr>
          <w:lang w:val="es-PR"/>
        </w:rPr>
        <w:t>El 18 de febrero de 2026 se recibi</w:t>
      </w:r>
      <w:r w:rsidR="00C170D7">
        <w:rPr>
          <w:lang w:val="es-PR"/>
        </w:rPr>
        <w:t>ó el memorial de 10 gremios privados agrupados.</w:t>
      </w:r>
    </w:p>
  </w:footnote>
  <w:footnote w:id="8">
    <w:p w14:paraId="30EA40F3" w14:textId="5D2E69F0" w:rsidR="00C170D7" w:rsidRPr="00C170D7" w:rsidRDefault="00C170D7">
      <w:pPr>
        <w:pStyle w:val="FootnoteText"/>
        <w:rPr>
          <w:lang w:val="es-PR"/>
        </w:rPr>
      </w:pPr>
      <w:r>
        <w:rPr>
          <w:rStyle w:val="FootnoteReference"/>
        </w:rPr>
        <w:footnoteRef/>
      </w:r>
      <w:r w:rsidRPr="00C170D7">
        <w:rPr>
          <w:lang w:val="es-PR"/>
        </w:rPr>
        <w:t xml:space="preserve"> El 6 de marzo </w:t>
      </w:r>
      <w:r>
        <w:rPr>
          <w:lang w:val="es-PR"/>
        </w:rPr>
        <w:t xml:space="preserve">de 2026 </w:t>
      </w:r>
      <w:r w:rsidRPr="00C170D7">
        <w:rPr>
          <w:lang w:val="es-PR"/>
        </w:rPr>
        <w:t>se r</w:t>
      </w:r>
      <w:r>
        <w:rPr>
          <w:lang w:val="es-PR"/>
        </w:rPr>
        <w:t>ecibió el memorial del ILE.</w:t>
      </w:r>
    </w:p>
  </w:footnote>
  <w:footnote w:id="9">
    <w:p w14:paraId="0F6D8616" w14:textId="34E7B9FB" w:rsidR="00C170D7" w:rsidRPr="00C170D7" w:rsidRDefault="00C170D7">
      <w:pPr>
        <w:pStyle w:val="FootnoteText"/>
        <w:rPr>
          <w:lang w:val="es-PR"/>
        </w:rPr>
      </w:pPr>
      <w:r>
        <w:rPr>
          <w:rStyle w:val="FootnoteReference"/>
        </w:rPr>
        <w:footnoteRef/>
      </w:r>
      <w:r w:rsidRPr="00C170D7">
        <w:rPr>
          <w:lang w:val="es-PR"/>
        </w:rPr>
        <w:t xml:space="preserve"> </w:t>
      </w:r>
      <w:r>
        <w:rPr>
          <w:lang w:val="es-PR"/>
        </w:rPr>
        <w:t xml:space="preserve">El 9 de marzo de 2026 se recibió el memorial de B&amp;A. </w:t>
      </w:r>
    </w:p>
  </w:footnote>
  <w:footnote w:id="10">
    <w:p w14:paraId="21864B2D" w14:textId="5D598648" w:rsidR="00C170D7" w:rsidRPr="00C170D7" w:rsidRDefault="00C170D7">
      <w:pPr>
        <w:pStyle w:val="FootnoteText"/>
        <w:rPr>
          <w:lang w:val="es-PR"/>
        </w:rPr>
      </w:pPr>
      <w:r>
        <w:rPr>
          <w:rStyle w:val="FootnoteReference"/>
        </w:rPr>
        <w:footnoteRef/>
      </w:r>
      <w:r w:rsidRPr="00C170D7">
        <w:rPr>
          <w:lang w:val="es-PR"/>
        </w:rPr>
        <w:t xml:space="preserve"> </w:t>
      </w:r>
      <w:r>
        <w:rPr>
          <w:lang w:val="es-PR"/>
        </w:rPr>
        <w:t xml:space="preserve">El 10 de marzo de 2026 se recibió el memorial del CUD. </w:t>
      </w:r>
    </w:p>
  </w:footnote>
  <w:footnote w:id="11">
    <w:p w14:paraId="2810F546" w14:textId="73C631A2" w:rsidR="00C170D7" w:rsidRPr="00C170D7" w:rsidRDefault="00C170D7">
      <w:pPr>
        <w:pStyle w:val="FootnoteText"/>
        <w:rPr>
          <w:lang w:val="es-PR"/>
        </w:rPr>
      </w:pPr>
      <w:r>
        <w:rPr>
          <w:rStyle w:val="FootnoteReference"/>
        </w:rPr>
        <w:footnoteRef/>
      </w:r>
      <w:r w:rsidRPr="00C170D7">
        <w:rPr>
          <w:lang w:val="es-PR"/>
        </w:rPr>
        <w:t xml:space="preserve"> </w:t>
      </w:r>
      <w:r>
        <w:rPr>
          <w:lang w:val="es-PR"/>
        </w:rPr>
        <w:t>El 17 de marzo de 2026 se recibió el memorial de UAW.</w:t>
      </w:r>
    </w:p>
  </w:footnote>
  <w:footnote w:id="12">
    <w:p w14:paraId="0813BC88" w14:textId="77777777" w:rsidR="00182EA6" w:rsidRPr="002C0A1A" w:rsidRDefault="00182EA6" w:rsidP="00182EA6">
      <w:pPr>
        <w:pStyle w:val="FootnoteText"/>
        <w:rPr>
          <w:lang w:val="es-PR"/>
        </w:rPr>
      </w:pPr>
      <w:r>
        <w:rPr>
          <w:rStyle w:val="FootnoteReference"/>
        </w:rPr>
        <w:footnoteRef/>
      </w:r>
      <w:r w:rsidRPr="001736CD">
        <w:rPr>
          <w:lang w:val="es-PR"/>
        </w:rPr>
        <w:t xml:space="preserve"> </w:t>
      </w:r>
      <w:r w:rsidRPr="001736CD">
        <w:rPr>
          <w:i/>
          <w:iCs/>
          <w:u w:val="single"/>
          <w:lang w:val="es-PR"/>
        </w:rPr>
        <w:t xml:space="preserve">Véase </w:t>
      </w:r>
      <w:r w:rsidRPr="001736CD">
        <w:rPr>
          <w:lang w:val="es-PR"/>
        </w:rPr>
        <w:t xml:space="preserve">Sección 2.11, </w:t>
      </w:r>
      <w:r>
        <w:rPr>
          <w:lang w:val="es-PR"/>
        </w:rPr>
        <w:t xml:space="preserve">de la Ley Núm. 47, </w:t>
      </w:r>
      <w:r w:rsidRPr="002C0A1A">
        <w:rPr>
          <w:i/>
          <w:iCs/>
          <w:lang w:val="es-PR"/>
        </w:rPr>
        <w:t>supra</w:t>
      </w:r>
      <w:r>
        <w:rPr>
          <w:i/>
          <w:iCs/>
          <w:lang w:val="es-PR"/>
        </w:rPr>
        <w:t>.</w:t>
      </w:r>
      <w:r>
        <w:rPr>
          <w:lang w:val="es-PR"/>
        </w:rPr>
        <w:t xml:space="preserve"> </w:t>
      </w:r>
      <w:r w:rsidRPr="002C0A1A">
        <w:rPr>
          <w:lang w:val="es-PR"/>
        </w:rPr>
        <w:t>29 L.P.R.A. § 262j</w:t>
      </w:r>
      <w:r>
        <w:rPr>
          <w:lang w:val="es-PR"/>
        </w:rPr>
        <w:t>.</w:t>
      </w:r>
    </w:p>
  </w:footnote>
  <w:footnote w:id="13">
    <w:p w14:paraId="78345D22" w14:textId="77777777" w:rsidR="00182EA6" w:rsidRPr="0015276D" w:rsidRDefault="00182EA6" w:rsidP="00182EA6">
      <w:pPr>
        <w:pStyle w:val="FootnoteText"/>
        <w:rPr>
          <w:lang w:val="es-PR"/>
        </w:rPr>
      </w:pPr>
      <w:r>
        <w:rPr>
          <w:rStyle w:val="FootnoteReference"/>
        </w:rPr>
        <w:footnoteRef/>
      </w:r>
      <w:r w:rsidRPr="0015276D">
        <w:rPr>
          <w:lang w:val="es-PR"/>
        </w:rPr>
        <w:t xml:space="preserve"> Véase Sección 2.11, de la Ley Núm. 47, supra. 29 L.P.R.A. § 262j.</w:t>
      </w:r>
    </w:p>
  </w:footnote>
  <w:footnote w:id="14">
    <w:p w14:paraId="0BE5D63E" w14:textId="77777777" w:rsidR="00182EA6" w:rsidRPr="002C0A1A" w:rsidRDefault="00182EA6" w:rsidP="00182EA6">
      <w:pPr>
        <w:pStyle w:val="FootnoteText"/>
        <w:rPr>
          <w:lang w:val="es-PR"/>
        </w:rPr>
      </w:pPr>
      <w:r>
        <w:rPr>
          <w:rStyle w:val="FootnoteReference"/>
        </w:rPr>
        <w:footnoteRef/>
      </w:r>
      <w:r w:rsidRPr="002C0A1A">
        <w:rPr>
          <w:lang w:val="es-PR"/>
        </w:rPr>
        <w:t xml:space="preserve"> </w:t>
      </w:r>
      <w:r w:rsidRPr="001736CD">
        <w:rPr>
          <w:i/>
          <w:iCs/>
          <w:u w:val="single"/>
          <w:lang w:val="es-PR"/>
        </w:rPr>
        <w:t xml:space="preserve">Véase </w:t>
      </w:r>
      <w:r w:rsidRPr="001736CD">
        <w:rPr>
          <w:lang w:val="es-PR"/>
        </w:rPr>
        <w:t>Sección 2.</w:t>
      </w:r>
      <w:r>
        <w:rPr>
          <w:lang w:val="es-PR"/>
        </w:rPr>
        <w:t>03</w:t>
      </w:r>
      <w:r w:rsidRPr="001736CD">
        <w:rPr>
          <w:lang w:val="es-PR"/>
        </w:rPr>
        <w:t xml:space="preserve">, </w:t>
      </w:r>
      <w:r>
        <w:rPr>
          <w:lang w:val="es-PR"/>
        </w:rPr>
        <w:t xml:space="preserve">de la Ley Núm. 47, </w:t>
      </w:r>
      <w:r w:rsidRPr="002C0A1A">
        <w:rPr>
          <w:i/>
          <w:iCs/>
          <w:lang w:val="es-PR"/>
        </w:rPr>
        <w:t>supra</w:t>
      </w:r>
      <w:r>
        <w:rPr>
          <w:i/>
          <w:iCs/>
          <w:lang w:val="es-PR"/>
        </w:rPr>
        <w:t>.</w:t>
      </w:r>
      <w:r>
        <w:rPr>
          <w:lang w:val="es-PR"/>
        </w:rPr>
        <w:t xml:space="preserve"> </w:t>
      </w:r>
      <w:r w:rsidRPr="002C0A1A">
        <w:rPr>
          <w:lang w:val="es-PR"/>
        </w:rPr>
        <w:t>29 L.P.R.A. § 262b</w:t>
      </w:r>
      <w:r>
        <w:rPr>
          <w:lang w:val="es-PR"/>
        </w:rPr>
        <w:t>.</w:t>
      </w:r>
    </w:p>
  </w:footnote>
  <w:footnote w:id="15">
    <w:p w14:paraId="0B58C9CA" w14:textId="77777777" w:rsidR="00182EA6" w:rsidRPr="003F0B53" w:rsidRDefault="00182EA6" w:rsidP="00182EA6">
      <w:pPr>
        <w:pStyle w:val="FootnoteText"/>
        <w:rPr>
          <w:lang w:val="pt-BR"/>
        </w:rPr>
      </w:pPr>
      <w:r>
        <w:rPr>
          <w:rStyle w:val="FootnoteReference"/>
        </w:rPr>
        <w:footnoteRef/>
      </w:r>
      <w:r w:rsidRPr="00E07FA6">
        <w:rPr>
          <w:lang w:val="es-PR"/>
        </w:rPr>
        <w:t xml:space="preserve"> Ley Núm. 84-1995,</w:t>
      </w:r>
      <w:r w:rsidRPr="00B6734A">
        <w:rPr>
          <w:lang w:val="es-PR"/>
        </w:rPr>
        <w:t xml:space="preserve"> </w:t>
      </w:r>
      <w:r w:rsidRPr="00B6734A">
        <w:rPr>
          <w:i/>
          <w:iCs/>
          <w:lang w:val="es-PR"/>
        </w:rPr>
        <w:t>supra.</w:t>
      </w:r>
      <w:r>
        <w:rPr>
          <w:lang w:val="es-PR"/>
        </w:rPr>
        <w:t xml:space="preserve"> </w:t>
      </w:r>
      <w:r w:rsidRPr="003F0B53">
        <w:rPr>
          <w:lang w:val="pt-BR"/>
        </w:rPr>
        <w:t>14 L.P.R.A. § 2601 et seq. (derogada).</w:t>
      </w:r>
    </w:p>
  </w:footnote>
  <w:footnote w:id="16">
    <w:p w14:paraId="684205E0" w14:textId="77777777" w:rsidR="00182EA6" w:rsidRPr="00E07FA6" w:rsidRDefault="00182EA6" w:rsidP="00182EA6">
      <w:pPr>
        <w:pStyle w:val="FootnoteText"/>
        <w:rPr>
          <w:lang w:val="es-PR"/>
        </w:rPr>
      </w:pPr>
      <w:r>
        <w:rPr>
          <w:rStyle w:val="FootnoteReference"/>
        </w:rPr>
        <w:footnoteRef/>
      </w:r>
      <w:r w:rsidRPr="003F0B53">
        <w:rPr>
          <w:lang w:val="pt-BR"/>
        </w:rPr>
        <w:t xml:space="preserve"> Ley Núm. 96-1956, 29 L.P.R.A. § 245 et seq. </w:t>
      </w:r>
      <w:r w:rsidRPr="001E2129">
        <w:rPr>
          <w:lang w:val="es-PR"/>
        </w:rPr>
        <w:t>(derogada).</w:t>
      </w:r>
    </w:p>
  </w:footnote>
  <w:footnote w:id="17">
    <w:p w14:paraId="47E844C1" w14:textId="77777777" w:rsidR="00182EA6" w:rsidRPr="00E07FA6" w:rsidRDefault="00182EA6" w:rsidP="00182EA6">
      <w:pPr>
        <w:pStyle w:val="FootnoteText"/>
        <w:rPr>
          <w:lang w:val="es-PR"/>
        </w:rPr>
      </w:pPr>
      <w:r>
        <w:rPr>
          <w:rStyle w:val="FootnoteReference"/>
        </w:rPr>
        <w:footnoteRef/>
      </w:r>
      <w:r w:rsidRPr="00E07FA6">
        <w:rPr>
          <w:lang w:val="es-PR"/>
        </w:rPr>
        <w:t xml:space="preserve"> Ley Núm. 180-1998,</w:t>
      </w:r>
      <w:r>
        <w:rPr>
          <w:lang w:val="es-PR"/>
        </w:rPr>
        <w:t xml:space="preserve"> </w:t>
      </w:r>
      <w:r w:rsidRPr="001E2129">
        <w:rPr>
          <w:i/>
          <w:iCs/>
          <w:lang w:val="es-PR"/>
        </w:rPr>
        <w:t>supra</w:t>
      </w:r>
      <w:r>
        <w:rPr>
          <w:lang w:val="es-PR"/>
        </w:rPr>
        <w:t>.</w:t>
      </w:r>
      <w:r w:rsidRPr="00E07FA6">
        <w:rPr>
          <w:lang w:val="es-PR"/>
        </w:rPr>
        <w:t xml:space="preserve"> </w:t>
      </w:r>
      <w:r w:rsidRPr="001E2129">
        <w:rPr>
          <w:lang w:val="es-PR"/>
        </w:rPr>
        <w:t>29 L.P.R.A. § 250 et seq</w:t>
      </w:r>
      <w:r>
        <w:rPr>
          <w:lang w:val="es-PR"/>
        </w:rPr>
        <w:t>.</w:t>
      </w:r>
    </w:p>
  </w:footnote>
  <w:footnote w:id="18">
    <w:p w14:paraId="34A28CE9" w14:textId="77777777" w:rsidR="00182EA6" w:rsidRPr="00E07FA6" w:rsidRDefault="00182EA6" w:rsidP="00182EA6">
      <w:pPr>
        <w:pStyle w:val="FootnoteText"/>
        <w:rPr>
          <w:lang w:val="es-PR"/>
        </w:rPr>
      </w:pPr>
      <w:r>
        <w:rPr>
          <w:rStyle w:val="FootnoteReference"/>
        </w:rPr>
        <w:footnoteRef/>
      </w:r>
      <w:r w:rsidRPr="00E07FA6">
        <w:rPr>
          <w:lang w:val="es-PR"/>
        </w:rPr>
        <w:t xml:space="preserve"> Ley Núm. 15-1931, </w:t>
      </w:r>
      <w:r w:rsidRPr="00B6734A">
        <w:rPr>
          <w:i/>
          <w:iCs/>
          <w:lang w:val="es-PR"/>
        </w:rPr>
        <w:t>supra</w:t>
      </w:r>
      <w:r>
        <w:rPr>
          <w:lang w:val="es-PR"/>
        </w:rPr>
        <w:t>.</w:t>
      </w:r>
      <w:r w:rsidRPr="00E07FA6">
        <w:rPr>
          <w:lang w:val="es-PR"/>
        </w:rPr>
        <w:t xml:space="preserve"> </w:t>
      </w:r>
      <w:r w:rsidRPr="00B6734A">
        <w:rPr>
          <w:lang w:val="es-PR"/>
        </w:rPr>
        <w:t>3 L.P.R.A.§ 30</w:t>
      </w:r>
      <w:r>
        <w:rPr>
          <w:lang w:val="es-PR"/>
        </w:rPr>
        <w:t xml:space="preserve">1 </w:t>
      </w:r>
      <w:r w:rsidRPr="00B6734A">
        <w:rPr>
          <w:i/>
          <w:iCs/>
          <w:lang w:val="es-PR"/>
        </w:rPr>
        <w:t>et seq</w:t>
      </w:r>
      <w:r>
        <w:rPr>
          <w:lang w:val="es-PR"/>
        </w:rPr>
        <w:t>.</w:t>
      </w:r>
    </w:p>
  </w:footnote>
  <w:footnote w:id="19">
    <w:p w14:paraId="5B049697" w14:textId="77777777" w:rsidR="00182EA6" w:rsidRPr="00B6734A" w:rsidRDefault="00182EA6" w:rsidP="00182EA6">
      <w:pPr>
        <w:pStyle w:val="FootnoteText"/>
        <w:rPr>
          <w:lang w:val="es-PR"/>
        </w:rPr>
      </w:pPr>
      <w:r>
        <w:rPr>
          <w:rStyle w:val="FootnoteReference"/>
        </w:rPr>
        <w:footnoteRef/>
      </w:r>
      <w:r w:rsidRPr="00E07FA6">
        <w:rPr>
          <w:lang w:val="es-PR"/>
        </w:rPr>
        <w:t xml:space="preserve"> Ley Núm. 141-2018,</w:t>
      </w:r>
      <w:r>
        <w:rPr>
          <w:lang w:val="es-PR"/>
        </w:rPr>
        <w:t xml:space="preserve"> </w:t>
      </w:r>
      <w:r w:rsidRPr="00B6734A">
        <w:rPr>
          <w:i/>
          <w:iCs/>
          <w:lang w:val="es-PR"/>
        </w:rPr>
        <w:t>supra</w:t>
      </w:r>
      <w:r>
        <w:rPr>
          <w:lang w:val="es-PR"/>
        </w:rPr>
        <w:t xml:space="preserve">. </w:t>
      </w:r>
      <w:r w:rsidRPr="00B6734A">
        <w:rPr>
          <w:lang w:val="es-PR"/>
        </w:rPr>
        <w:t>3 L.P.R.A. § 10101 </w:t>
      </w:r>
      <w:r w:rsidRPr="00B6734A">
        <w:rPr>
          <w:i/>
          <w:iCs/>
          <w:lang w:val="es-PR"/>
        </w:rPr>
        <w:t>et seq.</w:t>
      </w:r>
      <w:r w:rsidRPr="00B6734A">
        <w:rPr>
          <w:lang w:val="es-PR"/>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63913" w14:textId="77777777" w:rsidR="003F0B53" w:rsidRDefault="003F0B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82626"/>
      <w:docPartObj>
        <w:docPartGallery w:val="Page Numbers (Top of Page)"/>
        <w:docPartUnique/>
      </w:docPartObj>
    </w:sdtPr>
    <w:sdtEndPr>
      <w:rPr>
        <w:noProof/>
      </w:rPr>
    </w:sdtEndPr>
    <w:sdtContent>
      <w:p w14:paraId="5B205316" w14:textId="56492433" w:rsidR="003F0B53" w:rsidRDefault="003F0B53">
        <w:pPr>
          <w:pStyle w:val="Head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0B533A1F" w14:textId="613558BB" w:rsidR="0C0017C5" w:rsidRPr="00182EA6" w:rsidRDefault="0C0017C5" w:rsidP="0C0017C5">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599155BC" w14:textId="77777777" w:rsidTr="0C0017C5">
      <w:trPr>
        <w:trHeight w:val="300"/>
      </w:trPr>
      <w:tc>
        <w:tcPr>
          <w:tcW w:w="3120" w:type="dxa"/>
        </w:tcPr>
        <w:p w14:paraId="737F7F6B" w14:textId="5EA945B2" w:rsidR="0C0017C5" w:rsidRDefault="0C0017C5" w:rsidP="0C0017C5">
          <w:pPr>
            <w:pStyle w:val="Header"/>
            <w:ind w:left="-115"/>
          </w:pPr>
        </w:p>
      </w:tc>
      <w:tc>
        <w:tcPr>
          <w:tcW w:w="3120" w:type="dxa"/>
        </w:tcPr>
        <w:p w14:paraId="3E1E84A2" w14:textId="4518AC4E" w:rsidR="0C0017C5" w:rsidRDefault="0C0017C5" w:rsidP="0C0017C5">
          <w:pPr>
            <w:pStyle w:val="Header"/>
            <w:jc w:val="center"/>
          </w:pPr>
        </w:p>
      </w:tc>
      <w:tc>
        <w:tcPr>
          <w:tcW w:w="3120" w:type="dxa"/>
        </w:tcPr>
        <w:p w14:paraId="6820FB13" w14:textId="5DC65B46" w:rsidR="0C0017C5" w:rsidRDefault="0C0017C5" w:rsidP="0C0017C5">
          <w:pPr>
            <w:pStyle w:val="Header"/>
            <w:ind w:right="-115"/>
            <w:jc w:val="right"/>
          </w:pPr>
        </w:p>
      </w:tc>
    </w:tr>
  </w:tbl>
  <w:p w14:paraId="7979F684" w14:textId="06FA0D95" w:rsidR="0C0017C5" w:rsidRDefault="0C0017C5" w:rsidP="0C001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AC30"/>
    <w:multiLevelType w:val="hybridMultilevel"/>
    <w:tmpl w:val="ECB6C8FE"/>
    <w:lvl w:ilvl="0" w:tplc="45008044">
      <w:start w:val="1"/>
      <w:numFmt w:val="decimal"/>
      <w:lvlText w:val="20)"/>
      <w:lvlJc w:val="left"/>
      <w:pPr>
        <w:ind w:left="720" w:hanging="360"/>
      </w:pPr>
    </w:lvl>
    <w:lvl w:ilvl="1" w:tplc="592C4DD8">
      <w:start w:val="1"/>
      <w:numFmt w:val="lowerLetter"/>
      <w:lvlText w:val="%2."/>
      <w:lvlJc w:val="left"/>
      <w:pPr>
        <w:ind w:left="1440" w:hanging="360"/>
      </w:pPr>
    </w:lvl>
    <w:lvl w:ilvl="2" w:tplc="B82E71EC">
      <w:start w:val="1"/>
      <w:numFmt w:val="lowerRoman"/>
      <w:lvlText w:val="%3."/>
      <w:lvlJc w:val="right"/>
      <w:pPr>
        <w:ind w:left="2160" w:hanging="180"/>
      </w:pPr>
    </w:lvl>
    <w:lvl w:ilvl="3" w:tplc="D49C17C4">
      <w:start w:val="1"/>
      <w:numFmt w:val="decimal"/>
      <w:lvlText w:val="%4."/>
      <w:lvlJc w:val="left"/>
      <w:pPr>
        <w:ind w:left="2880" w:hanging="360"/>
      </w:pPr>
    </w:lvl>
    <w:lvl w:ilvl="4" w:tplc="33D27074">
      <w:start w:val="1"/>
      <w:numFmt w:val="lowerLetter"/>
      <w:lvlText w:val="%5."/>
      <w:lvlJc w:val="left"/>
      <w:pPr>
        <w:ind w:left="3600" w:hanging="360"/>
      </w:pPr>
    </w:lvl>
    <w:lvl w:ilvl="5" w:tplc="A6CC8FE4">
      <w:start w:val="1"/>
      <w:numFmt w:val="lowerRoman"/>
      <w:lvlText w:val="%6."/>
      <w:lvlJc w:val="right"/>
      <w:pPr>
        <w:ind w:left="4320" w:hanging="180"/>
      </w:pPr>
    </w:lvl>
    <w:lvl w:ilvl="6" w:tplc="994C7F48">
      <w:start w:val="1"/>
      <w:numFmt w:val="decimal"/>
      <w:lvlText w:val="%7."/>
      <w:lvlJc w:val="left"/>
      <w:pPr>
        <w:ind w:left="5040" w:hanging="360"/>
      </w:pPr>
    </w:lvl>
    <w:lvl w:ilvl="7" w:tplc="7E641EA4">
      <w:start w:val="1"/>
      <w:numFmt w:val="lowerLetter"/>
      <w:lvlText w:val="%8."/>
      <w:lvlJc w:val="left"/>
      <w:pPr>
        <w:ind w:left="5760" w:hanging="360"/>
      </w:pPr>
    </w:lvl>
    <w:lvl w:ilvl="8" w:tplc="C43A75E2">
      <w:start w:val="1"/>
      <w:numFmt w:val="lowerRoman"/>
      <w:lvlText w:val="%9."/>
      <w:lvlJc w:val="right"/>
      <w:pPr>
        <w:ind w:left="6480" w:hanging="180"/>
      </w:pPr>
    </w:lvl>
  </w:abstractNum>
  <w:abstractNum w:abstractNumId="1" w15:restartNumberingAfterBreak="0">
    <w:nsid w:val="00A73125"/>
    <w:multiLevelType w:val="hybridMultilevel"/>
    <w:tmpl w:val="4B28B030"/>
    <w:lvl w:ilvl="0" w:tplc="AB2643B0">
      <w:start w:val="1"/>
      <w:numFmt w:val="lowerRoman"/>
      <w:lvlText w:val="%1."/>
      <w:lvlJc w:val="right"/>
      <w:pPr>
        <w:ind w:left="720" w:hanging="360"/>
      </w:pPr>
    </w:lvl>
    <w:lvl w:ilvl="1" w:tplc="14D4637E">
      <w:start w:val="1"/>
      <w:numFmt w:val="lowerLetter"/>
      <w:lvlText w:val="%2."/>
      <w:lvlJc w:val="left"/>
      <w:pPr>
        <w:ind w:left="1440" w:hanging="360"/>
      </w:pPr>
    </w:lvl>
    <w:lvl w:ilvl="2" w:tplc="55DE8488">
      <w:start w:val="1"/>
      <w:numFmt w:val="lowerRoman"/>
      <w:lvlText w:val="%3."/>
      <w:lvlJc w:val="right"/>
      <w:pPr>
        <w:ind w:left="2160" w:hanging="180"/>
      </w:pPr>
    </w:lvl>
    <w:lvl w:ilvl="3" w:tplc="D4742482">
      <w:start w:val="1"/>
      <w:numFmt w:val="decimal"/>
      <w:lvlText w:val="%4."/>
      <w:lvlJc w:val="left"/>
      <w:pPr>
        <w:ind w:left="2880" w:hanging="360"/>
      </w:pPr>
    </w:lvl>
    <w:lvl w:ilvl="4" w:tplc="163410E2">
      <w:start w:val="1"/>
      <w:numFmt w:val="lowerLetter"/>
      <w:lvlText w:val="%5."/>
      <w:lvlJc w:val="left"/>
      <w:pPr>
        <w:ind w:left="3600" w:hanging="360"/>
      </w:pPr>
    </w:lvl>
    <w:lvl w:ilvl="5" w:tplc="10D86AA8">
      <w:start w:val="1"/>
      <w:numFmt w:val="lowerRoman"/>
      <w:lvlText w:val="%6."/>
      <w:lvlJc w:val="right"/>
      <w:pPr>
        <w:ind w:left="4320" w:hanging="180"/>
      </w:pPr>
    </w:lvl>
    <w:lvl w:ilvl="6" w:tplc="1FB831E2">
      <w:start w:val="1"/>
      <w:numFmt w:val="decimal"/>
      <w:lvlText w:val="%7."/>
      <w:lvlJc w:val="left"/>
      <w:pPr>
        <w:ind w:left="5040" w:hanging="360"/>
      </w:pPr>
    </w:lvl>
    <w:lvl w:ilvl="7" w:tplc="25E675AA">
      <w:start w:val="1"/>
      <w:numFmt w:val="lowerLetter"/>
      <w:lvlText w:val="%8."/>
      <w:lvlJc w:val="left"/>
      <w:pPr>
        <w:ind w:left="5760" w:hanging="360"/>
      </w:pPr>
    </w:lvl>
    <w:lvl w:ilvl="8" w:tplc="85881292">
      <w:start w:val="1"/>
      <w:numFmt w:val="lowerRoman"/>
      <w:lvlText w:val="%9."/>
      <w:lvlJc w:val="right"/>
      <w:pPr>
        <w:ind w:left="6480" w:hanging="180"/>
      </w:pPr>
    </w:lvl>
  </w:abstractNum>
  <w:abstractNum w:abstractNumId="2" w15:restartNumberingAfterBreak="0">
    <w:nsid w:val="0E39DE1E"/>
    <w:multiLevelType w:val="hybridMultilevel"/>
    <w:tmpl w:val="711E2610"/>
    <w:lvl w:ilvl="0" w:tplc="AC803274">
      <w:start w:val="1"/>
      <w:numFmt w:val="decimal"/>
      <w:lvlText w:val="7)"/>
      <w:lvlJc w:val="left"/>
      <w:pPr>
        <w:ind w:left="720" w:hanging="360"/>
      </w:pPr>
    </w:lvl>
    <w:lvl w:ilvl="1" w:tplc="D488F770">
      <w:start w:val="1"/>
      <w:numFmt w:val="lowerLetter"/>
      <w:lvlText w:val="%2."/>
      <w:lvlJc w:val="left"/>
      <w:pPr>
        <w:ind w:left="1440" w:hanging="360"/>
      </w:pPr>
    </w:lvl>
    <w:lvl w:ilvl="2" w:tplc="48D8EB32">
      <w:start w:val="1"/>
      <w:numFmt w:val="lowerRoman"/>
      <w:lvlText w:val="%3."/>
      <w:lvlJc w:val="right"/>
      <w:pPr>
        <w:ind w:left="2160" w:hanging="180"/>
      </w:pPr>
    </w:lvl>
    <w:lvl w:ilvl="3" w:tplc="85848CA0">
      <w:start w:val="1"/>
      <w:numFmt w:val="decimal"/>
      <w:lvlText w:val="%4."/>
      <w:lvlJc w:val="left"/>
      <w:pPr>
        <w:ind w:left="2880" w:hanging="360"/>
      </w:pPr>
    </w:lvl>
    <w:lvl w:ilvl="4" w:tplc="77765068">
      <w:start w:val="1"/>
      <w:numFmt w:val="lowerLetter"/>
      <w:lvlText w:val="%5."/>
      <w:lvlJc w:val="left"/>
      <w:pPr>
        <w:ind w:left="3600" w:hanging="360"/>
      </w:pPr>
    </w:lvl>
    <w:lvl w:ilvl="5" w:tplc="33128152">
      <w:start w:val="1"/>
      <w:numFmt w:val="lowerRoman"/>
      <w:lvlText w:val="%6."/>
      <w:lvlJc w:val="right"/>
      <w:pPr>
        <w:ind w:left="4320" w:hanging="180"/>
      </w:pPr>
    </w:lvl>
    <w:lvl w:ilvl="6" w:tplc="CE9A9CE4">
      <w:start w:val="1"/>
      <w:numFmt w:val="decimal"/>
      <w:lvlText w:val="%7."/>
      <w:lvlJc w:val="left"/>
      <w:pPr>
        <w:ind w:left="5040" w:hanging="360"/>
      </w:pPr>
    </w:lvl>
    <w:lvl w:ilvl="7" w:tplc="5ED45052">
      <w:start w:val="1"/>
      <w:numFmt w:val="lowerLetter"/>
      <w:lvlText w:val="%8."/>
      <w:lvlJc w:val="left"/>
      <w:pPr>
        <w:ind w:left="5760" w:hanging="360"/>
      </w:pPr>
    </w:lvl>
    <w:lvl w:ilvl="8" w:tplc="CE9025D8">
      <w:start w:val="1"/>
      <w:numFmt w:val="lowerRoman"/>
      <w:lvlText w:val="%9."/>
      <w:lvlJc w:val="right"/>
      <w:pPr>
        <w:ind w:left="6480" w:hanging="180"/>
      </w:pPr>
    </w:lvl>
  </w:abstractNum>
  <w:abstractNum w:abstractNumId="3" w15:restartNumberingAfterBreak="0">
    <w:nsid w:val="0E69EDDC"/>
    <w:multiLevelType w:val="hybridMultilevel"/>
    <w:tmpl w:val="464E95EC"/>
    <w:lvl w:ilvl="0" w:tplc="0F300D5E">
      <w:start w:val="1"/>
      <w:numFmt w:val="bullet"/>
      <w:lvlText w:val="·"/>
      <w:lvlJc w:val="left"/>
      <w:pPr>
        <w:ind w:left="720" w:hanging="360"/>
      </w:pPr>
      <w:rPr>
        <w:rFonts w:ascii="Symbol" w:hAnsi="Symbol" w:hint="default"/>
      </w:rPr>
    </w:lvl>
    <w:lvl w:ilvl="1" w:tplc="45320FF8">
      <w:start w:val="1"/>
      <w:numFmt w:val="bullet"/>
      <w:lvlText w:val="o"/>
      <w:lvlJc w:val="left"/>
      <w:pPr>
        <w:ind w:left="1440" w:hanging="360"/>
      </w:pPr>
      <w:rPr>
        <w:rFonts w:ascii="Courier New" w:hAnsi="Courier New" w:hint="default"/>
      </w:rPr>
    </w:lvl>
    <w:lvl w:ilvl="2" w:tplc="190EACFE">
      <w:start w:val="1"/>
      <w:numFmt w:val="bullet"/>
      <w:lvlText w:val=""/>
      <w:lvlJc w:val="left"/>
      <w:pPr>
        <w:ind w:left="2160" w:hanging="360"/>
      </w:pPr>
      <w:rPr>
        <w:rFonts w:ascii="Wingdings" w:hAnsi="Wingdings" w:hint="default"/>
      </w:rPr>
    </w:lvl>
    <w:lvl w:ilvl="3" w:tplc="18ACEDD2">
      <w:start w:val="1"/>
      <w:numFmt w:val="bullet"/>
      <w:lvlText w:val=""/>
      <w:lvlJc w:val="left"/>
      <w:pPr>
        <w:ind w:left="2880" w:hanging="360"/>
      </w:pPr>
      <w:rPr>
        <w:rFonts w:ascii="Symbol" w:hAnsi="Symbol" w:hint="default"/>
      </w:rPr>
    </w:lvl>
    <w:lvl w:ilvl="4" w:tplc="4C301F10">
      <w:start w:val="1"/>
      <w:numFmt w:val="bullet"/>
      <w:lvlText w:val="o"/>
      <w:lvlJc w:val="left"/>
      <w:pPr>
        <w:ind w:left="3600" w:hanging="360"/>
      </w:pPr>
      <w:rPr>
        <w:rFonts w:ascii="Courier New" w:hAnsi="Courier New" w:hint="default"/>
      </w:rPr>
    </w:lvl>
    <w:lvl w:ilvl="5" w:tplc="2D9662B4">
      <w:start w:val="1"/>
      <w:numFmt w:val="bullet"/>
      <w:lvlText w:val=""/>
      <w:lvlJc w:val="left"/>
      <w:pPr>
        <w:ind w:left="4320" w:hanging="360"/>
      </w:pPr>
      <w:rPr>
        <w:rFonts w:ascii="Wingdings" w:hAnsi="Wingdings" w:hint="default"/>
      </w:rPr>
    </w:lvl>
    <w:lvl w:ilvl="6" w:tplc="ECCE6012">
      <w:start w:val="1"/>
      <w:numFmt w:val="bullet"/>
      <w:lvlText w:val=""/>
      <w:lvlJc w:val="left"/>
      <w:pPr>
        <w:ind w:left="5040" w:hanging="360"/>
      </w:pPr>
      <w:rPr>
        <w:rFonts w:ascii="Symbol" w:hAnsi="Symbol" w:hint="default"/>
      </w:rPr>
    </w:lvl>
    <w:lvl w:ilvl="7" w:tplc="2A00C1F4">
      <w:start w:val="1"/>
      <w:numFmt w:val="bullet"/>
      <w:lvlText w:val="o"/>
      <w:lvlJc w:val="left"/>
      <w:pPr>
        <w:ind w:left="5760" w:hanging="360"/>
      </w:pPr>
      <w:rPr>
        <w:rFonts w:ascii="Courier New" w:hAnsi="Courier New" w:hint="default"/>
      </w:rPr>
    </w:lvl>
    <w:lvl w:ilvl="8" w:tplc="5E52D77E">
      <w:start w:val="1"/>
      <w:numFmt w:val="bullet"/>
      <w:lvlText w:val=""/>
      <w:lvlJc w:val="left"/>
      <w:pPr>
        <w:ind w:left="6480" w:hanging="360"/>
      </w:pPr>
      <w:rPr>
        <w:rFonts w:ascii="Wingdings" w:hAnsi="Wingdings" w:hint="default"/>
      </w:rPr>
    </w:lvl>
  </w:abstractNum>
  <w:abstractNum w:abstractNumId="4" w15:restartNumberingAfterBreak="0">
    <w:nsid w:val="105E3F87"/>
    <w:multiLevelType w:val="hybridMultilevel"/>
    <w:tmpl w:val="62CC8386"/>
    <w:lvl w:ilvl="0" w:tplc="14EE4690">
      <w:start w:val="1"/>
      <w:numFmt w:val="bullet"/>
      <w:lvlText w:val="·"/>
      <w:lvlJc w:val="left"/>
      <w:pPr>
        <w:ind w:left="720" w:hanging="360"/>
      </w:pPr>
      <w:rPr>
        <w:rFonts w:ascii="Symbol" w:hAnsi="Symbol" w:hint="default"/>
      </w:rPr>
    </w:lvl>
    <w:lvl w:ilvl="1" w:tplc="5F48AFE4">
      <w:start w:val="1"/>
      <w:numFmt w:val="bullet"/>
      <w:lvlText w:val="o"/>
      <w:lvlJc w:val="left"/>
      <w:pPr>
        <w:ind w:left="1440" w:hanging="360"/>
      </w:pPr>
      <w:rPr>
        <w:rFonts w:ascii="Courier New" w:hAnsi="Courier New" w:hint="default"/>
      </w:rPr>
    </w:lvl>
    <w:lvl w:ilvl="2" w:tplc="56488462">
      <w:start w:val="1"/>
      <w:numFmt w:val="bullet"/>
      <w:lvlText w:val=""/>
      <w:lvlJc w:val="left"/>
      <w:pPr>
        <w:ind w:left="2160" w:hanging="360"/>
      </w:pPr>
      <w:rPr>
        <w:rFonts w:ascii="Wingdings" w:hAnsi="Wingdings" w:hint="default"/>
      </w:rPr>
    </w:lvl>
    <w:lvl w:ilvl="3" w:tplc="11BA77E0">
      <w:start w:val="1"/>
      <w:numFmt w:val="bullet"/>
      <w:lvlText w:val=""/>
      <w:lvlJc w:val="left"/>
      <w:pPr>
        <w:ind w:left="2880" w:hanging="360"/>
      </w:pPr>
      <w:rPr>
        <w:rFonts w:ascii="Symbol" w:hAnsi="Symbol" w:hint="default"/>
      </w:rPr>
    </w:lvl>
    <w:lvl w:ilvl="4" w:tplc="667AD614">
      <w:start w:val="1"/>
      <w:numFmt w:val="bullet"/>
      <w:lvlText w:val="o"/>
      <w:lvlJc w:val="left"/>
      <w:pPr>
        <w:ind w:left="3600" w:hanging="360"/>
      </w:pPr>
      <w:rPr>
        <w:rFonts w:ascii="Courier New" w:hAnsi="Courier New" w:hint="default"/>
      </w:rPr>
    </w:lvl>
    <w:lvl w:ilvl="5" w:tplc="3D763EDA">
      <w:start w:val="1"/>
      <w:numFmt w:val="bullet"/>
      <w:lvlText w:val=""/>
      <w:lvlJc w:val="left"/>
      <w:pPr>
        <w:ind w:left="4320" w:hanging="360"/>
      </w:pPr>
      <w:rPr>
        <w:rFonts w:ascii="Wingdings" w:hAnsi="Wingdings" w:hint="default"/>
      </w:rPr>
    </w:lvl>
    <w:lvl w:ilvl="6" w:tplc="9AFE7D34">
      <w:start w:val="1"/>
      <w:numFmt w:val="bullet"/>
      <w:lvlText w:val=""/>
      <w:lvlJc w:val="left"/>
      <w:pPr>
        <w:ind w:left="5040" w:hanging="360"/>
      </w:pPr>
      <w:rPr>
        <w:rFonts w:ascii="Symbol" w:hAnsi="Symbol" w:hint="default"/>
      </w:rPr>
    </w:lvl>
    <w:lvl w:ilvl="7" w:tplc="A5B6B9FC">
      <w:start w:val="1"/>
      <w:numFmt w:val="bullet"/>
      <w:lvlText w:val="o"/>
      <w:lvlJc w:val="left"/>
      <w:pPr>
        <w:ind w:left="5760" w:hanging="360"/>
      </w:pPr>
      <w:rPr>
        <w:rFonts w:ascii="Courier New" w:hAnsi="Courier New" w:hint="default"/>
      </w:rPr>
    </w:lvl>
    <w:lvl w:ilvl="8" w:tplc="68645540">
      <w:start w:val="1"/>
      <w:numFmt w:val="bullet"/>
      <w:lvlText w:val=""/>
      <w:lvlJc w:val="left"/>
      <w:pPr>
        <w:ind w:left="6480" w:hanging="360"/>
      </w:pPr>
      <w:rPr>
        <w:rFonts w:ascii="Wingdings" w:hAnsi="Wingdings" w:hint="default"/>
      </w:rPr>
    </w:lvl>
  </w:abstractNum>
  <w:abstractNum w:abstractNumId="5" w15:restartNumberingAfterBreak="0">
    <w:nsid w:val="13B48C87"/>
    <w:multiLevelType w:val="hybridMultilevel"/>
    <w:tmpl w:val="436A89EA"/>
    <w:lvl w:ilvl="0" w:tplc="80E8CBA2">
      <w:start w:val="1"/>
      <w:numFmt w:val="bullet"/>
      <w:lvlText w:val="·"/>
      <w:lvlJc w:val="left"/>
      <w:pPr>
        <w:ind w:left="720" w:hanging="360"/>
      </w:pPr>
      <w:rPr>
        <w:rFonts w:ascii="Symbol" w:hAnsi="Symbol" w:hint="default"/>
      </w:rPr>
    </w:lvl>
    <w:lvl w:ilvl="1" w:tplc="9E26B1D4">
      <w:start w:val="1"/>
      <w:numFmt w:val="bullet"/>
      <w:lvlText w:val="o"/>
      <w:lvlJc w:val="left"/>
      <w:pPr>
        <w:ind w:left="1440" w:hanging="360"/>
      </w:pPr>
      <w:rPr>
        <w:rFonts w:ascii="Courier New" w:hAnsi="Courier New" w:hint="default"/>
      </w:rPr>
    </w:lvl>
    <w:lvl w:ilvl="2" w:tplc="A48C15C8">
      <w:start w:val="1"/>
      <w:numFmt w:val="bullet"/>
      <w:lvlText w:val=""/>
      <w:lvlJc w:val="left"/>
      <w:pPr>
        <w:ind w:left="2160" w:hanging="360"/>
      </w:pPr>
      <w:rPr>
        <w:rFonts w:ascii="Wingdings" w:hAnsi="Wingdings" w:hint="default"/>
      </w:rPr>
    </w:lvl>
    <w:lvl w:ilvl="3" w:tplc="DCBA8036">
      <w:start w:val="1"/>
      <w:numFmt w:val="bullet"/>
      <w:lvlText w:val=""/>
      <w:lvlJc w:val="left"/>
      <w:pPr>
        <w:ind w:left="2880" w:hanging="360"/>
      </w:pPr>
      <w:rPr>
        <w:rFonts w:ascii="Symbol" w:hAnsi="Symbol" w:hint="default"/>
      </w:rPr>
    </w:lvl>
    <w:lvl w:ilvl="4" w:tplc="1998359E">
      <w:start w:val="1"/>
      <w:numFmt w:val="bullet"/>
      <w:lvlText w:val="o"/>
      <w:lvlJc w:val="left"/>
      <w:pPr>
        <w:ind w:left="3600" w:hanging="360"/>
      </w:pPr>
      <w:rPr>
        <w:rFonts w:ascii="Courier New" w:hAnsi="Courier New" w:hint="default"/>
      </w:rPr>
    </w:lvl>
    <w:lvl w:ilvl="5" w:tplc="6D8E40B2">
      <w:start w:val="1"/>
      <w:numFmt w:val="bullet"/>
      <w:lvlText w:val=""/>
      <w:lvlJc w:val="left"/>
      <w:pPr>
        <w:ind w:left="4320" w:hanging="360"/>
      </w:pPr>
      <w:rPr>
        <w:rFonts w:ascii="Wingdings" w:hAnsi="Wingdings" w:hint="default"/>
      </w:rPr>
    </w:lvl>
    <w:lvl w:ilvl="6" w:tplc="5386CEEC">
      <w:start w:val="1"/>
      <w:numFmt w:val="bullet"/>
      <w:lvlText w:val=""/>
      <w:lvlJc w:val="left"/>
      <w:pPr>
        <w:ind w:left="5040" w:hanging="360"/>
      </w:pPr>
      <w:rPr>
        <w:rFonts w:ascii="Symbol" w:hAnsi="Symbol" w:hint="default"/>
      </w:rPr>
    </w:lvl>
    <w:lvl w:ilvl="7" w:tplc="BCBE728A">
      <w:start w:val="1"/>
      <w:numFmt w:val="bullet"/>
      <w:lvlText w:val="o"/>
      <w:lvlJc w:val="left"/>
      <w:pPr>
        <w:ind w:left="5760" w:hanging="360"/>
      </w:pPr>
      <w:rPr>
        <w:rFonts w:ascii="Courier New" w:hAnsi="Courier New" w:hint="default"/>
      </w:rPr>
    </w:lvl>
    <w:lvl w:ilvl="8" w:tplc="945E6278">
      <w:start w:val="1"/>
      <w:numFmt w:val="bullet"/>
      <w:lvlText w:val=""/>
      <w:lvlJc w:val="left"/>
      <w:pPr>
        <w:ind w:left="6480" w:hanging="360"/>
      </w:pPr>
      <w:rPr>
        <w:rFonts w:ascii="Wingdings" w:hAnsi="Wingdings" w:hint="default"/>
      </w:rPr>
    </w:lvl>
  </w:abstractNum>
  <w:abstractNum w:abstractNumId="6" w15:restartNumberingAfterBreak="0">
    <w:nsid w:val="16325C2D"/>
    <w:multiLevelType w:val="hybridMultilevel"/>
    <w:tmpl w:val="2E70FE72"/>
    <w:lvl w:ilvl="0" w:tplc="E5EAC726">
      <w:start w:val="1"/>
      <w:numFmt w:val="decimal"/>
      <w:lvlText w:val="•"/>
      <w:lvlJc w:val="left"/>
      <w:pPr>
        <w:ind w:left="720" w:hanging="360"/>
      </w:pPr>
    </w:lvl>
    <w:lvl w:ilvl="1" w:tplc="A880E548">
      <w:start w:val="1"/>
      <w:numFmt w:val="lowerLetter"/>
      <w:lvlText w:val="%2."/>
      <w:lvlJc w:val="left"/>
      <w:pPr>
        <w:ind w:left="1440" w:hanging="360"/>
      </w:pPr>
    </w:lvl>
    <w:lvl w:ilvl="2" w:tplc="8E967B6C">
      <w:start w:val="1"/>
      <w:numFmt w:val="lowerRoman"/>
      <w:lvlText w:val="%3."/>
      <w:lvlJc w:val="right"/>
      <w:pPr>
        <w:ind w:left="2160" w:hanging="180"/>
      </w:pPr>
    </w:lvl>
    <w:lvl w:ilvl="3" w:tplc="8264C900">
      <w:start w:val="1"/>
      <w:numFmt w:val="decimal"/>
      <w:lvlText w:val="%4."/>
      <w:lvlJc w:val="left"/>
      <w:pPr>
        <w:ind w:left="2880" w:hanging="360"/>
      </w:pPr>
    </w:lvl>
    <w:lvl w:ilvl="4" w:tplc="9F8C4358">
      <w:start w:val="1"/>
      <w:numFmt w:val="lowerLetter"/>
      <w:lvlText w:val="%5."/>
      <w:lvlJc w:val="left"/>
      <w:pPr>
        <w:ind w:left="3600" w:hanging="360"/>
      </w:pPr>
    </w:lvl>
    <w:lvl w:ilvl="5" w:tplc="D668D31A">
      <w:start w:val="1"/>
      <w:numFmt w:val="lowerRoman"/>
      <w:lvlText w:val="%6."/>
      <w:lvlJc w:val="right"/>
      <w:pPr>
        <w:ind w:left="4320" w:hanging="180"/>
      </w:pPr>
    </w:lvl>
    <w:lvl w:ilvl="6" w:tplc="0A802A62">
      <w:start w:val="1"/>
      <w:numFmt w:val="decimal"/>
      <w:lvlText w:val="%7."/>
      <w:lvlJc w:val="left"/>
      <w:pPr>
        <w:ind w:left="5040" w:hanging="360"/>
      </w:pPr>
    </w:lvl>
    <w:lvl w:ilvl="7" w:tplc="45B46730">
      <w:start w:val="1"/>
      <w:numFmt w:val="lowerLetter"/>
      <w:lvlText w:val="%8."/>
      <w:lvlJc w:val="left"/>
      <w:pPr>
        <w:ind w:left="5760" w:hanging="360"/>
      </w:pPr>
    </w:lvl>
    <w:lvl w:ilvl="8" w:tplc="05F62F5C">
      <w:start w:val="1"/>
      <w:numFmt w:val="lowerRoman"/>
      <w:lvlText w:val="%9."/>
      <w:lvlJc w:val="right"/>
      <w:pPr>
        <w:ind w:left="6480" w:hanging="180"/>
      </w:pPr>
    </w:lvl>
  </w:abstractNum>
  <w:abstractNum w:abstractNumId="7" w15:restartNumberingAfterBreak="0">
    <w:nsid w:val="1BDA42AD"/>
    <w:multiLevelType w:val="hybridMultilevel"/>
    <w:tmpl w:val="CA0CDD56"/>
    <w:lvl w:ilvl="0" w:tplc="CF3A9BBC">
      <w:start w:val="4"/>
      <w:numFmt w:val="decimal"/>
      <w:lvlText w:val="%1."/>
      <w:lvlJc w:val="left"/>
      <w:pPr>
        <w:ind w:left="720" w:hanging="360"/>
      </w:pPr>
    </w:lvl>
    <w:lvl w:ilvl="1" w:tplc="EB12A090">
      <w:start w:val="1"/>
      <w:numFmt w:val="lowerLetter"/>
      <w:lvlText w:val="%2."/>
      <w:lvlJc w:val="left"/>
      <w:pPr>
        <w:ind w:left="1440" w:hanging="360"/>
      </w:pPr>
    </w:lvl>
    <w:lvl w:ilvl="2" w:tplc="1F5A272C">
      <w:start w:val="1"/>
      <w:numFmt w:val="lowerRoman"/>
      <w:lvlText w:val="%3."/>
      <w:lvlJc w:val="right"/>
      <w:pPr>
        <w:ind w:left="2160" w:hanging="180"/>
      </w:pPr>
    </w:lvl>
    <w:lvl w:ilvl="3" w:tplc="0532B90C">
      <w:start w:val="1"/>
      <w:numFmt w:val="decimal"/>
      <w:lvlText w:val="%4."/>
      <w:lvlJc w:val="left"/>
      <w:pPr>
        <w:ind w:left="2880" w:hanging="360"/>
      </w:pPr>
    </w:lvl>
    <w:lvl w:ilvl="4" w:tplc="7CE82EF0">
      <w:start w:val="1"/>
      <w:numFmt w:val="lowerLetter"/>
      <w:lvlText w:val="%5."/>
      <w:lvlJc w:val="left"/>
      <w:pPr>
        <w:ind w:left="3600" w:hanging="360"/>
      </w:pPr>
    </w:lvl>
    <w:lvl w:ilvl="5" w:tplc="29B6B870">
      <w:start w:val="1"/>
      <w:numFmt w:val="lowerRoman"/>
      <w:lvlText w:val="%6."/>
      <w:lvlJc w:val="right"/>
      <w:pPr>
        <w:ind w:left="4320" w:hanging="180"/>
      </w:pPr>
    </w:lvl>
    <w:lvl w:ilvl="6" w:tplc="1C24F0AE">
      <w:start w:val="1"/>
      <w:numFmt w:val="decimal"/>
      <w:lvlText w:val="%7."/>
      <w:lvlJc w:val="left"/>
      <w:pPr>
        <w:ind w:left="5040" w:hanging="360"/>
      </w:pPr>
    </w:lvl>
    <w:lvl w:ilvl="7" w:tplc="D10EA7BA">
      <w:start w:val="1"/>
      <w:numFmt w:val="lowerLetter"/>
      <w:lvlText w:val="%8."/>
      <w:lvlJc w:val="left"/>
      <w:pPr>
        <w:ind w:left="5760" w:hanging="360"/>
      </w:pPr>
    </w:lvl>
    <w:lvl w:ilvl="8" w:tplc="2D3E1A72">
      <w:start w:val="1"/>
      <w:numFmt w:val="lowerRoman"/>
      <w:lvlText w:val="%9."/>
      <w:lvlJc w:val="right"/>
      <w:pPr>
        <w:ind w:left="6480" w:hanging="180"/>
      </w:pPr>
    </w:lvl>
  </w:abstractNum>
  <w:abstractNum w:abstractNumId="8" w15:restartNumberingAfterBreak="0">
    <w:nsid w:val="1CC6C1B4"/>
    <w:multiLevelType w:val="hybridMultilevel"/>
    <w:tmpl w:val="97FADAF6"/>
    <w:lvl w:ilvl="0" w:tplc="BAAC0B06">
      <w:start w:val="1"/>
      <w:numFmt w:val="decimal"/>
      <w:lvlText w:val="•"/>
      <w:lvlJc w:val="left"/>
      <w:pPr>
        <w:ind w:left="720" w:hanging="360"/>
      </w:pPr>
    </w:lvl>
    <w:lvl w:ilvl="1" w:tplc="32D2F95E">
      <w:start w:val="1"/>
      <w:numFmt w:val="lowerLetter"/>
      <w:lvlText w:val="%2."/>
      <w:lvlJc w:val="left"/>
      <w:pPr>
        <w:ind w:left="1440" w:hanging="360"/>
      </w:pPr>
    </w:lvl>
    <w:lvl w:ilvl="2" w:tplc="1380523A">
      <w:start w:val="1"/>
      <w:numFmt w:val="lowerRoman"/>
      <w:lvlText w:val="%3."/>
      <w:lvlJc w:val="right"/>
      <w:pPr>
        <w:ind w:left="2160" w:hanging="180"/>
      </w:pPr>
    </w:lvl>
    <w:lvl w:ilvl="3" w:tplc="DC22ADB4">
      <w:start w:val="1"/>
      <w:numFmt w:val="decimal"/>
      <w:lvlText w:val="%4."/>
      <w:lvlJc w:val="left"/>
      <w:pPr>
        <w:ind w:left="2880" w:hanging="360"/>
      </w:pPr>
    </w:lvl>
    <w:lvl w:ilvl="4" w:tplc="4D4E009A">
      <w:start w:val="1"/>
      <w:numFmt w:val="lowerLetter"/>
      <w:lvlText w:val="%5."/>
      <w:lvlJc w:val="left"/>
      <w:pPr>
        <w:ind w:left="3600" w:hanging="360"/>
      </w:pPr>
    </w:lvl>
    <w:lvl w:ilvl="5" w:tplc="4DE25DDC">
      <w:start w:val="1"/>
      <w:numFmt w:val="lowerRoman"/>
      <w:lvlText w:val="%6."/>
      <w:lvlJc w:val="right"/>
      <w:pPr>
        <w:ind w:left="4320" w:hanging="180"/>
      </w:pPr>
    </w:lvl>
    <w:lvl w:ilvl="6" w:tplc="370EA48C">
      <w:start w:val="1"/>
      <w:numFmt w:val="decimal"/>
      <w:lvlText w:val="%7."/>
      <w:lvlJc w:val="left"/>
      <w:pPr>
        <w:ind w:left="5040" w:hanging="360"/>
      </w:pPr>
    </w:lvl>
    <w:lvl w:ilvl="7" w:tplc="3D986C4E">
      <w:start w:val="1"/>
      <w:numFmt w:val="lowerLetter"/>
      <w:lvlText w:val="%8."/>
      <w:lvlJc w:val="left"/>
      <w:pPr>
        <w:ind w:left="5760" w:hanging="360"/>
      </w:pPr>
    </w:lvl>
    <w:lvl w:ilvl="8" w:tplc="6AEA20AC">
      <w:start w:val="1"/>
      <w:numFmt w:val="lowerRoman"/>
      <w:lvlText w:val="%9."/>
      <w:lvlJc w:val="right"/>
      <w:pPr>
        <w:ind w:left="6480" w:hanging="180"/>
      </w:pPr>
    </w:lvl>
  </w:abstractNum>
  <w:abstractNum w:abstractNumId="9" w15:restartNumberingAfterBreak="0">
    <w:nsid w:val="214EC1A3"/>
    <w:multiLevelType w:val="hybridMultilevel"/>
    <w:tmpl w:val="AF5CE542"/>
    <w:lvl w:ilvl="0" w:tplc="D5722618">
      <w:start w:val="1"/>
      <w:numFmt w:val="decimal"/>
      <w:lvlText w:val="27)"/>
      <w:lvlJc w:val="left"/>
      <w:pPr>
        <w:ind w:left="720" w:hanging="360"/>
      </w:pPr>
    </w:lvl>
    <w:lvl w:ilvl="1" w:tplc="B1EC3CD2">
      <w:start w:val="1"/>
      <w:numFmt w:val="lowerLetter"/>
      <w:lvlText w:val="%2."/>
      <w:lvlJc w:val="left"/>
      <w:pPr>
        <w:ind w:left="1440" w:hanging="360"/>
      </w:pPr>
    </w:lvl>
    <w:lvl w:ilvl="2" w:tplc="8DF8EA02">
      <w:start w:val="1"/>
      <w:numFmt w:val="lowerRoman"/>
      <w:lvlText w:val="%3."/>
      <w:lvlJc w:val="right"/>
      <w:pPr>
        <w:ind w:left="2160" w:hanging="180"/>
      </w:pPr>
    </w:lvl>
    <w:lvl w:ilvl="3" w:tplc="10E2F8A8">
      <w:start w:val="1"/>
      <w:numFmt w:val="decimal"/>
      <w:lvlText w:val="%4."/>
      <w:lvlJc w:val="left"/>
      <w:pPr>
        <w:ind w:left="2880" w:hanging="360"/>
      </w:pPr>
    </w:lvl>
    <w:lvl w:ilvl="4" w:tplc="E37A70EA">
      <w:start w:val="1"/>
      <w:numFmt w:val="lowerLetter"/>
      <w:lvlText w:val="%5."/>
      <w:lvlJc w:val="left"/>
      <w:pPr>
        <w:ind w:left="3600" w:hanging="360"/>
      </w:pPr>
    </w:lvl>
    <w:lvl w:ilvl="5" w:tplc="48F65F0E">
      <w:start w:val="1"/>
      <w:numFmt w:val="lowerRoman"/>
      <w:lvlText w:val="%6."/>
      <w:lvlJc w:val="right"/>
      <w:pPr>
        <w:ind w:left="4320" w:hanging="180"/>
      </w:pPr>
    </w:lvl>
    <w:lvl w:ilvl="6" w:tplc="FD182074">
      <w:start w:val="1"/>
      <w:numFmt w:val="decimal"/>
      <w:lvlText w:val="%7."/>
      <w:lvlJc w:val="left"/>
      <w:pPr>
        <w:ind w:left="5040" w:hanging="360"/>
      </w:pPr>
    </w:lvl>
    <w:lvl w:ilvl="7" w:tplc="78E45AFC">
      <w:start w:val="1"/>
      <w:numFmt w:val="lowerLetter"/>
      <w:lvlText w:val="%8."/>
      <w:lvlJc w:val="left"/>
      <w:pPr>
        <w:ind w:left="5760" w:hanging="360"/>
      </w:pPr>
    </w:lvl>
    <w:lvl w:ilvl="8" w:tplc="0F0EEB2E">
      <w:start w:val="1"/>
      <w:numFmt w:val="lowerRoman"/>
      <w:lvlText w:val="%9."/>
      <w:lvlJc w:val="right"/>
      <w:pPr>
        <w:ind w:left="6480" w:hanging="180"/>
      </w:pPr>
    </w:lvl>
  </w:abstractNum>
  <w:abstractNum w:abstractNumId="10" w15:restartNumberingAfterBreak="0">
    <w:nsid w:val="27510760"/>
    <w:multiLevelType w:val="hybridMultilevel"/>
    <w:tmpl w:val="A3BAC506"/>
    <w:lvl w:ilvl="0" w:tplc="F022E058">
      <w:start w:val="3"/>
      <w:numFmt w:val="decimal"/>
      <w:lvlText w:val="%1."/>
      <w:lvlJc w:val="left"/>
      <w:pPr>
        <w:ind w:left="720" w:hanging="360"/>
      </w:pPr>
    </w:lvl>
    <w:lvl w:ilvl="1" w:tplc="2B3E4542">
      <w:start w:val="1"/>
      <w:numFmt w:val="lowerLetter"/>
      <w:lvlText w:val="%2."/>
      <w:lvlJc w:val="left"/>
      <w:pPr>
        <w:ind w:left="1440" w:hanging="360"/>
      </w:pPr>
    </w:lvl>
    <w:lvl w:ilvl="2" w:tplc="818C5E60">
      <w:start w:val="1"/>
      <w:numFmt w:val="lowerRoman"/>
      <w:lvlText w:val="%3."/>
      <w:lvlJc w:val="right"/>
      <w:pPr>
        <w:ind w:left="2160" w:hanging="180"/>
      </w:pPr>
    </w:lvl>
    <w:lvl w:ilvl="3" w:tplc="EDFA1D0C">
      <w:start w:val="1"/>
      <w:numFmt w:val="decimal"/>
      <w:lvlText w:val="%4."/>
      <w:lvlJc w:val="left"/>
      <w:pPr>
        <w:ind w:left="2880" w:hanging="360"/>
      </w:pPr>
    </w:lvl>
    <w:lvl w:ilvl="4" w:tplc="D3923FE2">
      <w:start w:val="1"/>
      <w:numFmt w:val="lowerLetter"/>
      <w:lvlText w:val="%5."/>
      <w:lvlJc w:val="left"/>
      <w:pPr>
        <w:ind w:left="3600" w:hanging="360"/>
      </w:pPr>
    </w:lvl>
    <w:lvl w:ilvl="5" w:tplc="0AF49D9E">
      <w:start w:val="1"/>
      <w:numFmt w:val="lowerRoman"/>
      <w:lvlText w:val="%6."/>
      <w:lvlJc w:val="right"/>
      <w:pPr>
        <w:ind w:left="4320" w:hanging="180"/>
      </w:pPr>
    </w:lvl>
    <w:lvl w:ilvl="6" w:tplc="549E963E">
      <w:start w:val="1"/>
      <w:numFmt w:val="decimal"/>
      <w:lvlText w:val="%7."/>
      <w:lvlJc w:val="left"/>
      <w:pPr>
        <w:ind w:left="5040" w:hanging="360"/>
      </w:pPr>
    </w:lvl>
    <w:lvl w:ilvl="7" w:tplc="5C5A451C">
      <w:start w:val="1"/>
      <w:numFmt w:val="lowerLetter"/>
      <w:lvlText w:val="%8."/>
      <w:lvlJc w:val="left"/>
      <w:pPr>
        <w:ind w:left="5760" w:hanging="360"/>
      </w:pPr>
    </w:lvl>
    <w:lvl w:ilvl="8" w:tplc="B1AA6B30">
      <w:start w:val="1"/>
      <w:numFmt w:val="lowerRoman"/>
      <w:lvlText w:val="%9."/>
      <w:lvlJc w:val="right"/>
      <w:pPr>
        <w:ind w:left="6480" w:hanging="180"/>
      </w:pPr>
    </w:lvl>
  </w:abstractNum>
  <w:abstractNum w:abstractNumId="11" w15:restartNumberingAfterBreak="0">
    <w:nsid w:val="27B64AE6"/>
    <w:multiLevelType w:val="hybridMultilevel"/>
    <w:tmpl w:val="EC9014F4"/>
    <w:lvl w:ilvl="0" w:tplc="2D823DDE">
      <w:start w:val="1"/>
      <w:numFmt w:val="decimal"/>
      <w:lvlText w:val="%1."/>
      <w:lvlJc w:val="left"/>
      <w:pPr>
        <w:ind w:left="720" w:hanging="360"/>
      </w:pPr>
    </w:lvl>
    <w:lvl w:ilvl="1" w:tplc="B8CA967C">
      <w:start w:val="1"/>
      <w:numFmt w:val="lowerLetter"/>
      <w:lvlText w:val="%2."/>
      <w:lvlJc w:val="left"/>
      <w:pPr>
        <w:ind w:left="1440" w:hanging="360"/>
      </w:pPr>
    </w:lvl>
    <w:lvl w:ilvl="2" w:tplc="A90E0FD4">
      <w:start w:val="1"/>
      <w:numFmt w:val="lowerRoman"/>
      <w:lvlText w:val="%3."/>
      <w:lvlJc w:val="right"/>
      <w:pPr>
        <w:ind w:left="2160" w:hanging="180"/>
      </w:pPr>
    </w:lvl>
    <w:lvl w:ilvl="3" w:tplc="7FFA15D0">
      <w:start w:val="1"/>
      <w:numFmt w:val="decimal"/>
      <w:lvlText w:val="%4."/>
      <w:lvlJc w:val="left"/>
      <w:pPr>
        <w:ind w:left="2880" w:hanging="360"/>
      </w:pPr>
    </w:lvl>
    <w:lvl w:ilvl="4" w:tplc="0F5821D6">
      <w:start w:val="1"/>
      <w:numFmt w:val="lowerLetter"/>
      <w:lvlText w:val="%5."/>
      <w:lvlJc w:val="left"/>
      <w:pPr>
        <w:ind w:left="3600" w:hanging="360"/>
      </w:pPr>
    </w:lvl>
    <w:lvl w:ilvl="5" w:tplc="53148282">
      <w:start w:val="1"/>
      <w:numFmt w:val="lowerRoman"/>
      <w:lvlText w:val="%6."/>
      <w:lvlJc w:val="right"/>
      <w:pPr>
        <w:ind w:left="4320" w:hanging="180"/>
      </w:pPr>
    </w:lvl>
    <w:lvl w:ilvl="6" w:tplc="4A8EAF32">
      <w:start w:val="1"/>
      <w:numFmt w:val="decimal"/>
      <w:lvlText w:val="%7."/>
      <w:lvlJc w:val="left"/>
      <w:pPr>
        <w:ind w:left="5040" w:hanging="360"/>
      </w:pPr>
    </w:lvl>
    <w:lvl w:ilvl="7" w:tplc="C72C5E9A">
      <w:start w:val="1"/>
      <w:numFmt w:val="lowerLetter"/>
      <w:lvlText w:val="%8."/>
      <w:lvlJc w:val="left"/>
      <w:pPr>
        <w:ind w:left="5760" w:hanging="360"/>
      </w:pPr>
    </w:lvl>
    <w:lvl w:ilvl="8" w:tplc="ADB43DC6">
      <w:start w:val="1"/>
      <w:numFmt w:val="lowerRoman"/>
      <w:lvlText w:val="%9."/>
      <w:lvlJc w:val="right"/>
      <w:pPr>
        <w:ind w:left="6480" w:hanging="180"/>
      </w:pPr>
    </w:lvl>
  </w:abstractNum>
  <w:abstractNum w:abstractNumId="12" w15:restartNumberingAfterBreak="0">
    <w:nsid w:val="29FD7BDD"/>
    <w:multiLevelType w:val="hybridMultilevel"/>
    <w:tmpl w:val="871EE9D4"/>
    <w:lvl w:ilvl="0" w:tplc="12D0F960">
      <w:start w:val="2"/>
      <w:numFmt w:val="decimal"/>
      <w:lvlText w:val="%1."/>
      <w:lvlJc w:val="left"/>
      <w:pPr>
        <w:ind w:left="720" w:hanging="360"/>
      </w:pPr>
    </w:lvl>
    <w:lvl w:ilvl="1" w:tplc="6B5E82B6">
      <w:start w:val="1"/>
      <w:numFmt w:val="lowerLetter"/>
      <w:lvlText w:val="%2."/>
      <w:lvlJc w:val="left"/>
      <w:pPr>
        <w:ind w:left="1440" w:hanging="360"/>
      </w:pPr>
    </w:lvl>
    <w:lvl w:ilvl="2" w:tplc="272AFD40">
      <w:start w:val="1"/>
      <w:numFmt w:val="lowerRoman"/>
      <w:lvlText w:val="%3."/>
      <w:lvlJc w:val="right"/>
      <w:pPr>
        <w:ind w:left="2160" w:hanging="180"/>
      </w:pPr>
    </w:lvl>
    <w:lvl w:ilvl="3" w:tplc="12B4F926">
      <w:start w:val="1"/>
      <w:numFmt w:val="decimal"/>
      <w:lvlText w:val="%4."/>
      <w:lvlJc w:val="left"/>
      <w:pPr>
        <w:ind w:left="2880" w:hanging="360"/>
      </w:pPr>
    </w:lvl>
    <w:lvl w:ilvl="4" w:tplc="AE9E8234">
      <w:start w:val="1"/>
      <w:numFmt w:val="lowerLetter"/>
      <w:lvlText w:val="%5."/>
      <w:lvlJc w:val="left"/>
      <w:pPr>
        <w:ind w:left="3600" w:hanging="360"/>
      </w:pPr>
    </w:lvl>
    <w:lvl w:ilvl="5" w:tplc="708AEA12">
      <w:start w:val="1"/>
      <w:numFmt w:val="lowerRoman"/>
      <w:lvlText w:val="%6."/>
      <w:lvlJc w:val="right"/>
      <w:pPr>
        <w:ind w:left="4320" w:hanging="180"/>
      </w:pPr>
    </w:lvl>
    <w:lvl w:ilvl="6" w:tplc="776861D8">
      <w:start w:val="1"/>
      <w:numFmt w:val="decimal"/>
      <w:lvlText w:val="%7."/>
      <w:lvlJc w:val="left"/>
      <w:pPr>
        <w:ind w:left="5040" w:hanging="360"/>
      </w:pPr>
    </w:lvl>
    <w:lvl w:ilvl="7" w:tplc="F4B424BC">
      <w:start w:val="1"/>
      <w:numFmt w:val="lowerLetter"/>
      <w:lvlText w:val="%8."/>
      <w:lvlJc w:val="left"/>
      <w:pPr>
        <w:ind w:left="5760" w:hanging="360"/>
      </w:pPr>
    </w:lvl>
    <w:lvl w:ilvl="8" w:tplc="A524C0D4">
      <w:start w:val="1"/>
      <w:numFmt w:val="lowerRoman"/>
      <w:lvlText w:val="%9."/>
      <w:lvlJc w:val="right"/>
      <w:pPr>
        <w:ind w:left="6480" w:hanging="180"/>
      </w:pPr>
    </w:lvl>
  </w:abstractNum>
  <w:abstractNum w:abstractNumId="13" w15:restartNumberingAfterBreak="0">
    <w:nsid w:val="3049FAE5"/>
    <w:multiLevelType w:val="hybridMultilevel"/>
    <w:tmpl w:val="F30A78E0"/>
    <w:lvl w:ilvl="0" w:tplc="CFCC797E">
      <w:start w:val="1"/>
      <w:numFmt w:val="decimal"/>
      <w:lvlText w:val="14)"/>
      <w:lvlJc w:val="left"/>
      <w:pPr>
        <w:ind w:left="720" w:hanging="360"/>
      </w:pPr>
    </w:lvl>
    <w:lvl w:ilvl="1" w:tplc="3DC63CDC">
      <w:start w:val="1"/>
      <w:numFmt w:val="lowerLetter"/>
      <w:lvlText w:val="%2."/>
      <w:lvlJc w:val="left"/>
      <w:pPr>
        <w:ind w:left="1440" w:hanging="360"/>
      </w:pPr>
    </w:lvl>
    <w:lvl w:ilvl="2" w:tplc="3294CC92">
      <w:start w:val="1"/>
      <w:numFmt w:val="lowerRoman"/>
      <w:lvlText w:val="%3."/>
      <w:lvlJc w:val="right"/>
      <w:pPr>
        <w:ind w:left="2160" w:hanging="180"/>
      </w:pPr>
    </w:lvl>
    <w:lvl w:ilvl="3" w:tplc="B740B5DC">
      <w:start w:val="1"/>
      <w:numFmt w:val="decimal"/>
      <w:lvlText w:val="%4."/>
      <w:lvlJc w:val="left"/>
      <w:pPr>
        <w:ind w:left="2880" w:hanging="360"/>
      </w:pPr>
    </w:lvl>
    <w:lvl w:ilvl="4" w:tplc="542EC040">
      <w:start w:val="1"/>
      <w:numFmt w:val="lowerLetter"/>
      <w:lvlText w:val="%5."/>
      <w:lvlJc w:val="left"/>
      <w:pPr>
        <w:ind w:left="3600" w:hanging="360"/>
      </w:pPr>
    </w:lvl>
    <w:lvl w:ilvl="5" w:tplc="E75A0D48">
      <w:start w:val="1"/>
      <w:numFmt w:val="lowerRoman"/>
      <w:lvlText w:val="%6."/>
      <w:lvlJc w:val="right"/>
      <w:pPr>
        <w:ind w:left="4320" w:hanging="180"/>
      </w:pPr>
    </w:lvl>
    <w:lvl w:ilvl="6" w:tplc="FD728148">
      <w:start w:val="1"/>
      <w:numFmt w:val="decimal"/>
      <w:lvlText w:val="%7."/>
      <w:lvlJc w:val="left"/>
      <w:pPr>
        <w:ind w:left="5040" w:hanging="360"/>
      </w:pPr>
    </w:lvl>
    <w:lvl w:ilvl="7" w:tplc="48904E0E">
      <w:start w:val="1"/>
      <w:numFmt w:val="lowerLetter"/>
      <w:lvlText w:val="%8."/>
      <w:lvlJc w:val="left"/>
      <w:pPr>
        <w:ind w:left="5760" w:hanging="360"/>
      </w:pPr>
    </w:lvl>
    <w:lvl w:ilvl="8" w:tplc="CBFAB40A">
      <w:start w:val="1"/>
      <w:numFmt w:val="lowerRoman"/>
      <w:lvlText w:val="%9."/>
      <w:lvlJc w:val="right"/>
      <w:pPr>
        <w:ind w:left="6480" w:hanging="180"/>
      </w:pPr>
    </w:lvl>
  </w:abstractNum>
  <w:abstractNum w:abstractNumId="14" w15:restartNumberingAfterBreak="0">
    <w:nsid w:val="376ECCCF"/>
    <w:multiLevelType w:val="hybridMultilevel"/>
    <w:tmpl w:val="514A1964"/>
    <w:lvl w:ilvl="0" w:tplc="6E982D02">
      <w:start w:val="1"/>
      <w:numFmt w:val="decimal"/>
      <w:lvlText w:val="%1."/>
      <w:lvlJc w:val="left"/>
      <w:pPr>
        <w:ind w:left="720" w:hanging="360"/>
      </w:pPr>
    </w:lvl>
    <w:lvl w:ilvl="1" w:tplc="20EA2EC8">
      <w:start w:val="1"/>
      <w:numFmt w:val="lowerLetter"/>
      <w:lvlText w:val="%2."/>
      <w:lvlJc w:val="left"/>
      <w:pPr>
        <w:ind w:left="1440" w:hanging="360"/>
      </w:pPr>
    </w:lvl>
    <w:lvl w:ilvl="2" w:tplc="20220AEC">
      <w:start w:val="1"/>
      <w:numFmt w:val="lowerRoman"/>
      <w:lvlText w:val="%3."/>
      <w:lvlJc w:val="right"/>
      <w:pPr>
        <w:ind w:left="2160" w:hanging="180"/>
      </w:pPr>
    </w:lvl>
    <w:lvl w:ilvl="3" w:tplc="7B7EF844">
      <w:start w:val="1"/>
      <w:numFmt w:val="decimal"/>
      <w:lvlText w:val="%4."/>
      <w:lvlJc w:val="left"/>
      <w:pPr>
        <w:ind w:left="2880" w:hanging="360"/>
      </w:pPr>
    </w:lvl>
    <w:lvl w:ilvl="4" w:tplc="072A405E">
      <w:start w:val="1"/>
      <w:numFmt w:val="lowerLetter"/>
      <w:lvlText w:val="%5."/>
      <w:lvlJc w:val="left"/>
      <w:pPr>
        <w:ind w:left="3600" w:hanging="360"/>
      </w:pPr>
    </w:lvl>
    <w:lvl w:ilvl="5" w:tplc="D2E42398">
      <w:start w:val="1"/>
      <w:numFmt w:val="lowerRoman"/>
      <w:lvlText w:val="%6."/>
      <w:lvlJc w:val="right"/>
      <w:pPr>
        <w:ind w:left="4320" w:hanging="180"/>
      </w:pPr>
    </w:lvl>
    <w:lvl w:ilvl="6" w:tplc="E054BC76">
      <w:start w:val="1"/>
      <w:numFmt w:val="decimal"/>
      <w:lvlText w:val="%7."/>
      <w:lvlJc w:val="left"/>
      <w:pPr>
        <w:ind w:left="5040" w:hanging="360"/>
      </w:pPr>
    </w:lvl>
    <w:lvl w:ilvl="7" w:tplc="B4F00D76">
      <w:start w:val="1"/>
      <w:numFmt w:val="lowerLetter"/>
      <w:lvlText w:val="%8."/>
      <w:lvlJc w:val="left"/>
      <w:pPr>
        <w:ind w:left="5760" w:hanging="360"/>
      </w:pPr>
    </w:lvl>
    <w:lvl w:ilvl="8" w:tplc="DBD88D28">
      <w:start w:val="1"/>
      <w:numFmt w:val="lowerRoman"/>
      <w:lvlText w:val="%9."/>
      <w:lvlJc w:val="right"/>
      <w:pPr>
        <w:ind w:left="6480" w:hanging="180"/>
      </w:pPr>
    </w:lvl>
  </w:abstractNum>
  <w:abstractNum w:abstractNumId="15" w15:restartNumberingAfterBreak="0">
    <w:nsid w:val="42EFAE05"/>
    <w:multiLevelType w:val="hybridMultilevel"/>
    <w:tmpl w:val="68B2DF64"/>
    <w:lvl w:ilvl="0" w:tplc="C00407AC">
      <w:start w:val="1"/>
      <w:numFmt w:val="decimal"/>
      <w:lvlText w:val="%1."/>
      <w:lvlJc w:val="left"/>
      <w:pPr>
        <w:ind w:left="720" w:hanging="360"/>
      </w:pPr>
    </w:lvl>
    <w:lvl w:ilvl="1" w:tplc="D2C46510">
      <w:start w:val="1"/>
      <w:numFmt w:val="lowerLetter"/>
      <w:lvlText w:val="%2."/>
      <w:lvlJc w:val="left"/>
      <w:pPr>
        <w:ind w:left="1440" w:hanging="360"/>
      </w:pPr>
    </w:lvl>
    <w:lvl w:ilvl="2" w:tplc="97C84FC8">
      <w:start w:val="1"/>
      <w:numFmt w:val="lowerRoman"/>
      <w:lvlText w:val="%3."/>
      <w:lvlJc w:val="right"/>
      <w:pPr>
        <w:ind w:left="2160" w:hanging="180"/>
      </w:pPr>
    </w:lvl>
    <w:lvl w:ilvl="3" w:tplc="3DC653AC">
      <w:start w:val="1"/>
      <w:numFmt w:val="decimal"/>
      <w:lvlText w:val="%4."/>
      <w:lvlJc w:val="left"/>
      <w:pPr>
        <w:ind w:left="2880" w:hanging="360"/>
      </w:pPr>
    </w:lvl>
    <w:lvl w:ilvl="4" w:tplc="3CF877F0">
      <w:start w:val="1"/>
      <w:numFmt w:val="lowerLetter"/>
      <w:lvlText w:val="%5."/>
      <w:lvlJc w:val="left"/>
      <w:pPr>
        <w:ind w:left="3600" w:hanging="360"/>
      </w:pPr>
    </w:lvl>
    <w:lvl w:ilvl="5" w:tplc="B6EE63C2">
      <w:start w:val="1"/>
      <w:numFmt w:val="lowerRoman"/>
      <w:lvlText w:val="%6."/>
      <w:lvlJc w:val="right"/>
      <w:pPr>
        <w:ind w:left="4320" w:hanging="180"/>
      </w:pPr>
    </w:lvl>
    <w:lvl w:ilvl="6" w:tplc="9364CC10">
      <w:start w:val="1"/>
      <w:numFmt w:val="decimal"/>
      <w:lvlText w:val="%7."/>
      <w:lvlJc w:val="left"/>
      <w:pPr>
        <w:ind w:left="5040" w:hanging="360"/>
      </w:pPr>
    </w:lvl>
    <w:lvl w:ilvl="7" w:tplc="2118F7A0">
      <w:start w:val="1"/>
      <w:numFmt w:val="lowerLetter"/>
      <w:lvlText w:val="%8."/>
      <w:lvlJc w:val="left"/>
      <w:pPr>
        <w:ind w:left="5760" w:hanging="360"/>
      </w:pPr>
    </w:lvl>
    <w:lvl w:ilvl="8" w:tplc="6BE83E10">
      <w:start w:val="1"/>
      <w:numFmt w:val="lowerRoman"/>
      <w:lvlText w:val="%9."/>
      <w:lvlJc w:val="right"/>
      <w:pPr>
        <w:ind w:left="6480" w:hanging="180"/>
      </w:pPr>
    </w:lvl>
  </w:abstractNum>
  <w:abstractNum w:abstractNumId="16" w15:restartNumberingAfterBreak="0">
    <w:nsid w:val="452DA359"/>
    <w:multiLevelType w:val="hybridMultilevel"/>
    <w:tmpl w:val="915E58A0"/>
    <w:lvl w:ilvl="0" w:tplc="7DA6C692">
      <w:start w:val="1"/>
      <w:numFmt w:val="decimal"/>
      <w:lvlText w:val="34-"/>
      <w:lvlJc w:val="left"/>
      <w:pPr>
        <w:ind w:left="720" w:hanging="360"/>
      </w:pPr>
    </w:lvl>
    <w:lvl w:ilvl="1" w:tplc="8034A796">
      <w:start w:val="1"/>
      <w:numFmt w:val="lowerLetter"/>
      <w:lvlText w:val="%2."/>
      <w:lvlJc w:val="left"/>
      <w:pPr>
        <w:ind w:left="1440" w:hanging="360"/>
      </w:pPr>
    </w:lvl>
    <w:lvl w:ilvl="2" w:tplc="BAD2B796">
      <w:start w:val="1"/>
      <w:numFmt w:val="lowerRoman"/>
      <w:lvlText w:val="%3."/>
      <w:lvlJc w:val="right"/>
      <w:pPr>
        <w:ind w:left="2160" w:hanging="180"/>
      </w:pPr>
    </w:lvl>
    <w:lvl w:ilvl="3" w:tplc="709A376A">
      <w:start w:val="1"/>
      <w:numFmt w:val="decimal"/>
      <w:lvlText w:val="%4."/>
      <w:lvlJc w:val="left"/>
      <w:pPr>
        <w:ind w:left="2880" w:hanging="360"/>
      </w:pPr>
    </w:lvl>
    <w:lvl w:ilvl="4" w:tplc="31969068">
      <w:start w:val="1"/>
      <w:numFmt w:val="lowerLetter"/>
      <w:lvlText w:val="%5."/>
      <w:lvlJc w:val="left"/>
      <w:pPr>
        <w:ind w:left="3600" w:hanging="360"/>
      </w:pPr>
    </w:lvl>
    <w:lvl w:ilvl="5" w:tplc="75AE223C">
      <w:start w:val="1"/>
      <w:numFmt w:val="lowerRoman"/>
      <w:lvlText w:val="%6."/>
      <w:lvlJc w:val="right"/>
      <w:pPr>
        <w:ind w:left="4320" w:hanging="180"/>
      </w:pPr>
    </w:lvl>
    <w:lvl w:ilvl="6" w:tplc="AE1AA11A">
      <w:start w:val="1"/>
      <w:numFmt w:val="decimal"/>
      <w:lvlText w:val="%7."/>
      <w:lvlJc w:val="left"/>
      <w:pPr>
        <w:ind w:left="5040" w:hanging="360"/>
      </w:pPr>
    </w:lvl>
    <w:lvl w:ilvl="7" w:tplc="039A9278">
      <w:start w:val="1"/>
      <w:numFmt w:val="lowerLetter"/>
      <w:lvlText w:val="%8."/>
      <w:lvlJc w:val="left"/>
      <w:pPr>
        <w:ind w:left="5760" w:hanging="360"/>
      </w:pPr>
    </w:lvl>
    <w:lvl w:ilvl="8" w:tplc="8D2EAAC2">
      <w:start w:val="1"/>
      <w:numFmt w:val="lowerRoman"/>
      <w:lvlText w:val="%9."/>
      <w:lvlJc w:val="right"/>
      <w:pPr>
        <w:ind w:left="6480" w:hanging="180"/>
      </w:pPr>
    </w:lvl>
  </w:abstractNum>
  <w:abstractNum w:abstractNumId="17" w15:restartNumberingAfterBreak="0">
    <w:nsid w:val="4EC80FC2"/>
    <w:multiLevelType w:val="hybridMultilevel"/>
    <w:tmpl w:val="7F06A51E"/>
    <w:lvl w:ilvl="0" w:tplc="21726DDE">
      <w:start w:val="1"/>
      <w:numFmt w:val="bullet"/>
      <w:lvlText w:val="§"/>
      <w:lvlJc w:val="left"/>
      <w:pPr>
        <w:ind w:left="720" w:hanging="360"/>
      </w:pPr>
      <w:rPr>
        <w:rFonts w:ascii="Wingdings" w:hAnsi="Wingdings" w:hint="default"/>
      </w:rPr>
    </w:lvl>
    <w:lvl w:ilvl="1" w:tplc="5C4AF250">
      <w:start w:val="1"/>
      <w:numFmt w:val="bullet"/>
      <w:lvlText w:val="·"/>
      <w:lvlJc w:val="left"/>
      <w:pPr>
        <w:ind w:left="1440" w:hanging="360"/>
      </w:pPr>
      <w:rPr>
        <w:rFonts w:ascii="Wingdings" w:hAnsi="Wingdings" w:hint="default"/>
      </w:rPr>
    </w:lvl>
    <w:lvl w:ilvl="2" w:tplc="A9ACDC34">
      <w:start w:val="1"/>
      <w:numFmt w:val="bullet"/>
      <w:lvlText w:val=""/>
      <w:lvlJc w:val="left"/>
      <w:pPr>
        <w:ind w:left="2160" w:hanging="360"/>
      </w:pPr>
      <w:rPr>
        <w:rFonts w:ascii="Wingdings" w:hAnsi="Wingdings" w:hint="default"/>
      </w:rPr>
    </w:lvl>
    <w:lvl w:ilvl="3" w:tplc="3634C300">
      <w:start w:val="1"/>
      <w:numFmt w:val="bullet"/>
      <w:lvlText w:val=""/>
      <w:lvlJc w:val="left"/>
      <w:pPr>
        <w:ind w:left="2880" w:hanging="360"/>
      </w:pPr>
      <w:rPr>
        <w:rFonts w:ascii="Symbol" w:hAnsi="Symbol" w:hint="default"/>
      </w:rPr>
    </w:lvl>
    <w:lvl w:ilvl="4" w:tplc="6380ACAC">
      <w:start w:val="1"/>
      <w:numFmt w:val="bullet"/>
      <w:lvlText w:val="o"/>
      <w:lvlJc w:val="left"/>
      <w:pPr>
        <w:ind w:left="3600" w:hanging="360"/>
      </w:pPr>
      <w:rPr>
        <w:rFonts w:ascii="Courier New" w:hAnsi="Courier New" w:hint="default"/>
      </w:rPr>
    </w:lvl>
    <w:lvl w:ilvl="5" w:tplc="CF6AABF8">
      <w:start w:val="1"/>
      <w:numFmt w:val="bullet"/>
      <w:lvlText w:val=""/>
      <w:lvlJc w:val="left"/>
      <w:pPr>
        <w:ind w:left="4320" w:hanging="360"/>
      </w:pPr>
      <w:rPr>
        <w:rFonts w:ascii="Wingdings" w:hAnsi="Wingdings" w:hint="default"/>
      </w:rPr>
    </w:lvl>
    <w:lvl w:ilvl="6" w:tplc="FA9008B0">
      <w:start w:val="1"/>
      <w:numFmt w:val="bullet"/>
      <w:lvlText w:val=""/>
      <w:lvlJc w:val="left"/>
      <w:pPr>
        <w:ind w:left="5040" w:hanging="360"/>
      </w:pPr>
      <w:rPr>
        <w:rFonts w:ascii="Symbol" w:hAnsi="Symbol" w:hint="default"/>
      </w:rPr>
    </w:lvl>
    <w:lvl w:ilvl="7" w:tplc="ACD8496C">
      <w:start w:val="1"/>
      <w:numFmt w:val="bullet"/>
      <w:lvlText w:val="o"/>
      <w:lvlJc w:val="left"/>
      <w:pPr>
        <w:ind w:left="5760" w:hanging="360"/>
      </w:pPr>
      <w:rPr>
        <w:rFonts w:ascii="Courier New" w:hAnsi="Courier New" w:hint="default"/>
      </w:rPr>
    </w:lvl>
    <w:lvl w:ilvl="8" w:tplc="4240E946">
      <w:start w:val="1"/>
      <w:numFmt w:val="bullet"/>
      <w:lvlText w:val=""/>
      <w:lvlJc w:val="left"/>
      <w:pPr>
        <w:ind w:left="6480" w:hanging="360"/>
      </w:pPr>
      <w:rPr>
        <w:rFonts w:ascii="Wingdings" w:hAnsi="Wingdings" w:hint="default"/>
      </w:rPr>
    </w:lvl>
  </w:abstractNum>
  <w:abstractNum w:abstractNumId="18" w15:restartNumberingAfterBreak="0">
    <w:nsid w:val="4EE852CB"/>
    <w:multiLevelType w:val="hybridMultilevel"/>
    <w:tmpl w:val="BB9A7ECA"/>
    <w:lvl w:ilvl="0" w:tplc="B386886C">
      <w:start w:val="1"/>
      <w:numFmt w:val="bullet"/>
      <w:lvlText w:val="§"/>
      <w:lvlJc w:val="left"/>
      <w:pPr>
        <w:ind w:left="720" w:hanging="360"/>
      </w:pPr>
      <w:rPr>
        <w:rFonts w:ascii="Wingdings" w:hAnsi="Wingdings" w:hint="default"/>
      </w:rPr>
    </w:lvl>
    <w:lvl w:ilvl="1" w:tplc="092C6224">
      <w:start w:val="1"/>
      <w:numFmt w:val="bullet"/>
      <w:lvlText w:val="·"/>
      <w:lvlJc w:val="left"/>
      <w:pPr>
        <w:ind w:left="1440" w:hanging="360"/>
      </w:pPr>
      <w:rPr>
        <w:rFonts w:ascii="Wingdings" w:hAnsi="Wingdings" w:hint="default"/>
      </w:rPr>
    </w:lvl>
    <w:lvl w:ilvl="2" w:tplc="7D022750">
      <w:start w:val="1"/>
      <w:numFmt w:val="bullet"/>
      <w:lvlText w:val=""/>
      <w:lvlJc w:val="left"/>
      <w:pPr>
        <w:ind w:left="2160" w:hanging="360"/>
      </w:pPr>
      <w:rPr>
        <w:rFonts w:ascii="Wingdings" w:hAnsi="Wingdings" w:hint="default"/>
      </w:rPr>
    </w:lvl>
    <w:lvl w:ilvl="3" w:tplc="95AEDE32">
      <w:start w:val="1"/>
      <w:numFmt w:val="bullet"/>
      <w:lvlText w:val=""/>
      <w:lvlJc w:val="left"/>
      <w:pPr>
        <w:ind w:left="2880" w:hanging="360"/>
      </w:pPr>
      <w:rPr>
        <w:rFonts w:ascii="Symbol" w:hAnsi="Symbol" w:hint="default"/>
      </w:rPr>
    </w:lvl>
    <w:lvl w:ilvl="4" w:tplc="AD5E5968">
      <w:start w:val="1"/>
      <w:numFmt w:val="bullet"/>
      <w:lvlText w:val="o"/>
      <w:lvlJc w:val="left"/>
      <w:pPr>
        <w:ind w:left="3600" w:hanging="360"/>
      </w:pPr>
      <w:rPr>
        <w:rFonts w:ascii="Courier New" w:hAnsi="Courier New" w:hint="default"/>
      </w:rPr>
    </w:lvl>
    <w:lvl w:ilvl="5" w:tplc="5C8A8BC4">
      <w:start w:val="1"/>
      <w:numFmt w:val="bullet"/>
      <w:lvlText w:val=""/>
      <w:lvlJc w:val="left"/>
      <w:pPr>
        <w:ind w:left="4320" w:hanging="360"/>
      </w:pPr>
      <w:rPr>
        <w:rFonts w:ascii="Wingdings" w:hAnsi="Wingdings" w:hint="default"/>
      </w:rPr>
    </w:lvl>
    <w:lvl w:ilvl="6" w:tplc="836AFE8C">
      <w:start w:val="1"/>
      <w:numFmt w:val="bullet"/>
      <w:lvlText w:val=""/>
      <w:lvlJc w:val="left"/>
      <w:pPr>
        <w:ind w:left="5040" w:hanging="360"/>
      </w:pPr>
      <w:rPr>
        <w:rFonts w:ascii="Symbol" w:hAnsi="Symbol" w:hint="default"/>
      </w:rPr>
    </w:lvl>
    <w:lvl w:ilvl="7" w:tplc="DF08E410">
      <w:start w:val="1"/>
      <w:numFmt w:val="bullet"/>
      <w:lvlText w:val="o"/>
      <w:lvlJc w:val="left"/>
      <w:pPr>
        <w:ind w:left="5760" w:hanging="360"/>
      </w:pPr>
      <w:rPr>
        <w:rFonts w:ascii="Courier New" w:hAnsi="Courier New" w:hint="default"/>
      </w:rPr>
    </w:lvl>
    <w:lvl w:ilvl="8" w:tplc="D3E813F8">
      <w:start w:val="1"/>
      <w:numFmt w:val="bullet"/>
      <w:lvlText w:val=""/>
      <w:lvlJc w:val="left"/>
      <w:pPr>
        <w:ind w:left="6480" w:hanging="360"/>
      </w:pPr>
      <w:rPr>
        <w:rFonts w:ascii="Wingdings" w:hAnsi="Wingdings" w:hint="default"/>
      </w:rPr>
    </w:lvl>
  </w:abstractNum>
  <w:abstractNum w:abstractNumId="19" w15:restartNumberingAfterBreak="0">
    <w:nsid w:val="50DB005C"/>
    <w:multiLevelType w:val="hybridMultilevel"/>
    <w:tmpl w:val="C3C018B0"/>
    <w:lvl w:ilvl="0" w:tplc="5B7281F4">
      <w:start w:val="1"/>
      <w:numFmt w:val="decimal"/>
      <w:lvlText w:val="%1."/>
      <w:lvlJc w:val="left"/>
      <w:pPr>
        <w:ind w:left="720" w:hanging="360"/>
      </w:pPr>
    </w:lvl>
    <w:lvl w:ilvl="1" w:tplc="EA22DCD6">
      <w:start w:val="1"/>
      <w:numFmt w:val="lowerLetter"/>
      <w:lvlText w:val="%2."/>
      <w:lvlJc w:val="left"/>
      <w:pPr>
        <w:ind w:left="1440" w:hanging="360"/>
      </w:pPr>
    </w:lvl>
    <w:lvl w:ilvl="2" w:tplc="7F903084">
      <w:start w:val="1"/>
      <w:numFmt w:val="lowerRoman"/>
      <w:lvlText w:val="%3."/>
      <w:lvlJc w:val="right"/>
      <w:pPr>
        <w:ind w:left="2160" w:hanging="180"/>
      </w:pPr>
    </w:lvl>
    <w:lvl w:ilvl="3" w:tplc="81C6ECB4">
      <w:start w:val="1"/>
      <w:numFmt w:val="decimal"/>
      <w:lvlText w:val="%4."/>
      <w:lvlJc w:val="left"/>
      <w:pPr>
        <w:ind w:left="2880" w:hanging="360"/>
      </w:pPr>
    </w:lvl>
    <w:lvl w:ilvl="4" w:tplc="7570D37C">
      <w:start w:val="1"/>
      <w:numFmt w:val="lowerLetter"/>
      <w:lvlText w:val="%5."/>
      <w:lvlJc w:val="left"/>
      <w:pPr>
        <w:ind w:left="3600" w:hanging="360"/>
      </w:pPr>
    </w:lvl>
    <w:lvl w:ilvl="5" w:tplc="CEA40E7C">
      <w:start w:val="1"/>
      <w:numFmt w:val="lowerRoman"/>
      <w:lvlText w:val="%6."/>
      <w:lvlJc w:val="right"/>
      <w:pPr>
        <w:ind w:left="4320" w:hanging="180"/>
      </w:pPr>
    </w:lvl>
    <w:lvl w:ilvl="6" w:tplc="EF763E2A">
      <w:start w:val="1"/>
      <w:numFmt w:val="decimal"/>
      <w:lvlText w:val="%7."/>
      <w:lvlJc w:val="left"/>
      <w:pPr>
        <w:ind w:left="5040" w:hanging="360"/>
      </w:pPr>
    </w:lvl>
    <w:lvl w:ilvl="7" w:tplc="298C3660">
      <w:start w:val="1"/>
      <w:numFmt w:val="lowerLetter"/>
      <w:lvlText w:val="%8."/>
      <w:lvlJc w:val="left"/>
      <w:pPr>
        <w:ind w:left="5760" w:hanging="360"/>
      </w:pPr>
    </w:lvl>
    <w:lvl w:ilvl="8" w:tplc="57D28A2A">
      <w:start w:val="1"/>
      <w:numFmt w:val="lowerRoman"/>
      <w:lvlText w:val="%9."/>
      <w:lvlJc w:val="right"/>
      <w:pPr>
        <w:ind w:left="6480" w:hanging="180"/>
      </w:pPr>
    </w:lvl>
  </w:abstractNum>
  <w:abstractNum w:abstractNumId="20" w15:restartNumberingAfterBreak="0">
    <w:nsid w:val="5AE73F3F"/>
    <w:multiLevelType w:val="hybridMultilevel"/>
    <w:tmpl w:val="DB0C0088"/>
    <w:lvl w:ilvl="0" w:tplc="9A12371C">
      <w:start w:val="2"/>
      <w:numFmt w:val="decimal"/>
      <w:lvlText w:val="%1."/>
      <w:lvlJc w:val="left"/>
      <w:pPr>
        <w:ind w:left="720" w:hanging="360"/>
      </w:pPr>
    </w:lvl>
    <w:lvl w:ilvl="1" w:tplc="82706F70">
      <w:start w:val="1"/>
      <w:numFmt w:val="lowerLetter"/>
      <w:lvlText w:val="%2."/>
      <w:lvlJc w:val="left"/>
      <w:pPr>
        <w:ind w:left="1440" w:hanging="360"/>
      </w:pPr>
    </w:lvl>
    <w:lvl w:ilvl="2" w:tplc="A91AB534">
      <w:start w:val="1"/>
      <w:numFmt w:val="lowerRoman"/>
      <w:lvlText w:val="%3."/>
      <w:lvlJc w:val="right"/>
      <w:pPr>
        <w:ind w:left="2160" w:hanging="180"/>
      </w:pPr>
    </w:lvl>
    <w:lvl w:ilvl="3" w:tplc="1E68D470">
      <w:start w:val="1"/>
      <w:numFmt w:val="decimal"/>
      <w:lvlText w:val="%4."/>
      <w:lvlJc w:val="left"/>
      <w:pPr>
        <w:ind w:left="2880" w:hanging="360"/>
      </w:pPr>
    </w:lvl>
    <w:lvl w:ilvl="4" w:tplc="6582BD9A">
      <w:start w:val="1"/>
      <w:numFmt w:val="lowerLetter"/>
      <w:lvlText w:val="%5."/>
      <w:lvlJc w:val="left"/>
      <w:pPr>
        <w:ind w:left="3600" w:hanging="360"/>
      </w:pPr>
    </w:lvl>
    <w:lvl w:ilvl="5" w:tplc="36C47934">
      <w:start w:val="1"/>
      <w:numFmt w:val="lowerRoman"/>
      <w:lvlText w:val="%6."/>
      <w:lvlJc w:val="right"/>
      <w:pPr>
        <w:ind w:left="4320" w:hanging="180"/>
      </w:pPr>
    </w:lvl>
    <w:lvl w:ilvl="6" w:tplc="38325A64">
      <w:start w:val="1"/>
      <w:numFmt w:val="decimal"/>
      <w:lvlText w:val="%7."/>
      <w:lvlJc w:val="left"/>
      <w:pPr>
        <w:ind w:left="5040" w:hanging="360"/>
      </w:pPr>
    </w:lvl>
    <w:lvl w:ilvl="7" w:tplc="45F06BA4">
      <w:start w:val="1"/>
      <w:numFmt w:val="lowerLetter"/>
      <w:lvlText w:val="%8."/>
      <w:lvlJc w:val="left"/>
      <w:pPr>
        <w:ind w:left="5760" w:hanging="360"/>
      </w:pPr>
    </w:lvl>
    <w:lvl w:ilvl="8" w:tplc="DE00200A">
      <w:start w:val="1"/>
      <w:numFmt w:val="lowerRoman"/>
      <w:lvlText w:val="%9."/>
      <w:lvlJc w:val="right"/>
      <w:pPr>
        <w:ind w:left="6480" w:hanging="180"/>
      </w:pPr>
    </w:lvl>
  </w:abstractNum>
  <w:abstractNum w:abstractNumId="21" w15:restartNumberingAfterBreak="0">
    <w:nsid w:val="5AEDA884"/>
    <w:multiLevelType w:val="hybridMultilevel"/>
    <w:tmpl w:val="2C506A3E"/>
    <w:lvl w:ilvl="0" w:tplc="45E0084E">
      <w:start w:val="1"/>
      <w:numFmt w:val="decimal"/>
      <w:lvlText w:val="6)"/>
      <w:lvlJc w:val="left"/>
      <w:pPr>
        <w:ind w:left="720" w:hanging="360"/>
      </w:pPr>
    </w:lvl>
    <w:lvl w:ilvl="1" w:tplc="E500F218">
      <w:start w:val="1"/>
      <w:numFmt w:val="lowerLetter"/>
      <w:lvlText w:val="%2."/>
      <w:lvlJc w:val="left"/>
      <w:pPr>
        <w:ind w:left="1440" w:hanging="360"/>
      </w:pPr>
    </w:lvl>
    <w:lvl w:ilvl="2" w:tplc="3A368796">
      <w:start w:val="1"/>
      <w:numFmt w:val="lowerRoman"/>
      <w:lvlText w:val="%3."/>
      <w:lvlJc w:val="right"/>
      <w:pPr>
        <w:ind w:left="2160" w:hanging="180"/>
      </w:pPr>
    </w:lvl>
    <w:lvl w:ilvl="3" w:tplc="1DEE9B2A">
      <w:start w:val="1"/>
      <w:numFmt w:val="decimal"/>
      <w:lvlText w:val="%4."/>
      <w:lvlJc w:val="left"/>
      <w:pPr>
        <w:ind w:left="2880" w:hanging="360"/>
      </w:pPr>
    </w:lvl>
    <w:lvl w:ilvl="4" w:tplc="1E889174">
      <w:start w:val="1"/>
      <w:numFmt w:val="lowerLetter"/>
      <w:lvlText w:val="%5."/>
      <w:lvlJc w:val="left"/>
      <w:pPr>
        <w:ind w:left="3600" w:hanging="360"/>
      </w:pPr>
    </w:lvl>
    <w:lvl w:ilvl="5" w:tplc="A398A940">
      <w:start w:val="1"/>
      <w:numFmt w:val="lowerRoman"/>
      <w:lvlText w:val="%6."/>
      <w:lvlJc w:val="right"/>
      <w:pPr>
        <w:ind w:left="4320" w:hanging="180"/>
      </w:pPr>
    </w:lvl>
    <w:lvl w:ilvl="6" w:tplc="932A1F10">
      <w:start w:val="1"/>
      <w:numFmt w:val="decimal"/>
      <w:lvlText w:val="%7."/>
      <w:lvlJc w:val="left"/>
      <w:pPr>
        <w:ind w:left="5040" w:hanging="360"/>
      </w:pPr>
    </w:lvl>
    <w:lvl w:ilvl="7" w:tplc="1666C5AE">
      <w:start w:val="1"/>
      <w:numFmt w:val="lowerLetter"/>
      <w:lvlText w:val="%8."/>
      <w:lvlJc w:val="left"/>
      <w:pPr>
        <w:ind w:left="5760" w:hanging="360"/>
      </w:pPr>
    </w:lvl>
    <w:lvl w:ilvl="8" w:tplc="541AFC42">
      <w:start w:val="1"/>
      <w:numFmt w:val="lowerRoman"/>
      <w:lvlText w:val="%9."/>
      <w:lvlJc w:val="right"/>
      <w:pPr>
        <w:ind w:left="6480" w:hanging="180"/>
      </w:pPr>
    </w:lvl>
  </w:abstractNum>
  <w:abstractNum w:abstractNumId="22" w15:restartNumberingAfterBreak="0">
    <w:nsid w:val="5B9284ED"/>
    <w:multiLevelType w:val="hybridMultilevel"/>
    <w:tmpl w:val="43928640"/>
    <w:lvl w:ilvl="0" w:tplc="AE3A93D4">
      <w:start w:val="3"/>
      <w:numFmt w:val="decimal"/>
      <w:lvlText w:val="%1."/>
      <w:lvlJc w:val="left"/>
      <w:pPr>
        <w:ind w:left="720" w:hanging="360"/>
      </w:pPr>
    </w:lvl>
    <w:lvl w:ilvl="1" w:tplc="CC86B780">
      <w:start w:val="1"/>
      <w:numFmt w:val="lowerLetter"/>
      <w:lvlText w:val="%2."/>
      <w:lvlJc w:val="left"/>
      <w:pPr>
        <w:ind w:left="1440" w:hanging="360"/>
      </w:pPr>
    </w:lvl>
    <w:lvl w:ilvl="2" w:tplc="5B8ECD30">
      <w:start w:val="1"/>
      <w:numFmt w:val="lowerRoman"/>
      <w:lvlText w:val="%3."/>
      <w:lvlJc w:val="right"/>
      <w:pPr>
        <w:ind w:left="2160" w:hanging="180"/>
      </w:pPr>
    </w:lvl>
    <w:lvl w:ilvl="3" w:tplc="3864B618">
      <w:start w:val="1"/>
      <w:numFmt w:val="decimal"/>
      <w:lvlText w:val="%4."/>
      <w:lvlJc w:val="left"/>
      <w:pPr>
        <w:ind w:left="2880" w:hanging="360"/>
      </w:pPr>
    </w:lvl>
    <w:lvl w:ilvl="4" w:tplc="47FA9C50">
      <w:start w:val="1"/>
      <w:numFmt w:val="lowerLetter"/>
      <w:lvlText w:val="%5."/>
      <w:lvlJc w:val="left"/>
      <w:pPr>
        <w:ind w:left="3600" w:hanging="360"/>
      </w:pPr>
    </w:lvl>
    <w:lvl w:ilvl="5" w:tplc="2C54EA6E">
      <w:start w:val="1"/>
      <w:numFmt w:val="lowerRoman"/>
      <w:lvlText w:val="%6."/>
      <w:lvlJc w:val="right"/>
      <w:pPr>
        <w:ind w:left="4320" w:hanging="180"/>
      </w:pPr>
    </w:lvl>
    <w:lvl w:ilvl="6" w:tplc="06427A68">
      <w:start w:val="1"/>
      <w:numFmt w:val="decimal"/>
      <w:lvlText w:val="%7."/>
      <w:lvlJc w:val="left"/>
      <w:pPr>
        <w:ind w:left="5040" w:hanging="360"/>
      </w:pPr>
    </w:lvl>
    <w:lvl w:ilvl="7" w:tplc="63A88E68">
      <w:start w:val="1"/>
      <w:numFmt w:val="lowerLetter"/>
      <w:lvlText w:val="%8."/>
      <w:lvlJc w:val="left"/>
      <w:pPr>
        <w:ind w:left="5760" w:hanging="360"/>
      </w:pPr>
    </w:lvl>
    <w:lvl w:ilvl="8" w:tplc="9E4C7254">
      <w:start w:val="1"/>
      <w:numFmt w:val="lowerRoman"/>
      <w:lvlText w:val="%9."/>
      <w:lvlJc w:val="right"/>
      <w:pPr>
        <w:ind w:left="6480" w:hanging="180"/>
      </w:pPr>
    </w:lvl>
  </w:abstractNum>
  <w:abstractNum w:abstractNumId="23" w15:restartNumberingAfterBreak="0">
    <w:nsid w:val="5D55A75D"/>
    <w:multiLevelType w:val="hybridMultilevel"/>
    <w:tmpl w:val="0D1A1B70"/>
    <w:lvl w:ilvl="0" w:tplc="17CEA122">
      <w:start w:val="1"/>
      <w:numFmt w:val="decimal"/>
      <w:lvlText w:val="7)"/>
      <w:lvlJc w:val="left"/>
      <w:pPr>
        <w:ind w:left="720" w:hanging="360"/>
      </w:pPr>
    </w:lvl>
    <w:lvl w:ilvl="1" w:tplc="12884B6C">
      <w:start w:val="1"/>
      <w:numFmt w:val="lowerLetter"/>
      <w:lvlText w:val="%2."/>
      <w:lvlJc w:val="left"/>
      <w:pPr>
        <w:ind w:left="1440" w:hanging="360"/>
      </w:pPr>
    </w:lvl>
    <w:lvl w:ilvl="2" w:tplc="E2D21E1C">
      <w:start w:val="1"/>
      <w:numFmt w:val="lowerRoman"/>
      <w:lvlText w:val="%3."/>
      <w:lvlJc w:val="right"/>
      <w:pPr>
        <w:ind w:left="2160" w:hanging="180"/>
      </w:pPr>
    </w:lvl>
    <w:lvl w:ilvl="3" w:tplc="5B9E5794">
      <w:start w:val="1"/>
      <w:numFmt w:val="decimal"/>
      <w:lvlText w:val="%4."/>
      <w:lvlJc w:val="left"/>
      <w:pPr>
        <w:ind w:left="2880" w:hanging="360"/>
      </w:pPr>
    </w:lvl>
    <w:lvl w:ilvl="4" w:tplc="3F3C32B4">
      <w:start w:val="1"/>
      <w:numFmt w:val="lowerLetter"/>
      <w:lvlText w:val="%5."/>
      <w:lvlJc w:val="left"/>
      <w:pPr>
        <w:ind w:left="3600" w:hanging="360"/>
      </w:pPr>
    </w:lvl>
    <w:lvl w:ilvl="5" w:tplc="93F0FC4A">
      <w:start w:val="1"/>
      <w:numFmt w:val="lowerRoman"/>
      <w:lvlText w:val="%6."/>
      <w:lvlJc w:val="right"/>
      <w:pPr>
        <w:ind w:left="4320" w:hanging="180"/>
      </w:pPr>
    </w:lvl>
    <w:lvl w:ilvl="6" w:tplc="2D8CCDEA">
      <w:start w:val="1"/>
      <w:numFmt w:val="decimal"/>
      <w:lvlText w:val="%7."/>
      <w:lvlJc w:val="left"/>
      <w:pPr>
        <w:ind w:left="5040" w:hanging="360"/>
      </w:pPr>
    </w:lvl>
    <w:lvl w:ilvl="7" w:tplc="3F8C2A1E">
      <w:start w:val="1"/>
      <w:numFmt w:val="lowerLetter"/>
      <w:lvlText w:val="%8."/>
      <w:lvlJc w:val="left"/>
      <w:pPr>
        <w:ind w:left="5760" w:hanging="360"/>
      </w:pPr>
    </w:lvl>
    <w:lvl w:ilvl="8" w:tplc="217C007E">
      <w:start w:val="1"/>
      <w:numFmt w:val="lowerRoman"/>
      <w:lvlText w:val="%9."/>
      <w:lvlJc w:val="right"/>
      <w:pPr>
        <w:ind w:left="6480" w:hanging="180"/>
      </w:pPr>
    </w:lvl>
  </w:abstractNum>
  <w:abstractNum w:abstractNumId="24" w15:restartNumberingAfterBreak="0">
    <w:nsid w:val="5DB9ED31"/>
    <w:multiLevelType w:val="hybridMultilevel"/>
    <w:tmpl w:val="60EA6BA6"/>
    <w:lvl w:ilvl="0" w:tplc="44E091F8">
      <w:start w:val="1"/>
      <w:numFmt w:val="decimal"/>
      <w:lvlText w:val="3)"/>
      <w:lvlJc w:val="left"/>
      <w:pPr>
        <w:ind w:left="720" w:hanging="360"/>
      </w:pPr>
    </w:lvl>
    <w:lvl w:ilvl="1" w:tplc="5C663CE6">
      <w:start w:val="1"/>
      <w:numFmt w:val="lowerLetter"/>
      <w:lvlText w:val="%2."/>
      <w:lvlJc w:val="left"/>
      <w:pPr>
        <w:ind w:left="1440" w:hanging="360"/>
      </w:pPr>
    </w:lvl>
    <w:lvl w:ilvl="2" w:tplc="D09A5BEA">
      <w:start w:val="1"/>
      <w:numFmt w:val="lowerRoman"/>
      <w:lvlText w:val="%3."/>
      <w:lvlJc w:val="right"/>
      <w:pPr>
        <w:ind w:left="2160" w:hanging="180"/>
      </w:pPr>
    </w:lvl>
    <w:lvl w:ilvl="3" w:tplc="BCDE1018">
      <w:start w:val="1"/>
      <w:numFmt w:val="decimal"/>
      <w:lvlText w:val="%4."/>
      <w:lvlJc w:val="left"/>
      <w:pPr>
        <w:ind w:left="2880" w:hanging="360"/>
      </w:pPr>
    </w:lvl>
    <w:lvl w:ilvl="4" w:tplc="E76EE6BC">
      <w:start w:val="1"/>
      <w:numFmt w:val="lowerLetter"/>
      <w:lvlText w:val="%5."/>
      <w:lvlJc w:val="left"/>
      <w:pPr>
        <w:ind w:left="3600" w:hanging="360"/>
      </w:pPr>
    </w:lvl>
    <w:lvl w:ilvl="5" w:tplc="5484B010">
      <w:start w:val="1"/>
      <w:numFmt w:val="lowerRoman"/>
      <w:lvlText w:val="%6."/>
      <w:lvlJc w:val="right"/>
      <w:pPr>
        <w:ind w:left="4320" w:hanging="180"/>
      </w:pPr>
    </w:lvl>
    <w:lvl w:ilvl="6" w:tplc="FB00E99E">
      <w:start w:val="1"/>
      <w:numFmt w:val="decimal"/>
      <w:lvlText w:val="%7."/>
      <w:lvlJc w:val="left"/>
      <w:pPr>
        <w:ind w:left="5040" w:hanging="360"/>
      </w:pPr>
    </w:lvl>
    <w:lvl w:ilvl="7" w:tplc="EE7A79A2">
      <w:start w:val="1"/>
      <w:numFmt w:val="lowerLetter"/>
      <w:lvlText w:val="%8."/>
      <w:lvlJc w:val="left"/>
      <w:pPr>
        <w:ind w:left="5760" w:hanging="360"/>
      </w:pPr>
    </w:lvl>
    <w:lvl w:ilvl="8" w:tplc="E12837DC">
      <w:start w:val="1"/>
      <w:numFmt w:val="lowerRoman"/>
      <w:lvlText w:val="%9."/>
      <w:lvlJc w:val="right"/>
      <w:pPr>
        <w:ind w:left="6480" w:hanging="180"/>
      </w:pPr>
    </w:lvl>
  </w:abstractNum>
  <w:abstractNum w:abstractNumId="25" w15:restartNumberingAfterBreak="0">
    <w:nsid w:val="6684D82B"/>
    <w:multiLevelType w:val="hybridMultilevel"/>
    <w:tmpl w:val="25B63740"/>
    <w:lvl w:ilvl="0" w:tplc="11D20F70">
      <w:start w:val="1"/>
      <w:numFmt w:val="decimal"/>
      <w:lvlText w:val="3)"/>
      <w:lvlJc w:val="left"/>
      <w:pPr>
        <w:ind w:left="720" w:hanging="360"/>
      </w:pPr>
    </w:lvl>
    <w:lvl w:ilvl="1" w:tplc="C2E09E24">
      <w:start w:val="1"/>
      <w:numFmt w:val="lowerLetter"/>
      <w:lvlText w:val="%2."/>
      <w:lvlJc w:val="left"/>
      <w:pPr>
        <w:ind w:left="1440" w:hanging="360"/>
      </w:pPr>
    </w:lvl>
    <w:lvl w:ilvl="2" w:tplc="5192AC54">
      <w:start w:val="1"/>
      <w:numFmt w:val="lowerRoman"/>
      <w:lvlText w:val="%3."/>
      <w:lvlJc w:val="right"/>
      <w:pPr>
        <w:ind w:left="2160" w:hanging="180"/>
      </w:pPr>
    </w:lvl>
    <w:lvl w:ilvl="3" w:tplc="C2BE6A00">
      <w:start w:val="1"/>
      <w:numFmt w:val="decimal"/>
      <w:lvlText w:val="%4."/>
      <w:lvlJc w:val="left"/>
      <w:pPr>
        <w:ind w:left="2880" w:hanging="360"/>
      </w:pPr>
    </w:lvl>
    <w:lvl w:ilvl="4" w:tplc="DFF67A46">
      <w:start w:val="1"/>
      <w:numFmt w:val="lowerLetter"/>
      <w:lvlText w:val="%5."/>
      <w:lvlJc w:val="left"/>
      <w:pPr>
        <w:ind w:left="3600" w:hanging="360"/>
      </w:pPr>
    </w:lvl>
    <w:lvl w:ilvl="5" w:tplc="62B4109C">
      <w:start w:val="1"/>
      <w:numFmt w:val="lowerRoman"/>
      <w:lvlText w:val="%6."/>
      <w:lvlJc w:val="right"/>
      <w:pPr>
        <w:ind w:left="4320" w:hanging="180"/>
      </w:pPr>
    </w:lvl>
    <w:lvl w:ilvl="6" w:tplc="7D3E0FC0">
      <w:start w:val="1"/>
      <w:numFmt w:val="decimal"/>
      <w:lvlText w:val="%7."/>
      <w:lvlJc w:val="left"/>
      <w:pPr>
        <w:ind w:left="5040" w:hanging="360"/>
      </w:pPr>
    </w:lvl>
    <w:lvl w:ilvl="7" w:tplc="BED68D9E">
      <w:start w:val="1"/>
      <w:numFmt w:val="lowerLetter"/>
      <w:lvlText w:val="%8."/>
      <w:lvlJc w:val="left"/>
      <w:pPr>
        <w:ind w:left="5760" w:hanging="360"/>
      </w:pPr>
    </w:lvl>
    <w:lvl w:ilvl="8" w:tplc="8AD2401C">
      <w:start w:val="1"/>
      <w:numFmt w:val="lowerRoman"/>
      <w:lvlText w:val="%9."/>
      <w:lvlJc w:val="right"/>
      <w:pPr>
        <w:ind w:left="6480" w:hanging="180"/>
      </w:pPr>
    </w:lvl>
  </w:abstractNum>
  <w:abstractNum w:abstractNumId="26" w15:restartNumberingAfterBreak="0">
    <w:nsid w:val="66B47839"/>
    <w:multiLevelType w:val="hybridMultilevel"/>
    <w:tmpl w:val="F5485ADA"/>
    <w:lvl w:ilvl="0" w:tplc="BC0C9030">
      <w:start w:val="1"/>
      <w:numFmt w:val="decimal"/>
      <w:lvlText w:val="%1."/>
      <w:lvlJc w:val="left"/>
      <w:pPr>
        <w:ind w:left="720" w:hanging="360"/>
      </w:pPr>
    </w:lvl>
    <w:lvl w:ilvl="1" w:tplc="1E8C2052">
      <w:start w:val="1"/>
      <w:numFmt w:val="lowerLetter"/>
      <w:lvlText w:val="%2."/>
      <w:lvlJc w:val="left"/>
      <w:pPr>
        <w:ind w:left="1440" w:hanging="360"/>
      </w:pPr>
    </w:lvl>
    <w:lvl w:ilvl="2" w:tplc="653E6632">
      <w:start w:val="1"/>
      <w:numFmt w:val="lowerRoman"/>
      <w:lvlText w:val="%3."/>
      <w:lvlJc w:val="right"/>
      <w:pPr>
        <w:ind w:left="2160" w:hanging="180"/>
      </w:pPr>
    </w:lvl>
    <w:lvl w:ilvl="3" w:tplc="23AE192A">
      <w:start w:val="1"/>
      <w:numFmt w:val="decimal"/>
      <w:lvlText w:val="%4."/>
      <w:lvlJc w:val="left"/>
      <w:pPr>
        <w:ind w:left="2880" w:hanging="360"/>
      </w:pPr>
    </w:lvl>
    <w:lvl w:ilvl="4" w:tplc="D8F4B960">
      <w:start w:val="1"/>
      <w:numFmt w:val="lowerLetter"/>
      <w:lvlText w:val="%5."/>
      <w:lvlJc w:val="left"/>
      <w:pPr>
        <w:ind w:left="3600" w:hanging="360"/>
      </w:pPr>
    </w:lvl>
    <w:lvl w:ilvl="5" w:tplc="3EC0BB9E">
      <w:start w:val="1"/>
      <w:numFmt w:val="lowerRoman"/>
      <w:lvlText w:val="%6."/>
      <w:lvlJc w:val="right"/>
      <w:pPr>
        <w:ind w:left="4320" w:hanging="180"/>
      </w:pPr>
    </w:lvl>
    <w:lvl w:ilvl="6" w:tplc="24A8BAAA">
      <w:start w:val="1"/>
      <w:numFmt w:val="decimal"/>
      <w:lvlText w:val="%7."/>
      <w:lvlJc w:val="left"/>
      <w:pPr>
        <w:ind w:left="5040" w:hanging="360"/>
      </w:pPr>
    </w:lvl>
    <w:lvl w:ilvl="7" w:tplc="7D767F56">
      <w:start w:val="1"/>
      <w:numFmt w:val="lowerLetter"/>
      <w:lvlText w:val="%8."/>
      <w:lvlJc w:val="left"/>
      <w:pPr>
        <w:ind w:left="5760" w:hanging="360"/>
      </w:pPr>
    </w:lvl>
    <w:lvl w:ilvl="8" w:tplc="80280CB2">
      <w:start w:val="1"/>
      <w:numFmt w:val="lowerRoman"/>
      <w:lvlText w:val="%9."/>
      <w:lvlJc w:val="right"/>
      <w:pPr>
        <w:ind w:left="6480" w:hanging="180"/>
      </w:pPr>
    </w:lvl>
  </w:abstractNum>
  <w:abstractNum w:abstractNumId="27" w15:restartNumberingAfterBreak="0">
    <w:nsid w:val="716B14BE"/>
    <w:multiLevelType w:val="hybridMultilevel"/>
    <w:tmpl w:val="AC666F3A"/>
    <w:lvl w:ilvl="0" w:tplc="9A10D830">
      <w:start w:val="1"/>
      <w:numFmt w:val="bullet"/>
      <w:lvlText w:val=""/>
      <w:lvlJc w:val="left"/>
      <w:pPr>
        <w:ind w:left="720" w:hanging="360"/>
      </w:pPr>
      <w:rPr>
        <w:rFonts w:ascii="Symbol" w:hAnsi="Symbol" w:hint="default"/>
      </w:rPr>
    </w:lvl>
    <w:lvl w:ilvl="1" w:tplc="6B94803E">
      <w:start w:val="1"/>
      <w:numFmt w:val="bullet"/>
      <w:lvlText w:val="o"/>
      <w:lvlJc w:val="left"/>
      <w:pPr>
        <w:ind w:left="1440" w:hanging="360"/>
      </w:pPr>
      <w:rPr>
        <w:rFonts w:ascii="Courier New" w:hAnsi="Courier New" w:hint="default"/>
      </w:rPr>
    </w:lvl>
    <w:lvl w:ilvl="2" w:tplc="61C66C60">
      <w:start w:val="1"/>
      <w:numFmt w:val="bullet"/>
      <w:lvlText w:val=""/>
      <w:lvlJc w:val="left"/>
      <w:pPr>
        <w:ind w:left="2160" w:hanging="360"/>
      </w:pPr>
      <w:rPr>
        <w:rFonts w:ascii="Wingdings" w:hAnsi="Wingdings" w:hint="default"/>
      </w:rPr>
    </w:lvl>
    <w:lvl w:ilvl="3" w:tplc="0E38E7CA">
      <w:start w:val="1"/>
      <w:numFmt w:val="bullet"/>
      <w:lvlText w:val=""/>
      <w:lvlJc w:val="left"/>
      <w:pPr>
        <w:ind w:left="2880" w:hanging="360"/>
      </w:pPr>
      <w:rPr>
        <w:rFonts w:ascii="Symbol" w:hAnsi="Symbol" w:hint="default"/>
      </w:rPr>
    </w:lvl>
    <w:lvl w:ilvl="4" w:tplc="CFF81C72">
      <w:start w:val="1"/>
      <w:numFmt w:val="bullet"/>
      <w:lvlText w:val="o"/>
      <w:lvlJc w:val="left"/>
      <w:pPr>
        <w:ind w:left="3600" w:hanging="360"/>
      </w:pPr>
      <w:rPr>
        <w:rFonts w:ascii="Courier New" w:hAnsi="Courier New" w:hint="default"/>
      </w:rPr>
    </w:lvl>
    <w:lvl w:ilvl="5" w:tplc="8BA0F254">
      <w:start w:val="1"/>
      <w:numFmt w:val="bullet"/>
      <w:lvlText w:val=""/>
      <w:lvlJc w:val="left"/>
      <w:pPr>
        <w:ind w:left="4320" w:hanging="360"/>
      </w:pPr>
      <w:rPr>
        <w:rFonts w:ascii="Wingdings" w:hAnsi="Wingdings" w:hint="default"/>
      </w:rPr>
    </w:lvl>
    <w:lvl w:ilvl="6" w:tplc="04987400">
      <w:start w:val="1"/>
      <w:numFmt w:val="bullet"/>
      <w:lvlText w:val=""/>
      <w:lvlJc w:val="left"/>
      <w:pPr>
        <w:ind w:left="5040" w:hanging="360"/>
      </w:pPr>
      <w:rPr>
        <w:rFonts w:ascii="Symbol" w:hAnsi="Symbol" w:hint="default"/>
      </w:rPr>
    </w:lvl>
    <w:lvl w:ilvl="7" w:tplc="950A11DA">
      <w:start w:val="1"/>
      <w:numFmt w:val="bullet"/>
      <w:lvlText w:val="o"/>
      <w:lvlJc w:val="left"/>
      <w:pPr>
        <w:ind w:left="5760" w:hanging="360"/>
      </w:pPr>
      <w:rPr>
        <w:rFonts w:ascii="Courier New" w:hAnsi="Courier New" w:hint="default"/>
      </w:rPr>
    </w:lvl>
    <w:lvl w:ilvl="8" w:tplc="3B7EC932">
      <w:start w:val="1"/>
      <w:numFmt w:val="bullet"/>
      <w:lvlText w:val=""/>
      <w:lvlJc w:val="left"/>
      <w:pPr>
        <w:ind w:left="6480" w:hanging="360"/>
      </w:pPr>
      <w:rPr>
        <w:rFonts w:ascii="Wingdings" w:hAnsi="Wingdings" w:hint="default"/>
      </w:rPr>
    </w:lvl>
  </w:abstractNum>
  <w:abstractNum w:abstractNumId="28" w15:restartNumberingAfterBreak="0">
    <w:nsid w:val="728F60B3"/>
    <w:multiLevelType w:val="hybridMultilevel"/>
    <w:tmpl w:val="A7C4901C"/>
    <w:lvl w:ilvl="0" w:tplc="20167746">
      <w:start w:val="1"/>
      <w:numFmt w:val="decimal"/>
      <w:lvlText w:val="%1."/>
      <w:lvlJc w:val="left"/>
      <w:pPr>
        <w:ind w:left="720" w:hanging="360"/>
      </w:pPr>
    </w:lvl>
    <w:lvl w:ilvl="1" w:tplc="2200BA86">
      <w:start w:val="1"/>
      <w:numFmt w:val="lowerLetter"/>
      <w:lvlText w:val="%2."/>
      <w:lvlJc w:val="left"/>
      <w:pPr>
        <w:ind w:left="1440" w:hanging="360"/>
      </w:pPr>
    </w:lvl>
    <w:lvl w:ilvl="2" w:tplc="53CAFB2C">
      <w:start w:val="1"/>
      <w:numFmt w:val="lowerRoman"/>
      <w:lvlText w:val="%3."/>
      <w:lvlJc w:val="right"/>
      <w:pPr>
        <w:ind w:left="2160" w:hanging="180"/>
      </w:pPr>
    </w:lvl>
    <w:lvl w:ilvl="3" w:tplc="4C3026CC">
      <w:start w:val="1"/>
      <w:numFmt w:val="decimal"/>
      <w:lvlText w:val="%4."/>
      <w:lvlJc w:val="left"/>
      <w:pPr>
        <w:ind w:left="2880" w:hanging="360"/>
      </w:pPr>
    </w:lvl>
    <w:lvl w:ilvl="4" w:tplc="B2644114">
      <w:start w:val="1"/>
      <w:numFmt w:val="lowerLetter"/>
      <w:lvlText w:val="%5."/>
      <w:lvlJc w:val="left"/>
      <w:pPr>
        <w:ind w:left="3600" w:hanging="360"/>
      </w:pPr>
    </w:lvl>
    <w:lvl w:ilvl="5" w:tplc="239430FC">
      <w:start w:val="1"/>
      <w:numFmt w:val="lowerRoman"/>
      <w:lvlText w:val="%6."/>
      <w:lvlJc w:val="right"/>
      <w:pPr>
        <w:ind w:left="4320" w:hanging="180"/>
      </w:pPr>
    </w:lvl>
    <w:lvl w:ilvl="6" w:tplc="9176C5B4">
      <w:start w:val="1"/>
      <w:numFmt w:val="decimal"/>
      <w:lvlText w:val="%7."/>
      <w:lvlJc w:val="left"/>
      <w:pPr>
        <w:ind w:left="5040" w:hanging="360"/>
      </w:pPr>
    </w:lvl>
    <w:lvl w:ilvl="7" w:tplc="3F368E66">
      <w:start w:val="1"/>
      <w:numFmt w:val="lowerLetter"/>
      <w:lvlText w:val="%8."/>
      <w:lvlJc w:val="left"/>
      <w:pPr>
        <w:ind w:left="5760" w:hanging="360"/>
      </w:pPr>
    </w:lvl>
    <w:lvl w:ilvl="8" w:tplc="872E904A">
      <w:start w:val="1"/>
      <w:numFmt w:val="lowerRoman"/>
      <w:lvlText w:val="%9."/>
      <w:lvlJc w:val="right"/>
      <w:pPr>
        <w:ind w:left="6480" w:hanging="180"/>
      </w:pPr>
    </w:lvl>
  </w:abstractNum>
  <w:abstractNum w:abstractNumId="29" w15:restartNumberingAfterBreak="0">
    <w:nsid w:val="7FE7A9A6"/>
    <w:multiLevelType w:val="hybridMultilevel"/>
    <w:tmpl w:val="2C704AE8"/>
    <w:lvl w:ilvl="0" w:tplc="0C7C4994">
      <w:start w:val="1"/>
      <w:numFmt w:val="decimal"/>
      <w:lvlText w:val="%1."/>
      <w:lvlJc w:val="left"/>
      <w:pPr>
        <w:ind w:left="720" w:hanging="360"/>
      </w:pPr>
    </w:lvl>
    <w:lvl w:ilvl="1" w:tplc="10005470">
      <w:start w:val="1"/>
      <w:numFmt w:val="lowerLetter"/>
      <w:lvlText w:val="%2."/>
      <w:lvlJc w:val="left"/>
      <w:pPr>
        <w:ind w:left="1440" w:hanging="360"/>
      </w:pPr>
    </w:lvl>
    <w:lvl w:ilvl="2" w:tplc="B9A4643C">
      <w:start w:val="1"/>
      <w:numFmt w:val="lowerRoman"/>
      <w:lvlText w:val="%3."/>
      <w:lvlJc w:val="right"/>
      <w:pPr>
        <w:ind w:left="2160" w:hanging="180"/>
      </w:pPr>
    </w:lvl>
    <w:lvl w:ilvl="3" w:tplc="E708C7D0">
      <w:start w:val="1"/>
      <w:numFmt w:val="decimal"/>
      <w:lvlText w:val="%4."/>
      <w:lvlJc w:val="left"/>
      <w:pPr>
        <w:ind w:left="2880" w:hanging="360"/>
      </w:pPr>
    </w:lvl>
    <w:lvl w:ilvl="4" w:tplc="1AF6BB6C">
      <w:start w:val="1"/>
      <w:numFmt w:val="lowerLetter"/>
      <w:lvlText w:val="%5."/>
      <w:lvlJc w:val="left"/>
      <w:pPr>
        <w:ind w:left="3600" w:hanging="360"/>
      </w:pPr>
    </w:lvl>
    <w:lvl w:ilvl="5" w:tplc="B7DA97CA">
      <w:start w:val="1"/>
      <w:numFmt w:val="lowerRoman"/>
      <w:lvlText w:val="%6."/>
      <w:lvlJc w:val="right"/>
      <w:pPr>
        <w:ind w:left="4320" w:hanging="180"/>
      </w:pPr>
    </w:lvl>
    <w:lvl w:ilvl="6" w:tplc="93906402">
      <w:start w:val="1"/>
      <w:numFmt w:val="decimal"/>
      <w:lvlText w:val="%7."/>
      <w:lvlJc w:val="left"/>
      <w:pPr>
        <w:ind w:left="5040" w:hanging="360"/>
      </w:pPr>
    </w:lvl>
    <w:lvl w:ilvl="7" w:tplc="082E2F76">
      <w:start w:val="1"/>
      <w:numFmt w:val="lowerLetter"/>
      <w:lvlText w:val="%8."/>
      <w:lvlJc w:val="left"/>
      <w:pPr>
        <w:ind w:left="5760" w:hanging="360"/>
      </w:pPr>
    </w:lvl>
    <w:lvl w:ilvl="8" w:tplc="0AD85CEC">
      <w:start w:val="1"/>
      <w:numFmt w:val="lowerRoman"/>
      <w:lvlText w:val="%9."/>
      <w:lvlJc w:val="right"/>
      <w:pPr>
        <w:ind w:left="6480" w:hanging="180"/>
      </w:pPr>
    </w:lvl>
  </w:abstractNum>
  <w:num w:numId="1" w16cid:durableId="1057049747">
    <w:abstractNumId w:val="18"/>
  </w:num>
  <w:num w:numId="2" w16cid:durableId="1682779066">
    <w:abstractNumId w:val="17"/>
  </w:num>
  <w:num w:numId="3" w16cid:durableId="1217204899">
    <w:abstractNumId w:val="29"/>
  </w:num>
  <w:num w:numId="4" w16cid:durableId="1924876363">
    <w:abstractNumId w:val="11"/>
  </w:num>
  <w:num w:numId="5" w16cid:durableId="528953067">
    <w:abstractNumId w:val="24"/>
  </w:num>
  <w:num w:numId="6" w16cid:durableId="2038043063">
    <w:abstractNumId w:val="23"/>
  </w:num>
  <w:num w:numId="7" w16cid:durableId="1481653226">
    <w:abstractNumId w:val="16"/>
  </w:num>
  <w:num w:numId="8" w16cid:durableId="1805468327">
    <w:abstractNumId w:val="19"/>
  </w:num>
  <w:num w:numId="9" w16cid:durableId="1276064405">
    <w:abstractNumId w:val="3"/>
  </w:num>
  <w:num w:numId="10" w16cid:durableId="432822179">
    <w:abstractNumId w:val="22"/>
  </w:num>
  <w:num w:numId="11" w16cid:durableId="802499941">
    <w:abstractNumId w:val="12"/>
  </w:num>
  <w:num w:numId="12" w16cid:durableId="1692029604">
    <w:abstractNumId w:val="15"/>
  </w:num>
  <w:num w:numId="13" w16cid:durableId="1428187895">
    <w:abstractNumId w:val="5"/>
  </w:num>
  <w:num w:numId="14" w16cid:durableId="1978415826">
    <w:abstractNumId w:val="7"/>
  </w:num>
  <w:num w:numId="15" w16cid:durableId="1421102867">
    <w:abstractNumId w:val="27"/>
  </w:num>
  <w:num w:numId="16" w16cid:durableId="1217545443">
    <w:abstractNumId w:val="10"/>
  </w:num>
  <w:num w:numId="17" w16cid:durableId="1700887662">
    <w:abstractNumId w:val="4"/>
  </w:num>
  <w:num w:numId="18" w16cid:durableId="543833821">
    <w:abstractNumId w:val="20"/>
  </w:num>
  <w:num w:numId="19" w16cid:durableId="1287590718">
    <w:abstractNumId w:val="26"/>
  </w:num>
  <w:num w:numId="20" w16cid:durableId="275676840">
    <w:abstractNumId w:val="28"/>
  </w:num>
  <w:num w:numId="21" w16cid:durableId="979460957">
    <w:abstractNumId w:val="6"/>
  </w:num>
  <w:num w:numId="22" w16cid:durableId="1041592648">
    <w:abstractNumId w:val="8"/>
  </w:num>
  <w:num w:numId="23" w16cid:durableId="935140157">
    <w:abstractNumId w:val="14"/>
  </w:num>
  <w:num w:numId="24" w16cid:durableId="1476751114">
    <w:abstractNumId w:val="1"/>
  </w:num>
  <w:num w:numId="25" w16cid:durableId="382945178">
    <w:abstractNumId w:val="21"/>
  </w:num>
  <w:num w:numId="26" w16cid:durableId="1287351613">
    <w:abstractNumId w:val="2"/>
  </w:num>
  <w:num w:numId="27" w16cid:durableId="1852334061">
    <w:abstractNumId w:val="25"/>
  </w:num>
  <w:num w:numId="28" w16cid:durableId="1616210320">
    <w:abstractNumId w:val="13"/>
  </w:num>
  <w:num w:numId="29" w16cid:durableId="353849109">
    <w:abstractNumId w:val="9"/>
  </w:num>
  <w:num w:numId="30" w16cid:durableId="214580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91755"/>
    <w:rsid w:val="00020842"/>
    <w:rsid w:val="00045D8F"/>
    <w:rsid w:val="001350B9"/>
    <w:rsid w:val="0016A334"/>
    <w:rsid w:val="00181538"/>
    <w:rsid w:val="00182EA6"/>
    <w:rsid w:val="00231DC8"/>
    <w:rsid w:val="0023DF9E"/>
    <w:rsid w:val="002419CB"/>
    <w:rsid w:val="0025499E"/>
    <w:rsid w:val="00274271"/>
    <w:rsid w:val="002E2B61"/>
    <w:rsid w:val="002F355C"/>
    <w:rsid w:val="003163AB"/>
    <w:rsid w:val="00341D74"/>
    <w:rsid w:val="00357243"/>
    <w:rsid w:val="003A1C8D"/>
    <w:rsid w:val="003E6E81"/>
    <w:rsid w:val="003F0B53"/>
    <w:rsid w:val="004A645B"/>
    <w:rsid w:val="004F0AB4"/>
    <w:rsid w:val="004F27D5"/>
    <w:rsid w:val="004F3FA0"/>
    <w:rsid w:val="00513EF6"/>
    <w:rsid w:val="00541C2E"/>
    <w:rsid w:val="00585BE5"/>
    <w:rsid w:val="0059144E"/>
    <w:rsid w:val="0059685D"/>
    <w:rsid w:val="005D60DF"/>
    <w:rsid w:val="005E6C05"/>
    <w:rsid w:val="005F0F17"/>
    <w:rsid w:val="006D1281"/>
    <w:rsid w:val="006F4319"/>
    <w:rsid w:val="00734ED5"/>
    <w:rsid w:val="007B792C"/>
    <w:rsid w:val="007E6BF0"/>
    <w:rsid w:val="00805573"/>
    <w:rsid w:val="0087218F"/>
    <w:rsid w:val="00882DB5"/>
    <w:rsid w:val="00886679"/>
    <w:rsid w:val="008D5BE0"/>
    <w:rsid w:val="0092A07A"/>
    <w:rsid w:val="00936433"/>
    <w:rsid w:val="00964813"/>
    <w:rsid w:val="00A120CE"/>
    <w:rsid w:val="00A23F8D"/>
    <w:rsid w:val="00AB2773"/>
    <w:rsid w:val="00B27BB9"/>
    <w:rsid w:val="00BE51F9"/>
    <w:rsid w:val="00C143D0"/>
    <w:rsid w:val="00C170D7"/>
    <w:rsid w:val="00C51B56"/>
    <w:rsid w:val="00C7FB8B"/>
    <w:rsid w:val="00CE67C3"/>
    <w:rsid w:val="00CF465B"/>
    <w:rsid w:val="00D17A37"/>
    <w:rsid w:val="00D700CD"/>
    <w:rsid w:val="00DC220C"/>
    <w:rsid w:val="00DD049F"/>
    <w:rsid w:val="00DF2CF4"/>
    <w:rsid w:val="00E03734"/>
    <w:rsid w:val="00E146CF"/>
    <w:rsid w:val="00E50F97"/>
    <w:rsid w:val="00F950A7"/>
    <w:rsid w:val="00FA141D"/>
    <w:rsid w:val="00FB6E11"/>
    <w:rsid w:val="00FC0AAD"/>
    <w:rsid w:val="013773DF"/>
    <w:rsid w:val="01A4D6B2"/>
    <w:rsid w:val="01BCF26D"/>
    <w:rsid w:val="022EE8E5"/>
    <w:rsid w:val="0241E519"/>
    <w:rsid w:val="02421F9A"/>
    <w:rsid w:val="0285D3BA"/>
    <w:rsid w:val="02E16E54"/>
    <w:rsid w:val="031D9471"/>
    <w:rsid w:val="036E78AB"/>
    <w:rsid w:val="0391F073"/>
    <w:rsid w:val="03C8FA1A"/>
    <w:rsid w:val="03CB5397"/>
    <w:rsid w:val="0441335F"/>
    <w:rsid w:val="046F24D1"/>
    <w:rsid w:val="0485352D"/>
    <w:rsid w:val="0487BF2B"/>
    <w:rsid w:val="04EE4ECC"/>
    <w:rsid w:val="0562C88D"/>
    <w:rsid w:val="057D59A6"/>
    <w:rsid w:val="058F93D9"/>
    <w:rsid w:val="05B87DD0"/>
    <w:rsid w:val="05FC800E"/>
    <w:rsid w:val="06599D3A"/>
    <w:rsid w:val="065E491A"/>
    <w:rsid w:val="0669102E"/>
    <w:rsid w:val="0678C15E"/>
    <w:rsid w:val="067E896F"/>
    <w:rsid w:val="067F2813"/>
    <w:rsid w:val="06A6C57D"/>
    <w:rsid w:val="06D6D148"/>
    <w:rsid w:val="06DE0EC3"/>
    <w:rsid w:val="06FA311F"/>
    <w:rsid w:val="070E303B"/>
    <w:rsid w:val="072CD657"/>
    <w:rsid w:val="072EA5F5"/>
    <w:rsid w:val="079268D0"/>
    <w:rsid w:val="0844190B"/>
    <w:rsid w:val="085B1ABC"/>
    <w:rsid w:val="086B4339"/>
    <w:rsid w:val="087692C7"/>
    <w:rsid w:val="08BA4E8E"/>
    <w:rsid w:val="08BBADC0"/>
    <w:rsid w:val="08E4C08A"/>
    <w:rsid w:val="08F6D6F6"/>
    <w:rsid w:val="08FC7099"/>
    <w:rsid w:val="092B20BE"/>
    <w:rsid w:val="092BF930"/>
    <w:rsid w:val="09786160"/>
    <w:rsid w:val="09FC19C6"/>
    <w:rsid w:val="0A35D395"/>
    <w:rsid w:val="0A480B52"/>
    <w:rsid w:val="0A6C5336"/>
    <w:rsid w:val="0A7FFF55"/>
    <w:rsid w:val="0A9F8C01"/>
    <w:rsid w:val="0AC2094B"/>
    <w:rsid w:val="0AC25893"/>
    <w:rsid w:val="0B1F48A1"/>
    <w:rsid w:val="0B29938E"/>
    <w:rsid w:val="0B2B9DF4"/>
    <w:rsid w:val="0B4013DF"/>
    <w:rsid w:val="0B433F70"/>
    <w:rsid w:val="0B503BBA"/>
    <w:rsid w:val="0C0017C5"/>
    <w:rsid w:val="0C18AA24"/>
    <w:rsid w:val="0C3CA82B"/>
    <w:rsid w:val="0C3F6AE8"/>
    <w:rsid w:val="0CA0BEA2"/>
    <w:rsid w:val="0CC17F09"/>
    <w:rsid w:val="0CEAF7B7"/>
    <w:rsid w:val="0D096D5B"/>
    <w:rsid w:val="0D11C566"/>
    <w:rsid w:val="0D517ACE"/>
    <w:rsid w:val="0D6D503B"/>
    <w:rsid w:val="0DCAAF6E"/>
    <w:rsid w:val="0E08B48F"/>
    <w:rsid w:val="0E4453A4"/>
    <w:rsid w:val="0F181017"/>
    <w:rsid w:val="0F3E3ECF"/>
    <w:rsid w:val="0F5A5FA4"/>
    <w:rsid w:val="0F86B503"/>
    <w:rsid w:val="0F95CEAF"/>
    <w:rsid w:val="0FA2EE2A"/>
    <w:rsid w:val="101DF0CC"/>
    <w:rsid w:val="10E23157"/>
    <w:rsid w:val="10E77258"/>
    <w:rsid w:val="10E8AEAC"/>
    <w:rsid w:val="112733FF"/>
    <w:rsid w:val="118A8805"/>
    <w:rsid w:val="11C0BD9D"/>
    <w:rsid w:val="11F7F48C"/>
    <w:rsid w:val="11F9C4B5"/>
    <w:rsid w:val="120BB9E6"/>
    <w:rsid w:val="120CDE33"/>
    <w:rsid w:val="122FC94F"/>
    <w:rsid w:val="13132351"/>
    <w:rsid w:val="133A64F8"/>
    <w:rsid w:val="1349E430"/>
    <w:rsid w:val="1363E681"/>
    <w:rsid w:val="13DE496A"/>
    <w:rsid w:val="13EF2154"/>
    <w:rsid w:val="13F6E3F1"/>
    <w:rsid w:val="1415D357"/>
    <w:rsid w:val="14203336"/>
    <w:rsid w:val="14691755"/>
    <w:rsid w:val="14A7E85A"/>
    <w:rsid w:val="14C08BAB"/>
    <w:rsid w:val="14D87474"/>
    <w:rsid w:val="15710DB7"/>
    <w:rsid w:val="1576B8AF"/>
    <w:rsid w:val="158884E7"/>
    <w:rsid w:val="1593EF4D"/>
    <w:rsid w:val="15A49A41"/>
    <w:rsid w:val="15AE1426"/>
    <w:rsid w:val="162B7131"/>
    <w:rsid w:val="165C3588"/>
    <w:rsid w:val="1695C646"/>
    <w:rsid w:val="16C71279"/>
    <w:rsid w:val="170DF4FD"/>
    <w:rsid w:val="17113BDE"/>
    <w:rsid w:val="176FE64B"/>
    <w:rsid w:val="179825B0"/>
    <w:rsid w:val="17AC1AA2"/>
    <w:rsid w:val="17D0C120"/>
    <w:rsid w:val="17F7A7E2"/>
    <w:rsid w:val="18014227"/>
    <w:rsid w:val="1808BA00"/>
    <w:rsid w:val="180ADAFA"/>
    <w:rsid w:val="1844966A"/>
    <w:rsid w:val="18465E0F"/>
    <w:rsid w:val="18901242"/>
    <w:rsid w:val="18A34FF4"/>
    <w:rsid w:val="18D4FA6F"/>
    <w:rsid w:val="19144393"/>
    <w:rsid w:val="1951E700"/>
    <w:rsid w:val="1996D763"/>
    <w:rsid w:val="199D81B8"/>
    <w:rsid w:val="19B6E671"/>
    <w:rsid w:val="19C1B0F7"/>
    <w:rsid w:val="1A336CCF"/>
    <w:rsid w:val="1A4EDF38"/>
    <w:rsid w:val="1A8A8E18"/>
    <w:rsid w:val="1A98D7B8"/>
    <w:rsid w:val="1AE218E4"/>
    <w:rsid w:val="1B4F169C"/>
    <w:rsid w:val="1B543D93"/>
    <w:rsid w:val="1B591F07"/>
    <w:rsid w:val="1B67963E"/>
    <w:rsid w:val="1B6F353D"/>
    <w:rsid w:val="1BB68476"/>
    <w:rsid w:val="1C1F7AD3"/>
    <w:rsid w:val="1C7645FB"/>
    <w:rsid w:val="1C7CFAB1"/>
    <w:rsid w:val="1CA2F4CA"/>
    <w:rsid w:val="1CAC7E25"/>
    <w:rsid w:val="1D4F986F"/>
    <w:rsid w:val="1D8136A2"/>
    <w:rsid w:val="1DA42273"/>
    <w:rsid w:val="1DF3B09B"/>
    <w:rsid w:val="1E64B210"/>
    <w:rsid w:val="1E6A80DF"/>
    <w:rsid w:val="1E7AD2DE"/>
    <w:rsid w:val="1EA3D906"/>
    <w:rsid w:val="1EBB8D33"/>
    <w:rsid w:val="1EBDA67E"/>
    <w:rsid w:val="1EF0B09C"/>
    <w:rsid w:val="1F89F353"/>
    <w:rsid w:val="1FA30773"/>
    <w:rsid w:val="20014845"/>
    <w:rsid w:val="201DAC61"/>
    <w:rsid w:val="2044F1D0"/>
    <w:rsid w:val="207C7EEC"/>
    <w:rsid w:val="208C0436"/>
    <w:rsid w:val="20C2A83F"/>
    <w:rsid w:val="20CA2262"/>
    <w:rsid w:val="20D63988"/>
    <w:rsid w:val="213EFDDC"/>
    <w:rsid w:val="216DA06B"/>
    <w:rsid w:val="219268F2"/>
    <w:rsid w:val="21A510A9"/>
    <w:rsid w:val="21C3EEB1"/>
    <w:rsid w:val="222CA2B4"/>
    <w:rsid w:val="22B5DA92"/>
    <w:rsid w:val="22D40696"/>
    <w:rsid w:val="2301F1BA"/>
    <w:rsid w:val="2307A0D5"/>
    <w:rsid w:val="23099501"/>
    <w:rsid w:val="230EE385"/>
    <w:rsid w:val="2354B9E8"/>
    <w:rsid w:val="2386977A"/>
    <w:rsid w:val="23B1CFB7"/>
    <w:rsid w:val="23D53AA2"/>
    <w:rsid w:val="2417CDC0"/>
    <w:rsid w:val="241D3D30"/>
    <w:rsid w:val="24426DD0"/>
    <w:rsid w:val="24785C60"/>
    <w:rsid w:val="24BE4A61"/>
    <w:rsid w:val="24EE3D14"/>
    <w:rsid w:val="25272877"/>
    <w:rsid w:val="254CF965"/>
    <w:rsid w:val="258ADB84"/>
    <w:rsid w:val="258D5AEE"/>
    <w:rsid w:val="25B8AA83"/>
    <w:rsid w:val="25E536A1"/>
    <w:rsid w:val="2609AD1D"/>
    <w:rsid w:val="26D9889E"/>
    <w:rsid w:val="26F4233B"/>
    <w:rsid w:val="2720605C"/>
    <w:rsid w:val="2748110C"/>
    <w:rsid w:val="2782D206"/>
    <w:rsid w:val="27DC0BB3"/>
    <w:rsid w:val="27E26C9D"/>
    <w:rsid w:val="285ADC9B"/>
    <w:rsid w:val="2884FB8B"/>
    <w:rsid w:val="28A1B192"/>
    <w:rsid w:val="28F7D707"/>
    <w:rsid w:val="29548F1C"/>
    <w:rsid w:val="296A289B"/>
    <w:rsid w:val="298604FD"/>
    <w:rsid w:val="2996CDEF"/>
    <w:rsid w:val="29CF8CD5"/>
    <w:rsid w:val="2A34D054"/>
    <w:rsid w:val="2A53BA31"/>
    <w:rsid w:val="2A5A379E"/>
    <w:rsid w:val="2A7CB38D"/>
    <w:rsid w:val="2AA59E67"/>
    <w:rsid w:val="2AB544DD"/>
    <w:rsid w:val="2AC2D1DC"/>
    <w:rsid w:val="2B45AAD4"/>
    <w:rsid w:val="2B5BB8D9"/>
    <w:rsid w:val="2BAD6DCF"/>
    <w:rsid w:val="2BC8D399"/>
    <w:rsid w:val="2C080636"/>
    <w:rsid w:val="2C0C1326"/>
    <w:rsid w:val="2C75D933"/>
    <w:rsid w:val="2C8E7CDB"/>
    <w:rsid w:val="2C9F200A"/>
    <w:rsid w:val="2CA0D16F"/>
    <w:rsid w:val="2CA7596E"/>
    <w:rsid w:val="2CBC6228"/>
    <w:rsid w:val="2CC7B6BA"/>
    <w:rsid w:val="2CCB72AC"/>
    <w:rsid w:val="2CDC4B48"/>
    <w:rsid w:val="2D5A2CFF"/>
    <w:rsid w:val="2D9359F7"/>
    <w:rsid w:val="2E2F8B8F"/>
    <w:rsid w:val="2E4E0DEB"/>
    <w:rsid w:val="2E81488C"/>
    <w:rsid w:val="2EC5DCDA"/>
    <w:rsid w:val="2EE45FDB"/>
    <w:rsid w:val="2F03B97C"/>
    <w:rsid w:val="2F1A533B"/>
    <w:rsid w:val="2F640310"/>
    <w:rsid w:val="2FBB8102"/>
    <w:rsid w:val="300A3DDC"/>
    <w:rsid w:val="301EFBC5"/>
    <w:rsid w:val="30611726"/>
    <w:rsid w:val="30655AF5"/>
    <w:rsid w:val="30BC6679"/>
    <w:rsid w:val="30F95CAD"/>
    <w:rsid w:val="30FC4EE3"/>
    <w:rsid w:val="31CF380A"/>
    <w:rsid w:val="31DAA296"/>
    <w:rsid w:val="32141E35"/>
    <w:rsid w:val="3262FAE8"/>
    <w:rsid w:val="328FD389"/>
    <w:rsid w:val="32A5A720"/>
    <w:rsid w:val="337D78E9"/>
    <w:rsid w:val="33DA567E"/>
    <w:rsid w:val="3400B72A"/>
    <w:rsid w:val="3487402E"/>
    <w:rsid w:val="349667A0"/>
    <w:rsid w:val="34ADC8E9"/>
    <w:rsid w:val="34F48985"/>
    <w:rsid w:val="3552AD3D"/>
    <w:rsid w:val="356353A6"/>
    <w:rsid w:val="356DD0BC"/>
    <w:rsid w:val="359717AB"/>
    <w:rsid w:val="35B016CA"/>
    <w:rsid w:val="35C7E7F4"/>
    <w:rsid w:val="36091F95"/>
    <w:rsid w:val="360C0520"/>
    <w:rsid w:val="3659DE0D"/>
    <w:rsid w:val="3685AE6E"/>
    <w:rsid w:val="36B9EBC0"/>
    <w:rsid w:val="36E1B805"/>
    <w:rsid w:val="36E6A82C"/>
    <w:rsid w:val="37682556"/>
    <w:rsid w:val="379B257F"/>
    <w:rsid w:val="37CB5948"/>
    <w:rsid w:val="37E4928A"/>
    <w:rsid w:val="37FD8870"/>
    <w:rsid w:val="38399CBC"/>
    <w:rsid w:val="383B60E8"/>
    <w:rsid w:val="386A1813"/>
    <w:rsid w:val="38756D5D"/>
    <w:rsid w:val="38AAD095"/>
    <w:rsid w:val="38CE8C25"/>
    <w:rsid w:val="38EFD918"/>
    <w:rsid w:val="39102076"/>
    <w:rsid w:val="39BE4124"/>
    <w:rsid w:val="3A4F81B9"/>
    <w:rsid w:val="3AD83C45"/>
    <w:rsid w:val="3B00299C"/>
    <w:rsid w:val="3B4AD29F"/>
    <w:rsid w:val="3B4F1383"/>
    <w:rsid w:val="3BDF2C88"/>
    <w:rsid w:val="3C008216"/>
    <w:rsid w:val="3C20CAA2"/>
    <w:rsid w:val="3C55E3B4"/>
    <w:rsid w:val="3C8F6A54"/>
    <w:rsid w:val="3CA05274"/>
    <w:rsid w:val="3D00BA90"/>
    <w:rsid w:val="3D072EE6"/>
    <w:rsid w:val="3D117B7A"/>
    <w:rsid w:val="3D3296CC"/>
    <w:rsid w:val="3D87010D"/>
    <w:rsid w:val="3DD1F101"/>
    <w:rsid w:val="3DE56DCC"/>
    <w:rsid w:val="3F38B8FD"/>
    <w:rsid w:val="3F6E141A"/>
    <w:rsid w:val="3F7C593D"/>
    <w:rsid w:val="3F8D9393"/>
    <w:rsid w:val="3F9F98AA"/>
    <w:rsid w:val="3FAE2F11"/>
    <w:rsid w:val="3FB067F2"/>
    <w:rsid w:val="3FB725A4"/>
    <w:rsid w:val="3FE759FE"/>
    <w:rsid w:val="3FF93D78"/>
    <w:rsid w:val="4057C428"/>
    <w:rsid w:val="40F64101"/>
    <w:rsid w:val="41113E20"/>
    <w:rsid w:val="4139F134"/>
    <w:rsid w:val="417F7AB7"/>
    <w:rsid w:val="420ABF02"/>
    <w:rsid w:val="4212E120"/>
    <w:rsid w:val="42355AD9"/>
    <w:rsid w:val="423EBB0A"/>
    <w:rsid w:val="4252077E"/>
    <w:rsid w:val="426C15AE"/>
    <w:rsid w:val="429C06AA"/>
    <w:rsid w:val="42BD66B8"/>
    <w:rsid w:val="42BFFE97"/>
    <w:rsid w:val="42C11C58"/>
    <w:rsid w:val="42D8EE45"/>
    <w:rsid w:val="42E5879C"/>
    <w:rsid w:val="42E86BCF"/>
    <w:rsid w:val="431BF8F8"/>
    <w:rsid w:val="438593C6"/>
    <w:rsid w:val="438E21D5"/>
    <w:rsid w:val="43C2CD52"/>
    <w:rsid w:val="443F41DA"/>
    <w:rsid w:val="45569B92"/>
    <w:rsid w:val="4570D9FA"/>
    <w:rsid w:val="45F7121D"/>
    <w:rsid w:val="4621341D"/>
    <w:rsid w:val="4638BE12"/>
    <w:rsid w:val="464B5704"/>
    <w:rsid w:val="46C8C1BE"/>
    <w:rsid w:val="46D90FF6"/>
    <w:rsid w:val="46E5F204"/>
    <w:rsid w:val="46E6889A"/>
    <w:rsid w:val="46E7E74F"/>
    <w:rsid w:val="46F00530"/>
    <w:rsid w:val="4735F10D"/>
    <w:rsid w:val="47402862"/>
    <w:rsid w:val="476B9AF7"/>
    <w:rsid w:val="47F234C8"/>
    <w:rsid w:val="48092DC4"/>
    <w:rsid w:val="483AF2FC"/>
    <w:rsid w:val="487B3DC8"/>
    <w:rsid w:val="4888CA5C"/>
    <w:rsid w:val="491566C7"/>
    <w:rsid w:val="4931BB9A"/>
    <w:rsid w:val="4948B1B5"/>
    <w:rsid w:val="495D25F4"/>
    <w:rsid w:val="4971BEDC"/>
    <w:rsid w:val="49977B06"/>
    <w:rsid w:val="49BAD00A"/>
    <w:rsid w:val="49C14CD5"/>
    <w:rsid w:val="49ECF02A"/>
    <w:rsid w:val="4A052B5E"/>
    <w:rsid w:val="4A49B089"/>
    <w:rsid w:val="4AC50F7E"/>
    <w:rsid w:val="4B6C076D"/>
    <w:rsid w:val="4BA500F2"/>
    <w:rsid w:val="4BC591AF"/>
    <w:rsid w:val="4BC8380C"/>
    <w:rsid w:val="4C1BCC5B"/>
    <w:rsid w:val="4C3C748E"/>
    <w:rsid w:val="4CE3DD8A"/>
    <w:rsid w:val="4D1AF29D"/>
    <w:rsid w:val="4D3DCC94"/>
    <w:rsid w:val="4D3F41B2"/>
    <w:rsid w:val="4D56C946"/>
    <w:rsid w:val="4DBFB740"/>
    <w:rsid w:val="4EE41C23"/>
    <w:rsid w:val="4EF7BF38"/>
    <w:rsid w:val="4F248723"/>
    <w:rsid w:val="4F27AFF1"/>
    <w:rsid w:val="4F453800"/>
    <w:rsid w:val="5006BA45"/>
    <w:rsid w:val="5031A238"/>
    <w:rsid w:val="5081A20C"/>
    <w:rsid w:val="50C9AB24"/>
    <w:rsid w:val="51913245"/>
    <w:rsid w:val="51A0A20E"/>
    <w:rsid w:val="51B61191"/>
    <w:rsid w:val="51ED73BC"/>
    <w:rsid w:val="52206397"/>
    <w:rsid w:val="5260FAC2"/>
    <w:rsid w:val="52AC54C4"/>
    <w:rsid w:val="5323837F"/>
    <w:rsid w:val="532DAAD2"/>
    <w:rsid w:val="5332DAB3"/>
    <w:rsid w:val="536847CE"/>
    <w:rsid w:val="53B84755"/>
    <w:rsid w:val="53F8F950"/>
    <w:rsid w:val="541856B6"/>
    <w:rsid w:val="541D10AB"/>
    <w:rsid w:val="542F99A7"/>
    <w:rsid w:val="545128A7"/>
    <w:rsid w:val="5457481E"/>
    <w:rsid w:val="5469C4FE"/>
    <w:rsid w:val="549D23D7"/>
    <w:rsid w:val="54C76617"/>
    <w:rsid w:val="55B9E9F7"/>
    <w:rsid w:val="55FEF87E"/>
    <w:rsid w:val="566BE203"/>
    <w:rsid w:val="56998A41"/>
    <w:rsid w:val="569C17AF"/>
    <w:rsid w:val="56BADEEE"/>
    <w:rsid w:val="56E1189A"/>
    <w:rsid w:val="56EDF4BD"/>
    <w:rsid w:val="574A7CB3"/>
    <w:rsid w:val="576EE9EB"/>
    <w:rsid w:val="577B31E4"/>
    <w:rsid w:val="5797751C"/>
    <w:rsid w:val="586CBEB1"/>
    <w:rsid w:val="58C3C24B"/>
    <w:rsid w:val="58C8D942"/>
    <w:rsid w:val="5900C0E3"/>
    <w:rsid w:val="591F6EB3"/>
    <w:rsid w:val="59284652"/>
    <w:rsid w:val="594D1C4F"/>
    <w:rsid w:val="596082A2"/>
    <w:rsid w:val="598F9C63"/>
    <w:rsid w:val="59D5DA7E"/>
    <w:rsid w:val="5A24DDB1"/>
    <w:rsid w:val="5A73E7B1"/>
    <w:rsid w:val="5AC1C349"/>
    <w:rsid w:val="5AF3371F"/>
    <w:rsid w:val="5B5BD659"/>
    <w:rsid w:val="5BC94DAF"/>
    <w:rsid w:val="5BDEBA16"/>
    <w:rsid w:val="5BE59013"/>
    <w:rsid w:val="5BEA5DC8"/>
    <w:rsid w:val="5C226A9A"/>
    <w:rsid w:val="5C3B80C6"/>
    <w:rsid w:val="5CB9BFBB"/>
    <w:rsid w:val="5CC4DC2C"/>
    <w:rsid w:val="5CCE3CB9"/>
    <w:rsid w:val="5CDDF52D"/>
    <w:rsid w:val="5CE22551"/>
    <w:rsid w:val="5CE6BFE9"/>
    <w:rsid w:val="5D548304"/>
    <w:rsid w:val="5DCC19DD"/>
    <w:rsid w:val="5DF56E89"/>
    <w:rsid w:val="5DF969CA"/>
    <w:rsid w:val="5DFAFE0D"/>
    <w:rsid w:val="5E363A79"/>
    <w:rsid w:val="5E628CF0"/>
    <w:rsid w:val="5E8E24D1"/>
    <w:rsid w:val="5E9F1AD1"/>
    <w:rsid w:val="5EB35435"/>
    <w:rsid w:val="5EC4AF6F"/>
    <w:rsid w:val="5F225641"/>
    <w:rsid w:val="5F5F8E10"/>
    <w:rsid w:val="5F65834B"/>
    <w:rsid w:val="5FCFDD12"/>
    <w:rsid w:val="5FF2EACA"/>
    <w:rsid w:val="6039DE9E"/>
    <w:rsid w:val="605E356D"/>
    <w:rsid w:val="6073C860"/>
    <w:rsid w:val="6080933B"/>
    <w:rsid w:val="60C81973"/>
    <w:rsid w:val="61007AF0"/>
    <w:rsid w:val="61104E30"/>
    <w:rsid w:val="613DC92A"/>
    <w:rsid w:val="615933E5"/>
    <w:rsid w:val="6183931F"/>
    <w:rsid w:val="61B8DC59"/>
    <w:rsid w:val="61C31014"/>
    <w:rsid w:val="61C8E081"/>
    <w:rsid w:val="61CB6B65"/>
    <w:rsid w:val="61D60D71"/>
    <w:rsid w:val="61FC51FB"/>
    <w:rsid w:val="621B1936"/>
    <w:rsid w:val="62212EA5"/>
    <w:rsid w:val="6267BB88"/>
    <w:rsid w:val="62AB7B58"/>
    <w:rsid w:val="62E42AE8"/>
    <w:rsid w:val="632BDA05"/>
    <w:rsid w:val="637F53FF"/>
    <w:rsid w:val="63B7FEDB"/>
    <w:rsid w:val="63C9EFAD"/>
    <w:rsid w:val="63CF9D97"/>
    <w:rsid w:val="6452E913"/>
    <w:rsid w:val="64B5A1F5"/>
    <w:rsid w:val="64CEA876"/>
    <w:rsid w:val="65057F1A"/>
    <w:rsid w:val="6525756B"/>
    <w:rsid w:val="653D505C"/>
    <w:rsid w:val="654D6D23"/>
    <w:rsid w:val="6594126A"/>
    <w:rsid w:val="65A516A3"/>
    <w:rsid w:val="65B3286D"/>
    <w:rsid w:val="6609AB46"/>
    <w:rsid w:val="66594871"/>
    <w:rsid w:val="6665A98E"/>
    <w:rsid w:val="671AD95A"/>
    <w:rsid w:val="67A391FA"/>
    <w:rsid w:val="67A8688F"/>
    <w:rsid w:val="67C18DBC"/>
    <w:rsid w:val="67F15FA7"/>
    <w:rsid w:val="680E95C0"/>
    <w:rsid w:val="68103E5C"/>
    <w:rsid w:val="6873B60C"/>
    <w:rsid w:val="6883AF70"/>
    <w:rsid w:val="68A4DBC2"/>
    <w:rsid w:val="68D7C6FC"/>
    <w:rsid w:val="68E236C8"/>
    <w:rsid w:val="68FE4AED"/>
    <w:rsid w:val="696435A5"/>
    <w:rsid w:val="6973CFE3"/>
    <w:rsid w:val="69D01EF5"/>
    <w:rsid w:val="6A0BBD76"/>
    <w:rsid w:val="6A1F50EF"/>
    <w:rsid w:val="6A313C62"/>
    <w:rsid w:val="6A387814"/>
    <w:rsid w:val="6A65270D"/>
    <w:rsid w:val="6A87E615"/>
    <w:rsid w:val="6AA5C472"/>
    <w:rsid w:val="6ABD5AD2"/>
    <w:rsid w:val="6ABEF062"/>
    <w:rsid w:val="6AE0716E"/>
    <w:rsid w:val="6B01BF83"/>
    <w:rsid w:val="6B253D56"/>
    <w:rsid w:val="6B2E93CC"/>
    <w:rsid w:val="6B680A86"/>
    <w:rsid w:val="6B7217A7"/>
    <w:rsid w:val="6BA5763F"/>
    <w:rsid w:val="6BC56FC1"/>
    <w:rsid w:val="6BC8DF9B"/>
    <w:rsid w:val="6BCC91E0"/>
    <w:rsid w:val="6C411420"/>
    <w:rsid w:val="6C52CBE7"/>
    <w:rsid w:val="6D075912"/>
    <w:rsid w:val="6D0D7BB7"/>
    <w:rsid w:val="6D306BD8"/>
    <w:rsid w:val="6D32F6B2"/>
    <w:rsid w:val="6E2EAF99"/>
    <w:rsid w:val="6E391F55"/>
    <w:rsid w:val="6E804F50"/>
    <w:rsid w:val="6F610917"/>
    <w:rsid w:val="6FAEB8FA"/>
    <w:rsid w:val="6FE8F68C"/>
    <w:rsid w:val="701A1962"/>
    <w:rsid w:val="7032BFEA"/>
    <w:rsid w:val="703C0984"/>
    <w:rsid w:val="7045F685"/>
    <w:rsid w:val="706BB17D"/>
    <w:rsid w:val="70AF0CCB"/>
    <w:rsid w:val="70BFDC21"/>
    <w:rsid w:val="70C83480"/>
    <w:rsid w:val="70D34929"/>
    <w:rsid w:val="70DE8A45"/>
    <w:rsid w:val="70EE8D12"/>
    <w:rsid w:val="7165216E"/>
    <w:rsid w:val="716AA428"/>
    <w:rsid w:val="717D2295"/>
    <w:rsid w:val="71BF7655"/>
    <w:rsid w:val="723DBDE3"/>
    <w:rsid w:val="7279F738"/>
    <w:rsid w:val="72B84F12"/>
    <w:rsid w:val="72F8C848"/>
    <w:rsid w:val="7310996C"/>
    <w:rsid w:val="734A7380"/>
    <w:rsid w:val="735FB2D3"/>
    <w:rsid w:val="7367A100"/>
    <w:rsid w:val="73C444A6"/>
    <w:rsid w:val="7430DCF6"/>
    <w:rsid w:val="753B10D4"/>
    <w:rsid w:val="7549EA31"/>
    <w:rsid w:val="756ECE56"/>
    <w:rsid w:val="75BF8257"/>
    <w:rsid w:val="75E41A67"/>
    <w:rsid w:val="769E3302"/>
    <w:rsid w:val="76B9D5A7"/>
    <w:rsid w:val="7703D0C3"/>
    <w:rsid w:val="77079957"/>
    <w:rsid w:val="77128396"/>
    <w:rsid w:val="772C2866"/>
    <w:rsid w:val="77562F92"/>
    <w:rsid w:val="7768647E"/>
    <w:rsid w:val="776EF18A"/>
    <w:rsid w:val="7781CADE"/>
    <w:rsid w:val="77F6E835"/>
    <w:rsid w:val="780A2D83"/>
    <w:rsid w:val="78336343"/>
    <w:rsid w:val="78A7F095"/>
    <w:rsid w:val="78ABBF51"/>
    <w:rsid w:val="7909303E"/>
    <w:rsid w:val="792604CE"/>
    <w:rsid w:val="79606E8D"/>
    <w:rsid w:val="796E5C64"/>
    <w:rsid w:val="79ED937C"/>
    <w:rsid w:val="79EECA43"/>
    <w:rsid w:val="7A0FE6CD"/>
    <w:rsid w:val="7A63C53F"/>
    <w:rsid w:val="7A82B51E"/>
    <w:rsid w:val="7ABF80A9"/>
    <w:rsid w:val="7ACBBB85"/>
    <w:rsid w:val="7AEC5C5F"/>
    <w:rsid w:val="7AEC986E"/>
    <w:rsid w:val="7AEFC016"/>
    <w:rsid w:val="7B5138E3"/>
    <w:rsid w:val="7B6A301D"/>
    <w:rsid w:val="7B6CA32F"/>
    <w:rsid w:val="7B81E6B9"/>
    <w:rsid w:val="7BE773FA"/>
    <w:rsid w:val="7BFCF6BD"/>
    <w:rsid w:val="7C14019C"/>
    <w:rsid w:val="7C19F3AC"/>
    <w:rsid w:val="7C59CEBB"/>
    <w:rsid w:val="7C6912D3"/>
    <w:rsid w:val="7C77CF8A"/>
    <w:rsid w:val="7CBFB636"/>
    <w:rsid w:val="7CE10BC9"/>
    <w:rsid w:val="7D019B27"/>
    <w:rsid w:val="7D4ED79C"/>
    <w:rsid w:val="7E092AAE"/>
    <w:rsid w:val="7E484A68"/>
    <w:rsid w:val="7E542394"/>
    <w:rsid w:val="7E9B38AE"/>
    <w:rsid w:val="7EB513A0"/>
    <w:rsid w:val="7EBCCCC0"/>
    <w:rsid w:val="7ECF561A"/>
    <w:rsid w:val="7F08A9B4"/>
    <w:rsid w:val="7F76CB73"/>
    <w:rsid w:val="7F7FC2D0"/>
    <w:rsid w:val="7F872435"/>
    <w:rsid w:val="7F9B2E05"/>
    <w:rsid w:val="7FEAE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1755"/>
  <w15:chartTrackingRefBased/>
  <w15:docId w15:val="{9E0C82D7-9A37-4E0E-A124-21A5BFA6A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0BC6679"/>
    <w:rPr>
      <w:color w:val="467886"/>
      <w:u w:val="single"/>
    </w:rPr>
  </w:style>
  <w:style w:type="paragraph" w:styleId="ListParagraph">
    <w:name w:val="List Paragraph"/>
    <w:basedOn w:val="Normal"/>
    <w:uiPriority w:val="34"/>
    <w:qFormat/>
    <w:rsid w:val="30BC6679"/>
    <w:pPr>
      <w:ind w:left="720"/>
      <w:contextualSpacing/>
    </w:pPr>
  </w:style>
  <w:style w:type="paragraph" w:styleId="Header">
    <w:name w:val="header"/>
    <w:basedOn w:val="Normal"/>
    <w:link w:val="HeaderChar"/>
    <w:uiPriority w:val="99"/>
    <w:unhideWhenUsed/>
    <w:rsid w:val="0C0017C5"/>
    <w:pPr>
      <w:tabs>
        <w:tab w:val="center" w:pos="4680"/>
        <w:tab w:val="right" w:pos="9360"/>
      </w:tabs>
      <w:spacing w:after="0" w:line="240" w:lineRule="auto"/>
    </w:pPr>
  </w:style>
  <w:style w:type="paragraph" w:styleId="Footer">
    <w:name w:val="footer"/>
    <w:basedOn w:val="Normal"/>
    <w:uiPriority w:val="99"/>
    <w:unhideWhenUsed/>
    <w:rsid w:val="0C0017C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541C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1C2E"/>
    <w:rPr>
      <w:sz w:val="20"/>
      <w:szCs w:val="20"/>
    </w:rPr>
  </w:style>
  <w:style w:type="character" w:styleId="FootnoteReference">
    <w:name w:val="footnote reference"/>
    <w:basedOn w:val="DefaultParagraphFont"/>
    <w:uiPriority w:val="99"/>
    <w:semiHidden/>
    <w:unhideWhenUsed/>
    <w:rsid w:val="00541C2E"/>
    <w:rPr>
      <w:vertAlign w:val="superscript"/>
    </w:rPr>
  </w:style>
  <w:style w:type="character" w:customStyle="1" w:styleId="HeaderChar">
    <w:name w:val="Header Char"/>
    <w:basedOn w:val="DefaultParagraphFont"/>
    <w:link w:val="Header"/>
    <w:uiPriority w:val="99"/>
    <w:rsid w:val="00182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BB4D1-C9FB-44DE-B49B-81FDD729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4442</Words>
  <Characters>25322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Victor E. Vélez Cucuta</cp:lastModifiedBy>
  <cp:revision>2</cp:revision>
  <dcterms:created xsi:type="dcterms:W3CDTF">2026-04-22T14:31:00Z</dcterms:created>
  <dcterms:modified xsi:type="dcterms:W3CDTF">2026-04-22T14:31:00Z</dcterms:modified>
</cp:coreProperties>
</file>