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EEC93" w14:textId="77777777"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11A4E348" w:rsidR="008531DA" w:rsidRPr="004269A7" w:rsidRDefault="008531DA" w:rsidP="004E7A37">
      <w:pPr>
        <w:pStyle w:val="Title2"/>
        <w:tabs>
          <w:tab w:val="clear" w:pos="648"/>
          <w:tab w:val="clear" w:pos="7776"/>
          <w:tab w:val="clear" w:pos="7848"/>
        </w:tabs>
        <w:rPr>
          <w:rFonts w:ascii="Book Antiqua" w:hAnsi="Book Antiqua"/>
          <w:lang w:val="es-PR"/>
        </w:rPr>
      </w:pPr>
      <w:r w:rsidRPr="004269A7">
        <w:rPr>
          <w:rFonts w:ascii="Book Antiqua" w:hAnsi="Book Antiqua"/>
          <w:lang w:val="es-PR"/>
        </w:rPr>
        <w:t xml:space="preserve"> </w:t>
      </w:r>
      <w:r w:rsidR="004E7A37" w:rsidRPr="004269A7">
        <w:rPr>
          <w:rFonts w:ascii="Book Antiqua" w:hAnsi="Book Antiqua"/>
          <w:lang w:val="es-PR"/>
        </w:rPr>
        <w:t xml:space="preserve">20ma. </w:t>
      </w:r>
      <w:r w:rsidRPr="004269A7">
        <w:rPr>
          <w:rFonts w:ascii="Book Antiqua" w:hAnsi="Book Antiqua"/>
          <w:lang w:val="es-PR"/>
        </w:rPr>
        <w:t>Asamblea</w:t>
      </w:r>
      <w:r w:rsidRPr="004269A7">
        <w:rPr>
          <w:rFonts w:ascii="Book Antiqua" w:hAnsi="Book Antiqua"/>
          <w:lang w:val="es-PR"/>
        </w:rPr>
        <w:tab/>
      </w:r>
      <w:r w:rsidR="004E7A37" w:rsidRPr="004269A7">
        <w:rPr>
          <w:rFonts w:ascii="Book Antiqua" w:hAnsi="Book Antiqua"/>
          <w:lang w:val="es-PR"/>
        </w:rPr>
        <w:tab/>
      </w:r>
      <w:r w:rsidR="004E7A37" w:rsidRPr="004269A7">
        <w:rPr>
          <w:rFonts w:ascii="Book Antiqua" w:hAnsi="Book Antiqua"/>
          <w:lang w:val="es-PR"/>
        </w:rPr>
        <w:tab/>
      </w:r>
      <w:r w:rsidR="004E7A37" w:rsidRPr="004269A7">
        <w:rPr>
          <w:rFonts w:ascii="Book Antiqua" w:hAnsi="Book Antiqua"/>
          <w:lang w:val="es-PR"/>
        </w:rPr>
        <w:tab/>
      </w:r>
      <w:r w:rsidR="004E7A37" w:rsidRPr="004269A7">
        <w:rPr>
          <w:rFonts w:ascii="Book Antiqua" w:hAnsi="Book Antiqua"/>
          <w:lang w:val="es-PR"/>
        </w:rPr>
        <w:tab/>
      </w:r>
      <w:r w:rsidR="004E7A37" w:rsidRPr="004269A7">
        <w:rPr>
          <w:rFonts w:ascii="Book Antiqua" w:hAnsi="Book Antiqua"/>
          <w:lang w:val="es-PR"/>
        </w:rPr>
        <w:tab/>
      </w:r>
      <w:r w:rsidR="004E7A37" w:rsidRPr="004269A7">
        <w:rPr>
          <w:rFonts w:ascii="Book Antiqua" w:hAnsi="Book Antiqua"/>
          <w:lang w:val="es-PR"/>
        </w:rPr>
        <w:tab/>
      </w:r>
      <w:r w:rsidR="004E7A37" w:rsidRPr="004269A7">
        <w:rPr>
          <w:rFonts w:ascii="Book Antiqua" w:hAnsi="Book Antiqua"/>
          <w:lang w:val="es-PR"/>
        </w:rPr>
        <w:tab/>
        <w:t xml:space="preserve">           </w:t>
      </w:r>
      <w:r w:rsidR="0032315E" w:rsidRPr="004269A7">
        <w:rPr>
          <w:rFonts w:ascii="Book Antiqua" w:hAnsi="Book Antiqua"/>
          <w:lang w:val="es-PR"/>
        </w:rPr>
        <w:t>3r</w:t>
      </w:r>
      <w:r w:rsidR="004E7A37" w:rsidRPr="004269A7">
        <w:rPr>
          <w:rFonts w:ascii="Book Antiqua" w:hAnsi="Book Antiqua"/>
          <w:lang w:val="es-PR"/>
        </w:rPr>
        <w:t xml:space="preserve">a. </w:t>
      </w:r>
      <w:r w:rsidRPr="004269A7">
        <w:rPr>
          <w:rFonts w:ascii="Book Antiqua" w:hAnsi="Book Antiqua"/>
          <w:lang w:val="es-PR"/>
        </w:rPr>
        <w:t>Sesión</w:t>
      </w:r>
    </w:p>
    <w:p w14:paraId="35D1E365" w14:textId="626CA2DD" w:rsidR="008531DA" w:rsidRPr="004269A7" w:rsidRDefault="008531DA" w:rsidP="004E7A37">
      <w:pPr>
        <w:pStyle w:val="Title2"/>
        <w:tabs>
          <w:tab w:val="clear" w:pos="648"/>
          <w:tab w:val="clear" w:pos="7776"/>
          <w:tab w:val="clear" w:pos="7848"/>
        </w:tabs>
        <w:rPr>
          <w:rFonts w:ascii="Book Antiqua" w:hAnsi="Book Antiqua"/>
          <w:lang w:val="es-PR"/>
        </w:rPr>
      </w:pPr>
      <w:r w:rsidRPr="004269A7">
        <w:rPr>
          <w:rFonts w:ascii="Book Antiqua" w:hAnsi="Book Antiqua"/>
          <w:lang w:val="es-PR"/>
        </w:rPr>
        <w:tab/>
      </w:r>
      <w:r w:rsidR="004E7A37" w:rsidRPr="004269A7">
        <w:rPr>
          <w:rFonts w:ascii="Book Antiqua" w:hAnsi="Book Antiqua"/>
          <w:lang w:val="es-PR"/>
        </w:rPr>
        <w:t xml:space="preserve">  </w:t>
      </w:r>
      <w:r w:rsidRPr="004269A7">
        <w:rPr>
          <w:rFonts w:ascii="Book Antiqua" w:hAnsi="Book Antiqua"/>
          <w:lang w:val="es-PR"/>
        </w:rPr>
        <w:t>Legislativa</w:t>
      </w:r>
      <w:r w:rsidRPr="004269A7">
        <w:rPr>
          <w:rFonts w:ascii="Book Antiqua" w:hAnsi="Book Antiqua"/>
          <w:lang w:val="es-PR"/>
        </w:rPr>
        <w:tab/>
      </w:r>
      <w:r w:rsidRPr="004269A7">
        <w:rPr>
          <w:rFonts w:ascii="Book Antiqua" w:hAnsi="Book Antiqua"/>
          <w:lang w:val="es-PR"/>
        </w:rPr>
        <w:tab/>
      </w:r>
      <w:r w:rsidR="004E7A37" w:rsidRPr="004269A7">
        <w:rPr>
          <w:rFonts w:ascii="Book Antiqua" w:hAnsi="Book Antiqua"/>
          <w:lang w:val="es-PR"/>
        </w:rPr>
        <w:tab/>
      </w:r>
      <w:r w:rsidR="004E7A37" w:rsidRPr="004269A7">
        <w:rPr>
          <w:rFonts w:ascii="Book Antiqua" w:hAnsi="Book Antiqua"/>
          <w:lang w:val="es-PR"/>
        </w:rPr>
        <w:tab/>
      </w:r>
      <w:r w:rsidR="004E7A37" w:rsidRPr="004269A7">
        <w:rPr>
          <w:rFonts w:ascii="Book Antiqua" w:hAnsi="Book Antiqua"/>
          <w:lang w:val="es-PR"/>
        </w:rPr>
        <w:tab/>
      </w:r>
      <w:r w:rsidR="004E7A37" w:rsidRPr="004269A7">
        <w:rPr>
          <w:rFonts w:ascii="Book Antiqua" w:hAnsi="Book Antiqua"/>
          <w:lang w:val="es-PR"/>
        </w:rPr>
        <w:tab/>
      </w:r>
      <w:r w:rsidR="004E7A37" w:rsidRPr="004269A7">
        <w:rPr>
          <w:rFonts w:ascii="Book Antiqua" w:hAnsi="Book Antiqua"/>
          <w:lang w:val="es-PR"/>
        </w:rPr>
        <w:tab/>
      </w:r>
      <w:r w:rsidR="004E7A37" w:rsidRPr="004269A7">
        <w:rPr>
          <w:rFonts w:ascii="Book Antiqua" w:hAnsi="Book Antiqua"/>
          <w:lang w:val="es-PR"/>
        </w:rPr>
        <w:tab/>
      </w:r>
      <w:r w:rsidR="004E7A37" w:rsidRPr="004269A7">
        <w:rPr>
          <w:rFonts w:ascii="Book Antiqua" w:hAnsi="Book Antiqua"/>
          <w:lang w:val="es-PR"/>
        </w:rPr>
        <w:tab/>
        <w:t xml:space="preserve">      </w:t>
      </w:r>
      <w:r w:rsidRPr="004269A7">
        <w:rPr>
          <w:rFonts w:ascii="Book Antiqua" w:hAnsi="Book Antiqua"/>
          <w:lang w:val="es-PR"/>
        </w:rPr>
        <w:t>Ordinaria</w:t>
      </w:r>
    </w:p>
    <w:p w14:paraId="500D6C43" w14:textId="77777777" w:rsidR="008531DA" w:rsidRPr="004269A7" w:rsidRDefault="008531DA" w:rsidP="008531DA">
      <w:pPr>
        <w:rPr>
          <w:rFonts w:ascii="Book Antiqua" w:hAnsi="Book Antiqua"/>
          <w:lang w:val="es-PR"/>
        </w:rPr>
      </w:pPr>
    </w:p>
    <w:p w14:paraId="2DFF26A0" w14:textId="77777777" w:rsidR="008531DA" w:rsidRPr="004269A7" w:rsidRDefault="008531DA" w:rsidP="004E7A37">
      <w:pPr>
        <w:jc w:val="center"/>
        <w:rPr>
          <w:rFonts w:ascii="Book Antiqua" w:hAnsi="Book Antiqua"/>
          <w:b/>
          <w:sz w:val="36"/>
          <w:szCs w:val="36"/>
          <w:lang w:val="es-PR"/>
        </w:rPr>
      </w:pPr>
      <w:r w:rsidRPr="004269A7">
        <w:rPr>
          <w:rFonts w:ascii="Book Antiqua" w:hAnsi="Book Antiqua"/>
          <w:b/>
          <w:sz w:val="36"/>
          <w:szCs w:val="36"/>
          <w:lang w:val="es-PR"/>
        </w:rPr>
        <w:t>CÁMARA DE REPRESENTANTES</w:t>
      </w:r>
    </w:p>
    <w:p w14:paraId="2519F638" w14:textId="77777777" w:rsidR="004E7A37" w:rsidRPr="004269A7" w:rsidRDefault="004E7A37" w:rsidP="004E7A37">
      <w:pPr>
        <w:jc w:val="center"/>
        <w:rPr>
          <w:rFonts w:ascii="Book Antiqua" w:hAnsi="Book Antiqua"/>
          <w:b/>
          <w:szCs w:val="24"/>
          <w:lang w:val="es-PR"/>
        </w:rPr>
      </w:pPr>
    </w:p>
    <w:p w14:paraId="30798B43" w14:textId="2F373476" w:rsidR="008531DA" w:rsidRPr="004269A7" w:rsidRDefault="008531DA" w:rsidP="004E7A37">
      <w:pPr>
        <w:jc w:val="center"/>
        <w:rPr>
          <w:rFonts w:ascii="Book Antiqua" w:hAnsi="Book Antiqua"/>
          <w:b/>
          <w:sz w:val="52"/>
          <w:szCs w:val="52"/>
          <w:lang w:val="es-PR"/>
        </w:rPr>
      </w:pPr>
      <w:r w:rsidRPr="004269A7">
        <w:rPr>
          <w:rFonts w:ascii="Book Antiqua" w:hAnsi="Book Antiqua"/>
          <w:b/>
          <w:sz w:val="52"/>
          <w:szCs w:val="52"/>
          <w:lang w:val="es-PR"/>
        </w:rPr>
        <w:t>P. de la C.</w:t>
      </w:r>
      <w:r w:rsidR="00951957" w:rsidRPr="004269A7">
        <w:rPr>
          <w:rFonts w:ascii="Book Antiqua" w:hAnsi="Book Antiqua"/>
          <w:b/>
          <w:sz w:val="52"/>
          <w:szCs w:val="52"/>
          <w:lang w:val="es-PR"/>
        </w:rPr>
        <w:t xml:space="preserve"> 1117</w:t>
      </w:r>
    </w:p>
    <w:p w14:paraId="6A0901E8" w14:textId="77777777" w:rsidR="004E7A37" w:rsidRPr="004269A7" w:rsidRDefault="004E7A37" w:rsidP="004E7A37">
      <w:pPr>
        <w:jc w:val="center"/>
        <w:rPr>
          <w:rFonts w:ascii="Book Antiqua" w:hAnsi="Book Antiqua"/>
          <w:szCs w:val="24"/>
          <w:lang w:val="es-PR"/>
        </w:rPr>
      </w:pPr>
    </w:p>
    <w:p w14:paraId="41E05997" w14:textId="0C6A9842" w:rsidR="008531DA" w:rsidRPr="004269A7" w:rsidRDefault="00951957" w:rsidP="004E7A37">
      <w:pPr>
        <w:jc w:val="center"/>
        <w:rPr>
          <w:rFonts w:ascii="Book Antiqua" w:hAnsi="Book Antiqua"/>
          <w:szCs w:val="24"/>
          <w:lang w:val="es-PR"/>
        </w:rPr>
      </w:pPr>
      <w:r w:rsidRPr="004269A7">
        <w:rPr>
          <w:rFonts w:ascii="Book Antiqua" w:hAnsi="Book Antiqua"/>
          <w:szCs w:val="24"/>
          <w:lang w:val="es-PR"/>
        </w:rPr>
        <w:t>9</w:t>
      </w:r>
      <w:r w:rsidR="008531DA" w:rsidRPr="004269A7">
        <w:rPr>
          <w:rFonts w:ascii="Book Antiqua" w:hAnsi="Book Antiqua"/>
          <w:szCs w:val="24"/>
          <w:lang w:val="es-PR"/>
        </w:rPr>
        <w:t xml:space="preserve"> DE </w:t>
      </w:r>
      <w:r w:rsidR="006C5D79" w:rsidRPr="004269A7">
        <w:rPr>
          <w:rFonts w:ascii="Book Antiqua" w:hAnsi="Book Antiqua"/>
          <w:szCs w:val="24"/>
          <w:lang w:val="es-PR"/>
        </w:rPr>
        <w:t>FEBRERO</w:t>
      </w:r>
      <w:r w:rsidR="008531DA" w:rsidRPr="004269A7">
        <w:rPr>
          <w:rFonts w:ascii="Book Antiqua" w:hAnsi="Book Antiqua"/>
          <w:szCs w:val="24"/>
          <w:lang w:val="es-PR"/>
        </w:rPr>
        <w:t xml:space="preserve"> DE 202</w:t>
      </w:r>
      <w:r w:rsidR="006C5D79" w:rsidRPr="004269A7">
        <w:rPr>
          <w:rFonts w:ascii="Book Antiqua" w:hAnsi="Book Antiqua"/>
          <w:szCs w:val="24"/>
          <w:lang w:val="es-PR"/>
        </w:rPr>
        <w:t>6</w:t>
      </w:r>
    </w:p>
    <w:p w14:paraId="355286E5" w14:textId="77777777" w:rsidR="004E7A37" w:rsidRPr="004269A7" w:rsidRDefault="004E7A37" w:rsidP="004E7A37">
      <w:pPr>
        <w:jc w:val="center"/>
        <w:rPr>
          <w:rFonts w:ascii="Book Antiqua" w:hAnsi="Book Antiqua"/>
          <w:szCs w:val="24"/>
          <w:lang w:val="es-PR"/>
        </w:rPr>
      </w:pPr>
    </w:p>
    <w:p w14:paraId="56D9BDEF" w14:textId="0EB9BDCF" w:rsidR="008531DA" w:rsidRPr="004269A7" w:rsidRDefault="008531DA" w:rsidP="0073562E">
      <w:pPr>
        <w:jc w:val="center"/>
        <w:rPr>
          <w:rFonts w:ascii="Book Antiqua" w:hAnsi="Book Antiqua"/>
          <w:i/>
          <w:iCs/>
          <w:szCs w:val="24"/>
          <w:lang w:val="es-PR"/>
        </w:rPr>
      </w:pPr>
      <w:r w:rsidRPr="004269A7">
        <w:rPr>
          <w:rFonts w:ascii="Book Antiqua" w:hAnsi="Book Antiqua"/>
          <w:szCs w:val="24"/>
          <w:lang w:val="es-PR"/>
        </w:rPr>
        <w:t xml:space="preserve">Presentado por </w:t>
      </w:r>
      <w:r w:rsidR="0073562E" w:rsidRPr="004269A7">
        <w:rPr>
          <w:rFonts w:ascii="Book Antiqua" w:hAnsi="Book Antiqua"/>
          <w:szCs w:val="24"/>
          <w:lang w:val="es-PR"/>
        </w:rPr>
        <w:t>la</w:t>
      </w:r>
      <w:r w:rsidRPr="004269A7">
        <w:rPr>
          <w:rFonts w:ascii="Book Antiqua" w:hAnsi="Book Antiqua"/>
          <w:szCs w:val="24"/>
          <w:lang w:val="es-PR"/>
        </w:rPr>
        <w:t xml:space="preserve"> representante </w:t>
      </w:r>
      <w:r w:rsidR="0073562E" w:rsidRPr="004269A7">
        <w:rPr>
          <w:rFonts w:ascii="Book Antiqua" w:hAnsi="Book Antiqua"/>
          <w:i/>
          <w:iCs/>
          <w:szCs w:val="24"/>
          <w:lang w:val="es-PR"/>
        </w:rPr>
        <w:t>Vargas Laureano</w:t>
      </w:r>
    </w:p>
    <w:p w14:paraId="41824B9C" w14:textId="77777777" w:rsidR="004E7A37" w:rsidRPr="004269A7" w:rsidRDefault="004E7A37" w:rsidP="004E7A37">
      <w:pPr>
        <w:jc w:val="center"/>
        <w:rPr>
          <w:rFonts w:ascii="Book Antiqua" w:hAnsi="Book Antiqua"/>
          <w:szCs w:val="24"/>
          <w:lang w:val="es-PR"/>
        </w:rPr>
      </w:pPr>
    </w:p>
    <w:p w14:paraId="7A586FFC" w14:textId="05182F2D" w:rsidR="008531DA" w:rsidRPr="004E7A37" w:rsidRDefault="008531DA" w:rsidP="004E7A37">
      <w:pPr>
        <w:jc w:val="center"/>
        <w:rPr>
          <w:rFonts w:ascii="Book Antiqua" w:hAnsi="Book Antiqua"/>
          <w:szCs w:val="24"/>
          <w:lang w:val="es-ES_tradnl"/>
        </w:rPr>
      </w:pPr>
      <w:r w:rsidRPr="004E7A37">
        <w:rPr>
          <w:rFonts w:ascii="Book Antiqua" w:hAnsi="Book Antiqua"/>
          <w:szCs w:val="24"/>
          <w:lang w:val="es-ES_tradnl"/>
        </w:rPr>
        <w:t>Referido a</w:t>
      </w:r>
      <w:r w:rsidR="004269A7">
        <w:rPr>
          <w:rFonts w:ascii="Book Antiqua" w:hAnsi="Book Antiqua"/>
          <w:szCs w:val="24"/>
          <w:lang w:val="es-ES_tradnl"/>
        </w:rPr>
        <w:t xml:space="preserve"> la Comisión de Adultos Mayores y Bienestar Social</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4FDD5697" w14:textId="7EFBC986" w:rsidR="00AF20B6" w:rsidRPr="00B7292C" w:rsidRDefault="00B7292C" w:rsidP="00AF20B6">
      <w:pPr>
        <w:ind w:left="720" w:hanging="720"/>
        <w:jc w:val="both"/>
        <w:rPr>
          <w:rFonts w:ascii="Book Antiqua" w:hAnsi="Book Antiqua"/>
          <w:lang w:val="es-PR"/>
        </w:rPr>
      </w:pPr>
      <w:r w:rsidRPr="00B7292C">
        <w:rPr>
          <w:rFonts w:ascii="Book Antiqua" w:hAnsi="Book Antiqua"/>
          <w:lang w:val="es-PR"/>
        </w:rPr>
        <w:t xml:space="preserve">Para enmendar el Artículo 2.08 de la Ley </w:t>
      </w:r>
      <w:r w:rsidR="00BD0C73">
        <w:rPr>
          <w:rFonts w:ascii="Book Antiqua" w:hAnsi="Book Antiqua"/>
          <w:lang w:val="es-PR"/>
        </w:rPr>
        <w:t xml:space="preserve">Núm. </w:t>
      </w:r>
      <w:r w:rsidRPr="00B7292C">
        <w:rPr>
          <w:rFonts w:ascii="Book Antiqua" w:hAnsi="Book Antiqua"/>
          <w:lang w:val="es-PR"/>
        </w:rPr>
        <w:t>158</w:t>
      </w:r>
      <w:r w:rsidRPr="00B7292C">
        <w:rPr>
          <w:rFonts w:ascii="Book Antiqua" w:hAnsi="Book Antiqua"/>
          <w:lang w:val="es-PR"/>
        </w:rPr>
        <w:noBreakHyphen/>
        <w:t xml:space="preserve">2015, según enmendada, conocida como la “Ley de la Defensoría de las Personas con Impedimentos del Estado Libre Asociado de Puerto Rico”, a los fines de añadir un nuevo inciso II que disponga como facultad del Defensor de las Personas con Impedimentos la emisión de una certificación, en forma de un letrero distintivo, para instalaciones públicas y privadas que cumplan sustancialmente con los requisitos de accesibilidad establecidos en la </w:t>
      </w:r>
      <w:r w:rsidR="00393B3F" w:rsidRPr="00393B3F">
        <w:rPr>
          <w:rFonts w:ascii="Book Antiqua" w:hAnsi="Book Antiqua"/>
          <w:lang w:val="es-PR"/>
        </w:rPr>
        <w:t xml:space="preserve">Ley Federal </w:t>
      </w:r>
      <w:proofErr w:type="spellStart"/>
      <w:r w:rsidR="00393B3F" w:rsidRPr="00393B3F">
        <w:rPr>
          <w:rFonts w:ascii="Book Antiqua" w:hAnsi="Book Antiqua"/>
          <w:lang w:val="es-PR"/>
        </w:rPr>
        <w:t>Americans</w:t>
      </w:r>
      <w:proofErr w:type="spellEnd"/>
      <w:r w:rsidR="00393B3F" w:rsidRPr="00393B3F">
        <w:rPr>
          <w:rFonts w:ascii="Book Antiqua" w:hAnsi="Book Antiqua"/>
          <w:lang w:val="es-PR"/>
        </w:rPr>
        <w:t xml:space="preserve"> </w:t>
      </w:r>
      <w:proofErr w:type="spellStart"/>
      <w:r w:rsidR="00393B3F" w:rsidRPr="00393B3F">
        <w:rPr>
          <w:rFonts w:ascii="Book Antiqua" w:hAnsi="Book Antiqua"/>
          <w:lang w:val="es-PR"/>
        </w:rPr>
        <w:t>with</w:t>
      </w:r>
      <w:proofErr w:type="spellEnd"/>
      <w:r w:rsidR="00393B3F" w:rsidRPr="00393B3F">
        <w:rPr>
          <w:rFonts w:ascii="Book Antiqua" w:hAnsi="Book Antiqua"/>
          <w:lang w:val="es-PR"/>
        </w:rPr>
        <w:t xml:space="preserve"> </w:t>
      </w:r>
      <w:proofErr w:type="spellStart"/>
      <w:r w:rsidR="00393B3F" w:rsidRPr="00393B3F">
        <w:rPr>
          <w:rFonts w:ascii="Book Antiqua" w:hAnsi="Book Antiqua"/>
          <w:lang w:val="es-PR"/>
        </w:rPr>
        <w:t>Disabilities</w:t>
      </w:r>
      <w:proofErr w:type="spellEnd"/>
      <w:r w:rsidR="00393B3F" w:rsidRPr="00393B3F">
        <w:rPr>
          <w:rFonts w:ascii="Book Antiqua" w:hAnsi="Book Antiqua"/>
          <w:lang w:val="es-PR"/>
        </w:rPr>
        <w:t xml:space="preserve"> </w:t>
      </w:r>
      <w:proofErr w:type="spellStart"/>
      <w:r w:rsidR="00393B3F" w:rsidRPr="00393B3F">
        <w:rPr>
          <w:rFonts w:ascii="Book Antiqua" w:hAnsi="Book Antiqua"/>
          <w:lang w:val="es-PR"/>
        </w:rPr>
        <w:t>Act</w:t>
      </w:r>
      <w:proofErr w:type="spellEnd"/>
      <w:r w:rsidR="00393B3F" w:rsidRPr="00393B3F">
        <w:rPr>
          <w:rFonts w:ascii="Book Antiqua" w:hAnsi="Book Antiqua"/>
          <w:lang w:val="es-PR"/>
        </w:rPr>
        <w:t xml:space="preserve"> (ADA)</w:t>
      </w:r>
      <w:r w:rsidRPr="00B7292C">
        <w:rPr>
          <w:rFonts w:ascii="Book Antiqua" w:hAnsi="Book Antiqua"/>
          <w:lang w:val="es-PR"/>
        </w:rPr>
        <w:t>; y para otros fines relacionados.</w:t>
      </w:r>
    </w:p>
    <w:p w14:paraId="77FBB229" w14:textId="602680EE" w:rsidR="004E7A37" w:rsidRPr="004E7A37" w:rsidRDefault="004E7A37" w:rsidP="00DD4A76">
      <w:pPr>
        <w:tabs>
          <w:tab w:val="left" w:pos="3413"/>
        </w:tabs>
        <w:jc w:val="both"/>
        <w:rPr>
          <w:rFonts w:ascii="Book Antiqua" w:hAnsi="Book Antiqua"/>
          <w:lang w:val="es-ES"/>
        </w:rPr>
      </w:pPr>
    </w:p>
    <w:p w14:paraId="2CA23802" w14:textId="5C654A94" w:rsidR="00F13533" w:rsidRDefault="00F13533" w:rsidP="00DC1593">
      <w:pPr>
        <w:jc w:val="center"/>
        <w:rPr>
          <w:rFonts w:ascii="Book Antiqua" w:hAnsi="Book Antiqua"/>
          <w:lang w:val="es-ES_tradnl"/>
        </w:rPr>
      </w:pPr>
      <w:r w:rsidRPr="004F6F8E">
        <w:rPr>
          <w:rFonts w:ascii="Book Antiqua" w:hAnsi="Book Antiqua"/>
          <w:lang w:val="es-ES_tradnl"/>
        </w:rPr>
        <w:t>EXPOSICIÓN DE MOTIVOS</w:t>
      </w:r>
    </w:p>
    <w:p w14:paraId="1B02210F" w14:textId="77777777" w:rsidR="004E7A37" w:rsidRPr="004F6F8E" w:rsidRDefault="004E7A37" w:rsidP="004E7A37">
      <w:pPr>
        <w:ind w:firstLine="360"/>
        <w:jc w:val="center"/>
        <w:rPr>
          <w:rFonts w:ascii="Book Antiqua" w:hAnsi="Book Antiqua"/>
          <w:lang w:val="es-ES_tradnl"/>
        </w:rPr>
      </w:pPr>
    </w:p>
    <w:p w14:paraId="3107B464" w14:textId="6389D78A" w:rsidR="00A26DD0" w:rsidRDefault="00A26DD0" w:rsidP="00A26DD0">
      <w:pPr>
        <w:ind w:firstLine="720"/>
        <w:jc w:val="both"/>
        <w:rPr>
          <w:rFonts w:ascii="Book Antiqua" w:hAnsi="Book Antiqua"/>
          <w:lang w:val="es-PR"/>
        </w:rPr>
      </w:pPr>
      <w:r w:rsidRPr="00A26DD0">
        <w:rPr>
          <w:rFonts w:ascii="Book Antiqua" w:hAnsi="Book Antiqua"/>
          <w:lang w:val="es-PR"/>
        </w:rPr>
        <w:t>La accesibilidad plena constituye uno de los pilares fundamentales para garantizar la igualdad real de oportunidades a las personas con impedimentos. Aunque Puerto Rico cuenta con un marco jurídico robusto que protege los derechos de esta población, persisten barreras físicas y actitudinales que limitan su participación plena en la vida social, económica y comunitaria. La Ley 158</w:t>
      </w:r>
      <w:r w:rsidRPr="00A26DD0">
        <w:rPr>
          <w:rFonts w:ascii="Book Antiqua" w:hAnsi="Book Antiqua"/>
          <w:lang w:val="es-PR"/>
        </w:rPr>
        <w:noBreakHyphen/>
        <w:t>2015</w:t>
      </w:r>
      <w:r w:rsidR="00E739B7">
        <w:rPr>
          <w:rFonts w:ascii="Book Antiqua" w:hAnsi="Book Antiqua"/>
          <w:lang w:val="es-PR"/>
        </w:rPr>
        <w:t>, según enmendada,</w:t>
      </w:r>
      <w:r w:rsidRPr="00A26DD0">
        <w:rPr>
          <w:rFonts w:ascii="Book Antiqua" w:hAnsi="Book Antiqua"/>
          <w:lang w:val="es-PR"/>
        </w:rPr>
        <w:t xml:space="preserve"> creó la Defensoría de las Personas con Impedimentos como un organismo independiente encargado de fiscalizar, promover y defender los derechos de esta población, así como de velar por el cumplimiento de la política pública de accesibilidad e inclusión.</w:t>
      </w:r>
    </w:p>
    <w:p w14:paraId="4F2D3FFE" w14:textId="77777777" w:rsidR="00643B7B" w:rsidRPr="00A26DD0" w:rsidRDefault="00643B7B" w:rsidP="00A26DD0">
      <w:pPr>
        <w:ind w:firstLine="720"/>
        <w:jc w:val="both"/>
        <w:rPr>
          <w:rFonts w:ascii="Book Antiqua" w:hAnsi="Book Antiqua"/>
          <w:lang w:val="es-PR"/>
        </w:rPr>
      </w:pPr>
    </w:p>
    <w:p w14:paraId="0FA02437" w14:textId="77777777" w:rsidR="00A26DD0" w:rsidRDefault="00A26DD0" w:rsidP="00A26DD0">
      <w:pPr>
        <w:ind w:firstLine="720"/>
        <w:jc w:val="both"/>
        <w:rPr>
          <w:rFonts w:ascii="Book Antiqua" w:hAnsi="Book Antiqua"/>
          <w:lang w:val="es-PR"/>
        </w:rPr>
      </w:pPr>
      <w:r w:rsidRPr="00A26DD0">
        <w:rPr>
          <w:rFonts w:ascii="Book Antiqua" w:hAnsi="Book Antiqua"/>
          <w:lang w:val="es-PR"/>
        </w:rPr>
        <w:t xml:space="preserve">A más de tres décadas de la aprobación de la Ley Federal </w:t>
      </w:r>
      <w:proofErr w:type="spellStart"/>
      <w:r w:rsidRPr="00A26DD0">
        <w:rPr>
          <w:rFonts w:ascii="Book Antiqua" w:hAnsi="Book Antiqua"/>
          <w:lang w:val="es-PR"/>
        </w:rPr>
        <w:t>Americans</w:t>
      </w:r>
      <w:proofErr w:type="spellEnd"/>
      <w:r w:rsidRPr="00A26DD0">
        <w:rPr>
          <w:rFonts w:ascii="Book Antiqua" w:hAnsi="Book Antiqua"/>
          <w:lang w:val="es-PR"/>
        </w:rPr>
        <w:t xml:space="preserve"> </w:t>
      </w:r>
      <w:proofErr w:type="spellStart"/>
      <w:r w:rsidRPr="00A26DD0">
        <w:rPr>
          <w:rFonts w:ascii="Book Antiqua" w:hAnsi="Book Antiqua"/>
          <w:lang w:val="es-PR"/>
        </w:rPr>
        <w:t>with</w:t>
      </w:r>
      <w:proofErr w:type="spellEnd"/>
      <w:r w:rsidRPr="00A26DD0">
        <w:rPr>
          <w:rFonts w:ascii="Book Antiqua" w:hAnsi="Book Antiqua"/>
          <w:lang w:val="es-PR"/>
        </w:rPr>
        <w:t xml:space="preserve"> </w:t>
      </w:r>
      <w:proofErr w:type="spellStart"/>
      <w:r w:rsidRPr="00A26DD0">
        <w:rPr>
          <w:rFonts w:ascii="Book Antiqua" w:hAnsi="Book Antiqua"/>
          <w:lang w:val="es-PR"/>
        </w:rPr>
        <w:t>Disabilities</w:t>
      </w:r>
      <w:proofErr w:type="spellEnd"/>
      <w:r w:rsidRPr="00A26DD0">
        <w:rPr>
          <w:rFonts w:ascii="Book Antiqua" w:hAnsi="Book Antiqua"/>
          <w:lang w:val="es-PR"/>
        </w:rPr>
        <w:t xml:space="preserve"> </w:t>
      </w:r>
      <w:proofErr w:type="spellStart"/>
      <w:r w:rsidRPr="00A26DD0">
        <w:rPr>
          <w:rFonts w:ascii="Book Antiqua" w:hAnsi="Book Antiqua"/>
          <w:lang w:val="es-PR"/>
        </w:rPr>
        <w:t>Act</w:t>
      </w:r>
      <w:proofErr w:type="spellEnd"/>
      <w:r w:rsidRPr="00A26DD0">
        <w:rPr>
          <w:rFonts w:ascii="Book Antiqua" w:hAnsi="Book Antiqua"/>
          <w:lang w:val="es-PR"/>
        </w:rPr>
        <w:t xml:space="preserve"> (ADA), continúa siendo un reto asegurar que las instalaciones públicas y privadas cumplan con los estándares mínimos de accesibilidad. En muchas ocasiones, la ciudadanía desconoce qué espacios son realmente accesibles, y los propios comercios o </w:t>
      </w:r>
      <w:r w:rsidRPr="00A26DD0">
        <w:rPr>
          <w:rFonts w:ascii="Book Antiqua" w:hAnsi="Book Antiqua"/>
          <w:lang w:val="es-PR"/>
        </w:rPr>
        <w:lastRenderedPageBreak/>
        <w:t>entidades públicas carecen de un mecanismo oficial que les permita comunicar de forma confiable su cumplimiento. Esta ausencia de un sistema uniforme de certificación limita la transparencia, desalienta la autogestión y dificulta la toma de decisiones informadas por parte de las personas con impedimentos.</w:t>
      </w:r>
    </w:p>
    <w:p w14:paraId="05F05F23" w14:textId="77777777" w:rsidR="00BE1ADE" w:rsidRPr="00A26DD0" w:rsidRDefault="00BE1ADE" w:rsidP="00A26DD0">
      <w:pPr>
        <w:ind w:firstLine="720"/>
        <w:jc w:val="both"/>
        <w:rPr>
          <w:rFonts w:ascii="Book Antiqua" w:hAnsi="Book Antiqua"/>
          <w:lang w:val="es-PR"/>
        </w:rPr>
      </w:pPr>
    </w:p>
    <w:p w14:paraId="0D9A1B30" w14:textId="5499431B" w:rsidR="00A26DD0" w:rsidRDefault="00A26DD0" w:rsidP="00A26DD0">
      <w:pPr>
        <w:ind w:firstLine="720"/>
        <w:jc w:val="both"/>
        <w:rPr>
          <w:rFonts w:ascii="Book Antiqua" w:hAnsi="Book Antiqua"/>
          <w:lang w:val="es-PR"/>
        </w:rPr>
      </w:pPr>
      <w:r w:rsidRPr="00A26DD0">
        <w:rPr>
          <w:rFonts w:ascii="Book Antiqua" w:hAnsi="Book Antiqua"/>
          <w:lang w:val="es-PR"/>
        </w:rPr>
        <w:t xml:space="preserve">La Defensoría, por su naturaleza fiscalizadora y su peritaje en materia de accesibilidad, se encuentra en una posición idónea para establecer un mecanismo formal que reconozca a aquellas instalaciones que cumplen sustancialmente con los requisitos de la ADA. La creación de </w:t>
      </w:r>
      <w:r w:rsidRPr="001814C1">
        <w:rPr>
          <w:rFonts w:ascii="Book Antiqua" w:hAnsi="Book Antiqua"/>
          <w:lang w:val="es-PR"/>
        </w:rPr>
        <w:t>un letrero distintivo oficial</w:t>
      </w:r>
      <w:r w:rsidRPr="00A26DD0">
        <w:rPr>
          <w:rFonts w:ascii="Book Antiqua" w:hAnsi="Book Antiqua"/>
          <w:lang w:val="es-PR"/>
        </w:rPr>
        <w:t>, emitido mediante certificación del Defensor, permitirá identificar de manera clara y uniforme los espacios accesibles, fomentará la responsabilidad social de los comercios y entidades públicas, y promoverá una cultura de cumplimiento voluntario. Además, este mecanismo servirá como herramienta educativa y de orientación, al incentivar mejoras continuas en infraestructura y servicios.</w:t>
      </w:r>
      <w:r w:rsidR="00B85922">
        <w:rPr>
          <w:rFonts w:ascii="Book Antiqua" w:hAnsi="Book Antiqua"/>
          <w:lang w:val="es-PR"/>
        </w:rPr>
        <w:t xml:space="preserve"> La certificación sólo servirá a fines de orientación</w:t>
      </w:r>
      <w:r w:rsidR="008C3706">
        <w:rPr>
          <w:rFonts w:ascii="Book Antiqua" w:hAnsi="Book Antiqua"/>
          <w:lang w:val="es-PR"/>
        </w:rPr>
        <w:t xml:space="preserve"> a la ciudadanía</w:t>
      </w:r>
      <w:r w:rsidR="00B85922">
        <w:rPr>
          <w:rFonts w:ascii="Book Antiqua" w:hAnsi="Book Antiqua"/>
          <w:lang w:val="es-PR"/>
        </w:rPr>
        <w:t xml:space="preserve"> y no constituirá una determinación adjudicativa </w:t>
      </w:r>
      <w:r w:rsidR="008C3706">
        <w:rPr>
          <w:rFonts w:ascii="Book Antiqua" w:hAnsi="Book Antiqua"/>
          <w:lang w:val="es-PR"/>
        </w:rPr>
        <w:t xml:space="preserve">con </w:t>
      </w:r>
      <w:r w:rsidR="00625CEE">
        <w:rPr>
          <w:rFonts w:ascii="Book Antiqua" w:hAnsi="Book Antiqua"/>
          <w:lang w:val="es-PR"/>
        </w:rPr>
        <w:t>efectos jurídicos.</w:t>
      </w:r>
    </w:p>
    <w:p w14:paraId="6BD3924D" w14:textId="77777777" w:rsidR="00C8428C" w:rsidRPr="00A26DD0" w:rsidRDefault="00C8428C" w:rsidP="00A26DD0">
      <w:pPr>
        <w:ind w:firstLine="720"/>
        <w:jc w:val="both"/>
        <w:rPr>
          <w:rFonts w:ascii="Book Antiqua" w:hAnsi="Book Antiqua"/>
          <w:lang w:val="es-PR"/>
        </w:rPr>
      </w:pPr>
    </w:p>
    <w:p w14:paraId="6F625150" w14:textId="45F097C6" w:rsidR="00AF20B6" w:rsidRPr="00AF20B6" w:rsidRDefault="00A26DD0" w:rsidP="00A26DD0">
      <w:pPr>
        <w:ind w:firstLine="720"/>
        <w:jc w:val="both"/>
        <w:rPr>
          <w:rFonts w:ascii="Book Antiqua" w:hAnsi="Book Antiqua"/>
          <w:lang w:val="es-PR"/>
        </w:rPr>
      </w:pPr>
      <w:r w:rsidRPr="00A26DD0">
        <w:rPr>
          <w:rFonts w:ascii="Book Antiqua" w:hAnsi="Book Antiqua"/>
          <w:lang w:val="es-PR"/>
        </w:rPr>
        <w:t>La presente medida no solo fortalece la política pública de accesibilidad, sino que también promueve la transparencia, la inclusión y la participación plena de las personas con impedimentos en todos los ámbitos de la vida. Al facultar expresamente al Defensor para emitir esta certificación, se dota a la Defensoría de un instrumento adicional para adelantar su misión y se provee al país un mecanismo confiable, uniforme y verificable para identificar instalaciones accesibles. Esta acción legislativa constituye un paso afirmativo hacia la eliminación de barreras y la construcción de un Puerto Rico más justo, inclusivo y accesible para todos.</w:t>
      </w:r>
    </w:p>
    <w:p w14:paraId="456F4C1E" w14:textId="77777777" w:rsidR="004E7A37" w:rsidRPr="004F6F8E" w:rsidRDefault="004E7A37" w:rsidP="004E7A37">
      <w:pPr>
        <w:ind w:firstLine="720"/>
        <w:jc w:val="both"/>
        <w:rPr>
          <w:rFonts w:ascii="Book Antiqua" w:hAnsi="Book Antiqua"/>
          <w:lang w:val="es-PR"/>
        </w:rPr>
      </w:pPr>
    </w:p>
    <w:p w14:paraId="7674B2AD" w14:textId="192CDDF7" w:rsidR="00F13533" w:rsidRPr="004F6F8E" w:rsidRDefault="00F13533" w:rsidP="004E7A37">
      <w:pPr>
        <w:rPr>
          <w:rFonts w:ascii="Book Antiqua" w:hAnsi="Book Antiqua"/>
          <w:i/>
          <w:lang w:val="es-ES_tradnl"/>
        </w:rPr>
      </w:pPr>
      <w:r w:rsidRPr="004F6F8E">
        <w:rPr>
          <w:rFonts w:ascii="Book Antiqua" w:hAnsi="Book Antiqua"/>
          <w:i/>
          <w:lang w:val="es-ES_tradnl"/>
        </w:rPr>
        <w:t>DECRÉTASE POR LA ASAMBLEA LEGISLATIVA DE PUERTO RICO:</w:t>
      </w:r>
    </w:p>
    <w:p w14:paraId="42D827CA" w14:textId="77777777" w:rsidR="004E7A37" w:rsidRDefault="004E7A37" w:rsidP="004E7A37">
      <w:pPr>
        <w:jc w:val="both"/>
        <w:rPr>
          <w:rFonts w:ascii="Book Antiqua" w:hAnsi="Book Antiqua"/>
          <w:lang w:val="es-ES_tradnl"/>
        </w:rPr>
      </w:pPr>
    </w:p>
    <w:p w14:paraId="75F7910E" w14:textId="41BB3619" w:rsidR="004E7A37" w:rsidRPr="004F6F8E" w:rsidRDefault="004E7A37" w:rsidP="004E7A37">
      <w:pPr>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5FD7C5E5" w14:textId="413E7890" w:rsidR="00AC3BB0" w:rsidRPr="00AC3BB0" w:rsidRDefault="0086602B" w:rsidP="00AC3BB0">
      <w:pPr>
        <w:spacing w:line="480" w:lineRule="auto"/>
        <w:ind w:firstLine="720"/>
        <w:jc w:val="both"/>
        <w:rPr>
          <w:rFonts w:ascii="Book Antiqua" w:hAnsi="Book Antiqua"/>
          <w:lang w:val="es-PR"/>
        </w:rPr>
      </w:pPr>
      <w:r w:rsidRPr="0086602B">
        <w:rPr>
          <w:rFonts w:ascii="Book Antiqua" w:hAnsi="Book Antiqua"/>
          <w:lang w:val="es-PR"/>
        </w:rPr>
        <w:t>Sección 1.</w:t>
      </w:r>
      <w:r w:rsidR="00420CE6">
        <w:rPr>
          <w:rFonts w:ascii="Book Antiqua" w:hAnsi="Book Antiqua"/>
          <w:lang w:val="es-PR"/>
        </w:rPr>
        <w:t xml:space="preserve"> </w:t>
      </w:r>
      <w:r w:rsidRPr="0086602B">
        <w:rPr>
          <w:rFonts w:ascii="Book Antiqua" w:hAnsi="Book Antiqua"/>
          <w:lang w:val="es-PR"/>
        </w:rPr>
        <w:t xml:space="preserve">- </w:t>
      </w:r>
      <w:r w:rsidR="00AC3BB0" w:rsidRPr="00AC3BB0">
        <w:rPr>
          <w:rFonts w:ascii="Book Antiqua" w:hAnsi="Book Antiqua"/>
          <w:lang w:val="es-PR"/>
        </w:rPr>
        <w:t xml:space="preserve">Se enmienda el Artículo 2.08 de la Ley </w:t>
      </w:r>
      <w:r w:rsidR="00E345A9">
        <w:rPr>
          <w:rFonts w:ascii="Book Antiqua" w:hAnsi="Book Antiqua"/>
          <w:lang w:val="es-PR"/>
        </w:rPr>
        <w:t xml:space="preserve">Núm. </w:t>
      </w:r>
      <w:r w:rsidR="00AC3BB0" w:rsidRPr="00AC3BB0">
        <w:rPr>
          <w:rFonts w:ascii="Book Antiqua" w:hAnsi="Book Antiqua"/>
          <w:lang w:val="es-PR"/>
        </w:rPr>
        <w:t>158</w:t>
      </w:r>
      <w:r w:rsidR="00AC3BB0" w:rsidRPr="00AC3BB0">
        <w:rPr>
          <w:rFonts w:ascii="Book Antiqua" w:hAnsi="Book Antiqua"/>
          <w:lang w:val="es-PR"/>
        </w:rPr>
        <w:noBreakHyphen/>
        <w:t xml:space="preserve">2015, según enmendada, </w:t>
      </w:r>
      <w:r w:rsidR="0096042B" w:rsidRPr="0096042B">
        <w:rPr>
          <w:rFonts w:ascii="Book Antiqua" w:hAnsi="Book Antiqua"/>
          <w:lang w:val="es-PR"/>
        </w:rPr>
        <w:t>conocida como la “Ley de la Defensoría de las Personas con Impedimentos del Estado Libre Asociado de Puerto Rico”</w:t>
      </w:r>
      <w:r w:rsidR="0096042B">
        <w:rPr>
          <w:rFonts w:ascii="Book Antiqua" w:hAnsi="Book Antiqua"/>
          <w:lang w:val="es-PR"/>
        </w:rPr>
        <w:t xml:space="preserve">, </w:t>
      </w:r>
      <w:r w:rsidR="00AC3BB0" w:rsidRPr="00AC3BB0">
        <w:rPr>
          <w:rFonts w:ascii="Book Antiqua" w:hAnsi="Book Antiqua"/>
          <w:lang w:val="es-PR"/>
        </w:rPr>
        <w:t xml:space="preserve">para añadir un nuevo inciso </w:t>
      </w:r>
      <w:r w:rsidR="00AC3BB0" w:rsidRPr="00E345A9">
        <w:rPr>
          <w:rFonts w:ascii="Book Antiqua" w:hAnsi="Book Antiqua"/>
          <w:lang w:val="es-PR"/>
        </w:rPr>
        <w:t>II</w:t>
      </w:r>
      <w:r w:rsidR="00AC3BB0" w:rsidRPr="00AC3BB0">
        <w:rPr>
          <w:rFonts w:ascii="Book Antiqua" w:hAnsi="Book Antiqua"/>
          <w:lang w:val="es-PR"/>
        </w:rPr>
        <w:t xml:space="preserve">, </w:t>
      </w:r>
      <w:r w:rsidR="00E345A9">
        <w:rPr>
          <w:rFonts w:ascii="Book Antiqua" w:hAnsi="Book Antiqua"/>
          <w:lang w:val="es-PR"/>
        </w:rPr>
        <w:t xml:space="preserve">que se leerá </w:t>
      </w:r>
      <w:r w:rsidR="00AC3BB0" w:rsidRPr="00AC3BB0">
        <w:rPr>
          <w:rFonts w:ascii="Book Antiqua" w:hAnsi="Book Antiqua"/>
          <w:lang w:val="es-PR"/>
        </w:rPr>
        <w:t>como sigue:</w:t>
      </w:r>
    </w:p>
    <w:p w14:paraId="263BB6BC" w14:textId="77777777" w:rsidR="00E70815" w:rsidRDefault="00AC3BB0" w:rsidP="00AC3BB0">
      <w:pPr>
        <w:spacing w:line="480" w:lineRule="auto"/>
        <w:ind w:firstLine="720"/>
        <w:jc w:val="both"/>
        <w:rPr>
          <w:rFonts w:ascii="Book Antiqua" w:hAnsi="Book Antiqua"/>
          <w:lang w:val="es-PR"/>
        </w:rPr>
      </w:pPr>
      <w:r w:rsidRPr="00AC3BB0">
        <w:rPr>
          <w:rFonts w:ascii="Book Antiqua" w:hAnsi="Book Antiqua"/>
          <w:lang w:val="es-PR"/>
        </w:rPr>
        <w:t>“</w:t>
      </w:r>
      <w:r w:rsidR="00483D3D" w:rsidRPr="00483D3D">
        <w:rPr>
          <w:rFonts w:ascii="Book Antiqua" w:hAnsi="Book Antiqua"/>
          <w:lang w:val="es-PR"/>
        </w:rPr>
        <w:t xml:space="preserve">Artículo 2.08. — Funciones, facultades y responsabilidades del (de la) Defensor(a). </w:t>
      </w:r>
    </w:p>
    <w:p w14:paraId="09181EED" w14:textId="77777777" w:rsidR="00E70815" w:rsidRDefault="00483D3D" w:rsidP="00AC3BB0">
      <w:pPr>
        <w:spacing w:line="480" w:lineRule="auto"/>
        <w:ind w:firstLine="720"/>
        <w:jc w:val="both"/>
        <w:rPr>
          <w:rFonts w:ascii="Book Antiqua" w:hAnsi="Book Antiqua"/>
          <w:lang w:val="es-PR"/>
        </w:rPr>
      </w:pPr>
      <w:proofErr w:type="gramStart"/>
      <w:r w:rsidRPr="00483D3D">
        <w:rPr>
          <w:rFonts w:ascii="Book Antiqua" w:hAnsi="Book Antiqua"/>
          <w:lang w:val="es-PR"/>
        </w:rPr>
        <w:lastRenderedPageBreak/>
        <w:t>El(</w:t>
      </w:r>
      <w:proofErr w:type="gramEnd"/>
      <w:r w:rsidRPr="00483D3D">
        <w:rPr>
          <w:rFonts w:ascii="Book Antiqua" w:hAnsi="Book Antiqua"/>
          <w:lang w:val="es-PR"/>
        </w:rPr>
        <w:t xml:space="preserve">La) Defensor(a) tendrá a su cargo las siguientes funciones, facultades y responsabilidades, además de otras dispuestas en esta Ley o en las leyes o programas cuya administración o implantación se le delegue: </w:t>
      </w:r>
    </w:p>
    <w:p w14:paraId="209D7090" w14:textId="37927826" w:rsidR="00483D3D" w:rsidRDefault="00483D3D" w:rsidP="00AC3BB0">
      <w:pPr>
        <w:spacing w:line="480" w:lineRule="auto"/>
        <w:ind w:firstLine="720"/>
        <w:jc w:val="both"/>
        <w:rPr>
          <w:rFonts w:ascii="Book Antiqua" w:hAnsi="Book Antiqua"/>
          <w:lang w:val="es-PR"/>
        </w:rPr>
      </w:pPr>
      <w:r w:rsidRPr="00483D3D">
        <w:rPr>
          <w:rFonts w:ascii="Book Antiqua" w:hAnsi="Book Antiqua"/>
          <w:lang w:val="es-PR"/>
        </w:rPr>
        <w:t>A. Desarrollar, ejecutar y mantener una estrategia de acción nacional para incorporar, a través de políticas, programas y proyectos, los estándares internacionales para la erradicación de todas las formas de discrimen hacia las personas con impedimentos y garantizar su derecho al pleno desarrollo humano.</w:t>
      </w:r>
    </w:p>
    <w:p w14:paraId="7C4E2670" w14:textId="5BE499BF" w:rsidR="00E70815" w:rsidRPr="0096042B" w:rsidRDefault="000D3327" w:rsidP="00AC3BB0">
      <w:pPr>
        <w:spacing w:line="480" w:lineRule="auto"/>
        <w:ind w:firstLine="720"/>
        <w:jc w:val="both"/>
        <w:rPr>
          <w:rFonts w:ascii="Book Antiqua" w:hAnsi="Book Antiqua"/>
          <w:lang w:val="es-PR"/>
        </w:rPr>
      </w:pPr>
      <w:r w:rsidRPr="0096042B">
        <w:rPr>
          <w:rFonts w:ascii="Book Antiqua" w:hAnsi="Book Antiqua"/>
          <w:lang w:val="es-PR"/>
        </w:rPr>
        <w:t>[…]</w:t>
      </w:r>
    </w:p>
    <w:p w14:paraId="73CFD74D" w14:textId="09B9311A" w:rsidR="00AC3BB0" w:rsidRPr="000D3327" w:rsidRDefault="00AC3BB0" w:rsidP="00AC3BB0">
      <w:pPr>
        <w:spacing w:line="480" w:lineRule="auto"/>
        <w:ind w:firstLine="720"/>
        <w:jc w:val="both"/>
        <w:rPr>
          <w:rFonts w:ascii="Book Antiqua" w:hAnsi="Book Antiqua"/>
          <w:i/>
          <w:iCs/>
          <w:lang w:val="es-PR"/>
        </w:rPr>
      </w:pPr>
      <w:r w:rsidRPr="000D3327">
        <w:rPr>
          <w:rFonts w:ascii="Book Antiqua" w:hAnsi="Book Antiqua"/>
          <w:i/>
          <w:iCs/>
          <w:lang w:val="es-PR"/>
        </w:rPr>
        <w:t xml:space="preserve">II. Emitir certificaciones oficiales, en forma de un letrero distintivo, a instalaciones públicas y privadas que </w:t>
      </w:r>
      <w:r w:rsidR="00492C20" w:rsidRPr="000D3327">
        <w:rPr>
          <w:rFonts w:ascii="Book Antiqua" w:hAnsi="Book Antiqua"/>
          <w:i/>
          <w:iCs/>
          <w:lang w:val="es-PR"/>
        </w:rPr>
        <w:t xml:space="preserve">según su mejor criterio informado </w:t>
      </w:r>
      <w:r w:rsidRPr="000D3327">
        <w:rPr>
          <w:rFonts w:ascii="Book Antiqua" w:hAnsi="Book Antiqua"/>
          <w:i/>
          <w:iCs/>
          <w:lang w:val="es-PR"/>
        </w:rPr>
        <w:t xml:space="preserve">cumplan sustancialmente con los requisitos de accesibilidad establecidos en la Ley Federal </w:t>
      </w:r>
      <w:proofErr w:type="spellStart"/>
      <w:r w:rsidRPr="000D3327">
        <w:rPr>
          <w:rFonts w:ascii="Book Antiqua" w:hAnsi="Book Antiqua"/>
          <w:i/>
          <w:iCs/>
          <w:lang w:val="es-PR"/>
        </w:rPr>
        <w:t>Americans</w:t>
      </w:r>
      <w:proofErr w:type="spellEnd"/>
      <w:r w:rsidRPr="000D3327">
        <w:rPr>
          <w:rFonts w:ascii="Book Antiqua" w:hAnsi="Book Antiqua"/>
          <w:i/>
          <w:iCs/>
          <w:lang w:val="es-PR"/>
        </w:rPr>
        <w:t xml:space="preserve"> </w:t>
      </w:r>
      <w:proofErr w:type="spellStart"/>
      <w:r w:rsidRPr="000D3327">
        <w:rPr>
          <w:rFonts w:ascii="Book Antiqua" w:hAnsi="Book Antiqua"/>
          <w:i/>
          <w:iCs/>
          <w:lang w:val="es-PR"/>
        </w:rPr>
        <w:t>with</w:t>
      </w:r>
      <w:proofErr w:type="spellEnd"/>
      <w:r w:rsidRPr="000D3327">
        <w:rPr>
          <w:rFonts w:ascii="Book Antiqua" w:hAnsi="Book Antiqua"/>
          <w:i/>
          <w:iCs/>
          <w:lang w:val="es-PR"/>
        </w:rPr>
        <w:t xml:space="preserve"> </w:t>
      </w:r>
      <w:proofErr w:type="spellStart"/>
      <w:r w:rsidRPr="000D3327">
        <w:rPr>
          <w:rFonts w:ascii="Book Antiqua" w:hAnsi="Book Antiqua"/>
          <w:i/>
          <w:iCs/>
          <w:lang w:val="es-PR"/>
        </w:rPr>
        <w:t>Disabilities</w:t>
      </w:r>
      <w:proofErr w:type="spellEnd"/>
      <w:r w:rsidRPr="000D3327">
        <w:rPr>
          <w:rFonts w:ascii="Book Antiqua" w:hAnsi="Book Antiqua"/>
          <w:i/>
          <w:iCs/>
          <w:lang w:val="es-PR"/>
        </w:rPr>
        <w:t xml:space="preserve"> </w:t>
      </w:r>
      <w:proofErr w:type="spellStart"/>
      <w:r w:rsidRPr="000D3327">
        <w:rPr>
          <w:rFonts w:ascii="Book Antiqua" w:hAnsi="Book Antiqua"/>
          <w:i/>
          <w:iCs/>
          <w:lang w:val="es-PR"/>
        </w:rPr>
        <w:t>Act</w:t>
      </w:r>
      <w:proofErr w:type="spellEnd"/>
      <w:r w:rsidRPr="000D3327">
        <w:rPr>
          <w:rFonts w:ascii="Book Antiqua" w:hAnsi="Book Antiqua"/>
          <w:i/>
          <w:iCs/>
          <w:lang w:val="es-PR"/>
        </w:rPr>
        <w:t xml:space="preserve"> (ADA).</w:t>
      </w:r>
    </w:p>
    <w:p w14:paraId="0783A182" w14:textId="77777777" w:rsidR="00AC3BB0" w:rsidRPr="00FB376A" w:rsidRDefault="00AC3BB0" w:rsidP="00AC3BB0">
      <w:pPr>
        <w:spacing w:line="480" w:lineRule="auto"/>
        <w:ind w:firstLine="720"/>
        <w:jc w:val="both"/>
        <w:rPr>
          <w:rFonts w:ascii="Book Antiqua" w:hAnsi="Book Antiqua"/>
          <w:i/>
          <w:iCs/>
          <w:lang w:val="es-PR"/>
        </w:rPr>
      </w:pPr>
      <w:proofErr w:type="gramStart"/>
      <w:r w:rsidRPr="00FB376A">
        <w:rPr>
          <w:rFonts w:ascii="Book Antiqua" w:hAnsi="Book Antiqua"/>
          <w:i/>
          <w:iCs/>
          <w:lang w:val="es-PR"/>
        </w:rPr>
        <w:t>El(</w:t>
      </w:r>
      <w:proofErr w:type="gramEnd"/>
      <w:r w:rsidRPr="00FB376A">
        <w:rPr>
          <w:rFonts w:ascii="Book Antiqua" w:hAnsi="Book Antiqua"/>
          <w:i/>
          <w:iCs/>
          <w:lang w:val="es-PR"/>
        </w:rPr>
        <w:t>La) Defensor(a) establecerá mediante reglamento los criterios, procedimientos, vigencia, diseño y requisitos para la expedición, renovación, suspensión o revocación de dicha certificación. El letrero distintivo tendrá como propósito informar al público que la instalación ha sido evaluada y cumple sustancialmente con los estándares aplicables de accesibilidad.</w:t>
      </w:r>
    </w:p>
    <w:p w14:paraId="5FD7A781" w14:textId="0DEDD9E8" w:rsidR="00AC3BB0" w:rsidRPr="00AC3BB0" w:rsidRDefault="00AC3BB0" w:rsidP="00AC3BB0">
      <w:pPr>
        <w:spacing w:line="480" w:lineRule="auto"/>
        <w:ind w:firstLine="720"/>
        <w:jc w:val="both"/>
        <w:rPr>
          <w:rFonts w:ascii="Book Antiqua" w:hAnsi="Book Antiqua"/>
          <w:lang w:val="es-PR"/>
        </w:rPr>
      </w:pPr>
      <w:r w:rsidRPr="00FB376A">
        <w:rPr>
          <w:rFonts w:ascii="Book Antiqua" w:hAnsi="Book Antiqua"/>
          <w:i/>
          <w:iCs/>
          <w:lang w:val="es-PR"/>
        </w:rPr>
        <w:t>Ninguna persona natural o jurídica podrá utilizar, reproducir o exhibir el letrero distintivo sin contar con la certificación vigente emitida por la Defensoría. La utilización indebida del distintivo podrá conllevar sanciones administrativas conforme a esta Ley y a la reglamentación aplicable.</w:t>
      </w:r>
      <w:r w:rsidRPr="00AC3BB0">
        <w:rPr>
          <w:rFonts w:ascii="Book Antiqua" w:hAnsi="Book Antiqua"/>
          <w:lang w:val="es-PR"/>
        </w:rPr>
        <w:t>”</w:t>
      </w:r>
    </w:p>
    <w:p w14:paraId="7032AAD5" w14:textId="49B51A51" w:rsidR="00AC3BB0" w:rsidRPr="00B652A8" w:rsidRDefault="00E13A89" w:rsidP="00AC3BB0">
      <w:pPr>
        <w:spacing w:line="480" w:lineRule="auto"/>
        <w:ind w:firstLine="720"/>
        <w:jc w:val="both"/>
        <w:rPr>
          <w:rFonts w:ascii="Book Antiqua" w:hAnsi="Book Antiqua"/>
          <w:lang w:val="es-PR"/>
        </w:rPr>
      </w:pPr>
      <w:r w:rsidRPr="00B652A8">
        <w:rPr>
          <w:rFonts w:ascii="Book Antiqua" w:hAnsi="Book Antiqua"/>
          <w:lang w:val="es-PR"/>
        </w:rPr>
        <w:t>Secci</w:t>
      </w:r>
      <w:r w:rsidR="00B652A8" w:rsidRPr="00B652A8">
        <w:rPr>
          <w:rFonts w:ascii="Book Antiqua" w:hAnsi="Book Antiqua"/>
          <w:lang w:val="es-PR"/>
        </w:rPr>
        <w:t>ón</w:t>
      </w:r>
      <w:r w:rsidR="00AC3BB0" w:rsidRPr="00B652A8">
        <w:rPr>
          <w:rFonts w:ascii="Book Antiqua" w:hAnsi="Book Antiqua"/>
          <w:lang w:val="es-PR"/>
        </w:rPr>
        <w:t xml:space="preserve"> 2. — Reglamentación</w:t>
      </w:r>
    </w:p>
    <w:p w14:paraId="62D0ABDB" w14:textId="77777777" w:rsidR="00AC3BB0" w:rsidRPr="00AC3BB0" w:rsidRDefault="00AC3BB0" w:rsidP="00AC3BB0">
      <w:pPr>
        <w:spacing w:line="480" w:lineRule="auto"/>
        <w:ind w:firstLine="720"/>
        <w:jc w:val="both"/>
        <w:rPr>
          <w:rFonts w:ascii="Book Antiqua" w:hAnsi="Book Antiqua"/>
          <w:lang w:val="es-PR"/>
        </w:rPr>
      </w:pPr>
      <w:proofErr w:type="gramStart"/>
      <w:r w:rsidRPr="00AC3BB0">
        <w:rPr>
          <w:rFonts w:ascii="Book Antiqua" w:hAnsi="Book Antiqua"/>
          <w:lang w:val="es-PR"/>
        </w:rPr>
        <w:lastRenderedPageBreak/>
        <w:t>El(</w:t>
      </w:r>
      <w:proofErr w:type="gramEnd"/>
      <w:r w:rsidRPr="00AC3BB0">
        <w:rPr>
          <w:rFonts w:ascii="Book Antiqua" w:hAnsi="Book Antiqua"/>
          <w:lang w:val="es-PR"/>
        </w:rPr>
        <w:t>La) Defensor(a) adoptará o enmendará la reglamentación necesaria para implementar las disposiciones de esta Ley dentro de un término no mayor de ciento ochenta (180) días a partir de su vigencia.</w:t>
      </w:r>
    </w:p>
    <w:p w14:paraId="5730D467" w14:textId="77777777" w:rsidR="007B59C4" w:rsidRDefault="00B652A8" w:rsidP="00AC3BB0">
      <w:pPr>
        <w:spacing w:line="480" w:lineRule="auto"/>
        <w:ind w:firstLine="720"/>
        <w:jc w:val="both"/>
        <w:rPr>
          <w:rFonts w:ascii="Book Antiqua" w:hAnsi="Book Antiqua"/>
          <w:lang w:val="es-PR"/>
        </w:rPr>
      </w:pPr>
      <w:r w:rsidRPr="00B652A8">
        <w:rPr>
          <w:rFonts w:ascii="Book Antiqua" w:hAnsi="Book Antiqua"/>
          <w:lang w:val="es-PR"/>
        </w:rPr>
        <w:t xml:space="preserve">Sección </w:t>
      </w:r>
      <w:r w:rsidR="00AC3BB0" w:rsidRPr="00B652A8">
        <w:rPr>
          <w:rFonts w:ascii="Book Antiqua" w:hAnsi="Book Antiqua"/>
          <w:lang w:val="es-PR"/>
        </w:rPr>
        <w:t xml:space="preserve">3. — </w:t>
      </w:r>
      <w:r w:rsidR="007B59C4">
        <w:rPr>
          <w:rFonts w:ascii="Book Antiqua" w:hAnsi="Book Antiqua"/>
          <w:lang w:val="es-PR"/>
        </w:rPr>
        <w:t>Separabili</w:t>
      </w:r>
      <w:r w:rsidR="00DD0EE4" w:rsidRPr="00DD0EE4">
        <w:rPr>
          <w:rFonts w:ascii="Book Antiqua" w:hAnsi="Book Antiqua"/>
          <w:lang w:val="es-PR"/>
        </w:rPr>
        <w:t xml:space="preserve">dad.  </w:t>
      </w:r>
    </w:p>
    <w:p w14:paraId="551D754C" w14:textId="42692803" w:rsidR="00DD0EE4" w:rsidRPr="007B59C4" w:rsidRDefault="00DD0EE4" w:rsidP="00AC3BB0">
      <w:pPr>
        <w:spacing w:line="480" w:lineRule="auto"/>
        <w:ind w:firstLine="720"/>
        <w:jc w:val="both"/>
        <w:rPr>
          <w:rFonts w:ascii="Book Antiqua" w:hAnsi="Book Antiqua"/>
          <w:lang w:val="es-PR"/>
        </w:rPr>
      </w:pPr>
      <w:r w:rsidRPr="00DD0EE4">
        <w:rPr>
          <w:rFonts w:ascii="Book Antiqua" w:hAnsi="Book Antiqua"/>
          <w:lang w:val="es-PR"/>
        </w:rPr>
        <w:t xml:space="preserve">Si cualquier cláusula, párrafo, subpárrafo, artículo, disposición, sección, inciso, </w:t>
      </w:r>
      <w:proofErr w:type="spellStart"/>
      <w:r w:rsidRPr="00DD0EE4">
        <w:rPr>
          <w:rFonts w:ascii="Book Antiqua" w:hAnsi="Book Antiqua"/>
          <w:lang w:val="es-PR"/>
        </w:rPr>
        <w:t>subinciso</w:t>
      </w:r>
      <w:proofErr w:type="spellEnd"/>
      <w:r w:rsidRPr="00DD0EE4">
        <w:rPr>
          <w:rFonts w:ascii="Book Antiqua" w:hAnsi="Book Antiqua"/>
          <w:lang w:val="es-PR"/>
        </w:rPr>
        <w:t xml:space="preserve"> o parte de esta Ley fuere declarada inconstitucional por un Tribunal competente, la sentencia dictada a esos efectos no afectará, perjudicará ni invalidará sus demás disposiciones. </w:t>
      </w:r>
      <w:r w:rsidRPr="007B59C4">
        <w:rPr>
          <w:rFonts w:ascii="Book Antiqua" w:hAnsi="Book Antiqua"/>
          <w:lang w:val="es-PR"/>
        </w:rPr>
        <w:t xml:space="preserve">El efecto de dicha </w:t>
      </w:r>
      <w:r w:rsidR="007B59C4" w:rsidRPr="007B59C4">
        <w:rPr>
          <w:rFonts w:ascii="Book Antiqua" w:hAnsi="Book Antiqua"/>
          <w:lang w:val="es-PR"/>
        </w:rPr>
        <w:t xml:space="preserve">sentencia quedará limitado a la cláusula, párrafo, subpárrafo, artículo, disposición, sección, inciso, </w:t>
      </w:r>
      <w:proofErr w:type="spellStart"/>
      <w:r w:rsidR="007B59C4" w:rsidRPr="007B59C4">
        <w:rPr>
          <w:rFonts w:ascii="Book Antiqua" w:hAnsi="Book Antiqua"/>
          <w:lang w:val="es-PR"/>
        </w:rPr>
        <w:t>subinciso</w:t>
      </w:r>
      <w:proofErr w:type="spellEnd"/>
      <w:r w:rsidR="007B59C4" w:rsidRPr="007B59C4">
        <w:rPr>
          <w:rFonts w:ascii="Book Antiqua" w:hAnsi="Book Antiqua"/>
          <w:lang w:val="es-PR"/>
        </w:rPr>
        <w:t xml:space="preserve"> o parte de esta Ley que hubiere sido declarada inconstitucional.</w:t>
      </w:r>
    </w:p>
    <w:p w14:paraId="7EAB5460" w14:textId="7205114D" w:rsidR="00AC3BB0" w:rsidRPr="00B652A8" w:rsidRDefault="007B59C4" w:rsidP="00AC3BB0">
      <w:pPr>
        <w:spacing w:line="480" w:lineRule="auto"/>
        <w:ind w:firstLine="720"/>
        <w:jc w:val="both"/>
        <w:rPr>
          <w:rFonts w:ascii="Book Antiqua" w:hAnsi="Book Antiqua"/>
          <w:lang w:val="es-PR"/>
        </w:rPr>
      </w:pPr>
      <w:r>
        <w:rPr>
          <w:rFonts w:ascii="Book Antiqua" w:hAnsi="Book Antiqua"/>
          <w:lang w:val="es-PR"/>
        </w:rPr>
        <w:t xml:space="preserve">Sección 4. - </w:t>
      </w:r>
      <w:r w:rsidR="00AC3BB0" w:rsidRPr="00B652A8">
        <w:rPr>
          <w:rFonts w:ascii="Book Antiqua" w:hAnsi="Book Antiqua"/>
          <w:lang w:val="es-PR"/>
        </w:rPr>
        <w:t>Vigencia</w:t>
      </w:r>
    </w:p>
    <w:p w14:paraId="34AD2FC5" w14:textId="25D59345" w:rsidR="00263F7C" w:rsidRPr="00AF20B6" w:rsidRDefault="00AC3BB0" w:rsidP="00F55F96">
      <w:pPr>
        <w:spacing w:line="480" w:lineRule="auto"/>
        <w:ind w:firstLine="720"/>
        <w:jc w:val="both"/>
        <w:rPr>
          <w:rFonts w:ascii="Book Antiqua" w:hAnsi="Book Antiqua"/>
          <w:lang w:val="es-PR"/>
        </w:rPr>
      </w:pPr>
      <w:r w:rsidRPr="00AC3BB0">
        <w:rPr>
          <w:rFonts w:ascii="Book Antiqua" w:hAnsi="Book Antiqua"/>
          <w:lang w:val="es-PR"/>
        </w:rPr>
        <w:t>Esta Ley comenzará a regir inmediatamente después de su aprobación.</w:t>
      </w:r>
    </w:p>
    <w:sectPr w:rsidR="00263F7C" w:rsidRPr="00AF20B6"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9D006" w14:textId="77777777" w:rsidR="006258D6" w:rsidRDefault="006258D6">
      <w:r>
        <w:separator/>
      </w:r>
    </w:p>
  </w:endnote>
  <w:endnote w:type="continuationSeparator" w:id="0">
    <w:p w14:paraId="29FDD22C" w14:textId="77777777" w:rsidR="006258D6" w:rsidRDefault="00625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CF143" w14:textId="77777777" w:rsidR="006258D6" w:rsidRDefault="006258D6">
      <w:r>
        <w:separator/>
      </w:r>
    </w:p>
  </w:footnote>
  <w:footnote w:type="continuationSeparator" w:id="0">
    <w:p w14:paraId="41603462" w14:textId="77777777" w:rsidR="006258D6" w:rsidRDefault="00625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C5C"/>
    <w:multiLevelType w:val="multilevel"/>
    <w:tmpl w:val="26D6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70C15"/>
    <w:multiLevelType w:val="multilevel"/>
    <w:tmpl w:val="6D3A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C62032F"/>
    <w:multiLevelType w:val="multilevel"/>
    <w:tmpl w:val="944E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0CA1844"/>
    <w:multiLevelType w:val="multilevel"/>
    <w:tmpl w:val="3972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56B85"/>
    <w:multiLevelType w:val="multilevel"/>
    <w:tmpl w:val="16A0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FF3FC8"/>
    <w:multiLevelType w:val="multilevel"/>
    <w:tmpl w:val="912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2"/>
  </w:num>
  <w:num w:numId="2" w16cid:durableId="608124480">
    <w:abstractNumId w:val="16"/>
  </w:num>
  <w:num w:numId="3" w16cid:durableId="1132467">
    <w:abstractNumId w:val="9"/>
  </w:num>
  <w:num w:numId="4" w16cid:durableId="702096654">
    <w:abstractNumId w:val="11"/>
  </w:num>
  <w:num w:numId="5" w16cid:durableId="496698076">
    <w:abstractNumId w:val="15"/>
  </w:num>
  <w:num w:numId="6" w16cid:durableId="1469207924">
    <w:abstractNumId w:val="5"/>
  </w:num>
  <w:num w:numId="7" w16cid:durableId="355935514">
    <w:abstractNumId w:val="7"/>
  </w:num>
  <w:num w:numId="8" w16cid:durableId="259021808">
    <w:abstractNumId w:val="4"/>
  </w:num>
  <w:num w:numId="9" w16cid:durableId="957763560">
    <w:abstractNumId w:val="17"/>
  </w:num>
  <w:num w:numId="10" w16cid:durableId="1126197041">
    <w:abstractNumId w:val="8"/>
  </w:num>
  <w:num w:numId="11" w16cid:durableId="1098481574">
    <w:abstractNumId w:val="3"/>
  </w:num>
  <w:num w:numId="12" w16cid:durableId="1718895097">
    <w:abstractNumId w:val="10"/>
  </w:num>
  <w:num w:numId="13" w16cid:durableId="746418639">
    <w:abstractNumId w:val="12"/>
  </w:num>
  <w:num w:numId="14" w16cid:durableId="570579590">
    <w:abstractNumId w:val="0"/>
  </w:num>
  <w:num w:numId="15" w16cid:durableId="719787581">
    <w:abstractNumId w:val="1"/>
  </w:num>
  <w:num w:numId="16" w16cid:durableId="1032612771">
    <w:abstractNumId w:val="13"/>
  </w:num>
  <w:num w:numId="17" w16cid:durableId="1506701827">
    <w:abstractNumId w:val="6"/>
  </w:num>
  <w:num w:numId="18" w16cid:durableId="696003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40FAC"/>
    <w:rsid w:val="00056024"/>
    <w:rsid w:val="00075607"/>
    <w:rsid w:val="00095AE1"/>
    <w:rsid w:val="000A6B6C"/>
    <w:rsid w:val="000B0DBB"/>
    <w:rsid w:val="000D3327"/>
    <w:rsid w:val="000F2029"/>
    <w:rsid w:val="000F4204"/>
    <w:rsid w:val="0010351B"/>
    <w:rsid w:val="0011037A"/>
    <w:rsid w:val="00111E71"/>
    <w:rsid w:val="00127C6A"/>
    <w:rsid w:val="001363FE"/>
    <w:rsid w:val="001466C3"/>
    <w:rsid w:val="001531F9"/>
    <w:rsid w:val="0017132B"/>
    <w:rsid w:val="001814C1"/>
    <w:rsid w:val="001938A8"/>
    <w:rsid w:val="001C006D"/>
    <w:rsid w:val="001F4CA3"/>
    <w:rsid w:val="001F612A"/>
    <w:rsid w:val="00211396"/>
    <w:rsid w:val="002205E2"/>
    <w:rsid w:val="00226AE6"/>
    <w:rsid w:val="0024062C"/>
    <w:rsid w:val="00245B34"/>
    <w:rsid w:val="00251962"/>
    <w:rsid w:val="00263355"/>
    <w:rsid w:val="00263F7C"/>
    <w:rsid w:val="00273792"/>
    <w:rsid w:val="002D4AC8"/>
    <w:rsid w:val="002F0A85"/>
    <w:rsid w:val="003069A5"/>
    <w:rsid w:val="00312328"/>
    <w:rsid w:val="00320D78"/>
    <w:rsid w:val="0032315E"/>
    <w:rsid w:val="003262FE"/>
    <w:rsid w:val="003322DA"/>
    <w:rsid w:val="0034244A"/>
    <w:rsid w:val="00353BCD"/>
    <w:rsid w:val="00364FD0"/>
    <w:rsid w:val="00380FE5"/>
    <w:rsid w:val="003823EC"/>
    <w:rsid w:val="003924DD"/>
    <w:rsid w:val="00393B3F"/>
    <w:rsid w:val="00394FCB"/>
    <w:rsid w:val="003963F4"/>
    <w:rsid w:val="003A7396"/>
    <w:rsid w:val="003B3C3E"/>
    <w:rsid w:val="003B5254"/>
    <w:rsid w:val="003B75A6"/>
    <w:rsid w:val="003E1DFE"/>
    <w:rsid w:val="00405E33"/>
    <w:rsid w:val="004061CA"/>
    <w:rsid w:val="00407F1C"/>
    <w:rsid w:val="00415689"/>
    <w:rsid w:val="00420CE6"/>
    <w:rsid w:val="004269A7"/>
    <w:rsid w:val="004440CB"/>
    <w:rsid w:val="004548EA"/>
    <w:rsid w:val="004713D2"/>
    <w:rsid w:val="004748F8"/>
    <w:rsid w:val="00475278"/>
    <w:rsid w:val="00483D3D"/>
    <w:rsid w:val="00492C20"/>
    <w:rsid w:val="004A311A"/>
    <w:rsid w:val="004B6180"/>
    <w:rsid w:val="004B7C8D"/>
    <w:rsid w:val="004E014B"/>
    <w:rsid w:val="004E7A37"/>
    <w:rsid w:val="004F6F8E"/>
    <w:rsid w:val="00515E15"/>
    <w:rsid w:val="0051629D"/>
    <w:rsid w:val="00521639"/>
    <w:rsid w:val="0052618B"/>
    <w:rsid w:val="00527046"/>
    <w:rsid w:val="00531A22"/>
    <w:rsid w:val="00532BB7"/>
    <w:rsid w:val="005332E4"/>
    <w:rsid w:val="0053550C"/>
    <w:rsid w:val="005534F9"/>
    <w:rsid w:val="00555018"/>
    <w:rsid w:val="00566C60"/>
    <w:rsid w:val="005723DC"/>
    <w:rsid w:val="005751F4"/>
    <w:rsid w:val="00587B0A"/>
    <w:rsid w:val="005B461C"/>
    <w:rsid w:val="005D6A78"/>
    <w:rsid w:val="005F7662"/>
    <w:rsid w:val="006104EC"/>
    <w:rsid w:val="00612E62"/>
    <w:rsid w:val="006210DC"/>
    <w:rsid w:val="006258D6"/>
    <w:rsid w:val="00625CEE"/>
    <w:rsid w:val="0064349D"/>
    <w:rsid w:val="00643B7B"/>
    <w:rsid w:val="00651FF1"/>
    <w:rsid w:val="00653EED"/>
    <w:rsid w:val="00685549"/>
    <w:rsid w:val="006A23E8"/>
    <w:rsid w:val="006B640E"/>
    <w:rsid w:val="006B7365"/>
    <w:rsid w:val="006C1B30"/>
    <w:rsid w:val="006C214B"/>
    <w:rsid w:val="006C2D81"/>
    <w:rsid w:val="006C5D79"/>
    <w:rsid w:val="006C7DF8"/>
    <w:rsid w:val="0073562E"/>
    <w:rsid w:val="00750FC8"/>
    <w:rsid w:val="007533D0"/>
    <w:rsid w:val="00755069"/>
    <w:rsid w:val="00771E62"/>
    <w:rsid w:val="00772304"/>
    <w:rsid w:val="00796267"/>
    <w:rsid w:val="007B0660"/>
    <w:rsid w:val="007B59C4"/>
    <w:rsid w:val="007C7D36"/>
    <w:rsid w:val="007D6C27"/>
    <w:rsid w:val="007E3868"/>
    <w:rsid w:val="007E4A9B"/>
    <w:rsid w:val="007F1746"/>
    <w:rsid w:val="00820C41"/>
    <w:rsid w:val="00844617"/>
    <w:rsid w:val="00850256"/>
    <w:rsid w:val="008504BC"/>
    <w:rsid w:val="008531DA"/>
    <w:rsid w:val="00860ADC"/>
    <w:rsid w:val="0086602B"/>
    <w:rsid w:val="0088408D"/>
    <w:rsid w:val="00890DFB"/>
    <w:rsid w:val="00895B4F"/>
    <w:rsid w:val="008A0ACC"/>
    <w:rsid w:val="008A2CFB"/>
    <w:rsid w:val="008C3706"/>
    <w:rsid w:val="008D2C7D"/>
    <w:rsid w:val="008D44C5"/>
    <w:rsid w:val="009035B9"/>
    <w:rsid w:val="00924DCC"/>
    <w:rsid w:val="0093686F"/>
    <w:rsid w:val="00942FD4"/>
    <w:rsid w:val="00951957"/>
    <w:rsid w:val="00951997"/>
    <w:rsid w:val="0096042B"/>
    <w:rsid w:val="009737A4"/>
    <w:rsid w:val="00990352"/>
    <w:rsid w:val="009F35CF"/>
    <w:rsid w:val="00A03405"/>
    <w:rsid w:val="00A10B1E"/>
    <w:rsid w:val="00A12BB9"/>
    <w:rsid w:val="00A1528A"/>
    <w:rsid w:val="00A26DD0"/>
    <w:rsid w:val="00A26ED1"/>
    <w:rsid w:val="00A33918"/>
    <w:rsid w:val="00A37A2A"/>
    <w:rsid w:val="00A63AA7"/>
    <w:rsid w:val="00A7629F"/>
    <w:rsid w:val="00AA40BD"/>
    <w:rsid w:val="00AA54D8"/>
    <w:rsid w:val="00AB248D"/>
    <w:rsid w:val="00AB557B"/>
    <w:rsid w:val="00AB6F75"/>
    <w:rsid w:val="00AC3BB0"/>
    <w:rsid w:val="00AD2305"/>
    <w:rsid w:val="00AD5310"/>
    <w:rsid w:val="00AE36A9"/>
    <w:rsid w:val="00AE5D6B"/>
    <w:rsid w:val="00AF0CEE"/>
    <w:rsid w:val="00AF20B6"/>
    <w:rsid w:val="00AF3FED"/>
    <w:rsid w:val="00AF63BA"/>
    <w:rsid w:val="00B2475B"/>
    <w:rsid w:val="00B335B4"/>
    <w:rsid w:val="00B37E44"/>
    <w:rsid w:val="00B42AD3"/>
    <w:rsid w:val="00B652A8"/>
    <w:rsid w:val="00B667AD"/>
    <w:rsid w:val="00B710A5"/>
    <w:rsid w:val="00B7292C"/>
    <w:rsid w:val="00B833A0"/>
    <w:rsid w:val="00B834FC"/>
    <w:rsid w:val="00B84C38"/>
    <w:rsid w:val="00B85922"/>
    <w:rsid w:val="00B86C00"/>
    <w:rsid w:val="00B87A5D"/>
    <w:rsid w:val="00B947F6"/>
    <w:rsid w:val="00BD0C73"/>
    <w:rsid w:val="00BD23B0"/>
    <w:rsid w:val="00BE1ADE"/>
    <w:rsid w:val="00BF10EF"/>
    <w:rsid w:val="00BF16AA"/>
    <w:rsid w:val="00C21312"/>
    <w:rsid w:val="00C24BB0"/>
    <w:rsid w:val="00C260D5"/>
    <w:rsid w:val="00C27EA0"/>
    <w:rsid w:val="00C354B8"/>
    <w:rsid w:val="00C365E0"/>
    <w:rsid w:val="00C37B5E"/>
    <w:rsid w:val="00C43DBC"/>
    <w:rsid w:val="00C452FA"/>
    <w:rsid w:val="00C52517"/>
    <w:rsid w:val="00C60921"/>
    <w:rsid w:val="00C6282C"/>
    <w:rsid w:val="00C62936"/>
    <w:rsid w:val="00C64604"/>
    <w:rsid w:val="00C653F2"/>
    <w:rsid w:val="00C679E6"/>
    <w:rsid w:val="00C768A8"/>
    <w:rsid w:val="00C84263"/>
    <w:rsid w:val="00C8428C"/>
    <w:rsid w:val="00C908F9"/>
    <w:rsid w:val="00CA0917"/>
    <w:rsid w:val="00CA1099"/>
    <w:rsid w:val="00CA19E2"/>
    <w:rsid w:val="00CA300D"/>
    <w:rsid w:val="00CC0F45"/>
    <w:rsid w:val="00CC1C08"/>
    <w:rsid w:val="00CC49B0"/>
    <w:rsid w:val="00CD5D2B"/>
    <w:rsid w:val="00CF2B35"/>
    <w:rsid w:val="00D039FA"/>
    <w:rsid w:val="00D046E5"/>
    <w:rsid w:val="00D0671E"/>
    <w:rsid w:val="00D1295E"/>
    <w:rsid w:val="00D31414"/>
    <w:rsid w:val="00D400E5"/>
    <w:rsid w:val="00D40CD7"/>
    <w:rsid w:val="00D417C2"/>
    <w:rsid w:val="00D41BEA"/>
    <w:rsid w:val="00D429C3"/>
    <w:rsid w:val="00D436BC"/>
    <w:rsid w:val="00D47B6B"/>
    <w:rsid w:val="00D60936"/>
    <w:rsid w:val="00D6297F"/>
    <w:rsid w:val="00D6482F"/>
    <w:rsid w:val="00D672A6"/>
    <w:rsid w:val="00D709EB"/>
    <w:rsid w:val="00D74714"/>
    <w:rsid w:val="00D77AA6"/>
    <w:rsid w:val="00D82F3F"/>
    <w:rsid w:val="00D84426"/>
    <w:rsid w:val="00D84D2D"/>
    <w:rsid w:val="00D86C64"/>
    <w:rsid w:val="00D921C6"/>
    <w:rsid w:val="00D958C2"/>
    <w:rsid w:val="00DC1593"/>
    <w:rsid w:val="00DD0EE4"/>
    <w:rsid w:val="00DD4A76"/>
    <w:rsid w:val="00DE2C63"/>
    <w:rsid w:val="00DE56DE"/>
    <w:rsid w:val="00DE7377"/>
    <w:rsid w:val="00E04AB5"/>
    <w:rsid w:val="00E05AC4"/>
    <w:rsid w:val="00E13A89"/>
    <w:rsid w:val="00E22631"/>
    <w:rsid w:val="00E345A9"/>
    <w:rsid w:val="00E5074A"/>
    <w:rsid w:val="00E50EEA"/>
    <w:rsid w:val="00E52F58"/>
    <w:rsid w:val="00E70815"/>
    <w:rsid w:val="00E739B7"/>
    <w:rsid w:val="00EC26AA"/>
    <w:rsid w:val="00EC5DD6"/>
    <w:rsid w:val="00ED7A53"/>
    <w:rsid w:val="00EE0647"/>
    <w:rsid w:val="00EE4273"/>
    <w:rsid w:val="00EF6CE9"/>
    <w:rsid w:val="00F02004"/>
    <w:rsid w:val="00F042CB"/>
    <w:rsid w:val="00F1263F"/>
    <w:rsid w:val="00F13533"/>
    <w:rsid w:val="00F24D4C"/>
    <w:rsid w:val="00F55F96"/>
    <w:rsid w:val="00F60A20"/>
    <w:rsid w:val="00F83AAB"/>
    <w:rsid w:val="00F94EB6"/>
    <w:rsid w:val="00FA7059"/>
    <w:rsid w:val="00FB376A"/>
    <w:rsid w:val="00FC0A95"/>
    <w:rsid w:val="00FC3D9C"/>
    <w:rsid w:val="00FD2AD2"/>
    <w:rsid w:val="00FD73DC"/>
    <w:rsid w:val="00FF0153"/>
    <w:rsid w:val="00FF4DD7"/>
    <w:rsid w:val="00FF6BD2"/>
    <w:rsid w:val="00FF7A6F"/>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link w:val="Ttulo1Car"/>
    <w:uiPriority w:val="9"/>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F94EB6"/>
    <w:pPr>
      <w:keepNext/>
      <w:keepLines/>
      <w:spacing w:before="360" w:after="80"/>
      <w:outlineLvl w:val="1"/>
    </w:pPr>
    <w:rPr>
      <w:b/>
      <w:sz w:val="36"/>
      <w:szCs w:val="36"/>
      <w:lang w:val="es-PR"/>
    </w:rPr>
  </w:style>
  <w:style w:type="paragraph" w:styleId="Ttulo3">
    <w:name w:val="heading 3"/>
    <w:basedOn w:val="Normal"/>
    <w:next w:val="Normal"/>
    <w:link w:val="Ttulo3Car"/>
    <w:uiPriority w:val="9"/>
    <w:semiHidden/>
    <w:unhideWhenUsed/>
    <w:qFormat/>
    <w:rsid w:val="00F94EB6"/>
    <w:pPr>
      <w:keepNext/>
      <w:keepLines/>
      <w:spacing w:before="280" w:after="80"/>
      <w:outlineLvl w:val="2"/>
    </w:pPr>
    <w:rPr>
      <w:b/>
      <w:sz w:val="28"/>
      <w:szCs w:val="28"/>
      <w:lang w:val="es-PR"/>
    </w:rPr>
  </w:style>
  <w:style w:type="paragraph" w:styleId="Ttulo4">
    <w:name w:val="heading 4"/>
    <w:basedOn w:val="Normal"/>
    <w:next w:val="Normal"/>
    <w:link w:val="Ttulo4Car"/>
    <w:uiPriority w:val="9"/>
    <w:semiHidden/>
    <w:unhideWhenUsed/>
    <w:qFormat/>
    <w:rsid w:val="00F94EB6"/>
    <w:pPr>
      <w:keepNext/>
      <w:keepLines/>
      <w:spacing w:before="240" w:after="40"/>
      <w:outlineLvl w:val="3"/>
    </w:pPr>
    <w:rPr>
      <w:b/>
      <w:szCs w:val="24"/>
      <w:lang w:val="es-PR"/>
    </w:rPr>
  </w:style>
  <w:style w:type="paragraph" w:styleId="Ttulo5">
    <w:name w:val="heading 5"/>
    <w:basedOn w:val="Normal"/>
    <w:next w:val="Normal"/>
    <w:link w:val="Ttulo5Car"/>
    <w:uiPriority w:val="9"/>
    <w:semiHidden/>
    <w:unhideWhenUsed/>
    <w:qFormat/>
    <w:rsid w:val="00F94EB6"/>
    <w:pPr>
      <w:keepNext/>
      <w:keepLines/>
      <w:spacing w:before="220" w:after="40"/>
      <w:outlineLvl w:val="4"/>
    </w:pPr>
    <w:rPr>
      <w:b/>
      <w:sz w:val="22"/>
      <w:szCs w:val="22"/>
      <w:lang w:val="es-PR"/>
    </w:rPr>
  </w:style>
  <w:style w:type="paragraph" w:styleId="Ttulo6">
    <w:name w:val="heading 6"/>
    <w:basedOn w:val="Normal"/>
    <w:next w:val="Normal"/>
    <w:link w:val="Ttulo6Car"/>
    <w:uiPriority w:val="9"/>
    <w:semiHidden/>
    <w:unhideWhenUsed/>
    <w:qFormat/>
    <w:rsid w:val="00F94EB6"/>
    <w:pPr>
      <w:keepNext/>
      <w:keepLines/>
      <w:spacing w:before="200" w:after="40"/>
      <w:outlineLvl w:val="5"/>
    </w:pPr>
    <w:rPr>
      <w:b/>
      <w:sz w:val="20"/>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link w:val="PiedepginaCar"/>
    <w:uiPriority w:val="99"/>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unhideWhenUsed/>
    <w:rsid w:val="00EE0647"/>
    <w:rPr>
      <w:sz w:val="20"/>
    </w:rPr>
  </w:style>
  <w:style w:type="character" w:customStyle="1" w:styleId="TextocomentarioCar">
    <w:name w:val="Texto comentario Car"/>
    <w:basedOn w:val="Fuentedeprrafopredeter"/>
    <w:link w:val="Textocomentario"/>
    <w:uiPriority w:val="99"/>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styleId="Sangradetextonormal">
    <w:name w:val="Body Text Indent"/>
    <w:basedOn w:val="Normal"/>
    <w:link w:val="SangradetextonormalC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SangradetextonormalCar">
    <w:name w:val="Sangría de texto normal Car"/>
    <w:basedOn w:val="Fuentedeprrafopredeter"/>
    <w:link w:val="Sangradetextonormal"/>
    <w:rsid w:val="00890DFB"/>
    <w:rPr>
      <w:rFonts w:ascii="CG Times" w:hAnsi="CG Times"/>
      <w:spacing w:val="-3"/>
      <w:sz w:val="24"/>
      <w:lang w:val="es-ES_tradnl"/>
    </w:rPr>
  </w:style>
  <w:style w:type="character" w:customStyle="1" w:styleId="Ttulo2Car">
    <w:name w:val="Título 2 Car"/>
    <w:basedOn w:val="Fuentedeprrafopredeter"/>
    <w:link w:val="Ttulo2"/>
    <w:uiPriority w:val="9"/>
    <w:semiHidden/>
    <w:rsid w:val="00F94EB6"/>
    <w:rPr>
      <w:b/>
      <w:sz w:val="36"/>
      <w:szCs w:val="36"/>
      <w:lang w:val="es-PR"/>
    </w:rPr>
  </w:style>
  <w:style w:type="character" w:customStyle="1" w:styleId="Ttulo3Car">
    <w:name w:val="Título 3 Car"/>
    <w:basedOn w:val="Fuentedeprrafopredeter"/>
    <w:link w:val="Ttulo3"/>
    <w:uiPriority w:val="9"/>
    <w:semiHidden/>
    <w:rsid w:val="00F94EB6"/>
    <w:rPr>
      <w:b/>
      <w:sz w:val="28"/>
      <w:szCs w:val="28"/>
      <w:lang w:val="es-PR"/>
    </w:rPr>
  </w:style>
  <w:style w:type="character" w:customStyle="1" w:styleId="Ttulo4Car">
    <w:name w:val="Título 4 Car"/>
    <w:basedOn w:val="Fuentedeprrafopredeter"/>
    <w:link w:val="Ttulo4"/>
    <w:uiPriority w:val="9"/>
    <w:semiHidden/>
    <w:rsid w:val="00F94EB6"/>
    <w:rPr>
      <w:b/>
      <w:sz w:val="24"/>
      <w:szCs w:val="24"/>
      <w:lang w:val="es-PR"/>
    </w:rPr>
  </w:style>
  <w:style w:type="character" w:customStyle="1" w:styleId="Ttulo5Car">
    <w:name w:val="Título 5 Car"/>
    <w:basedOn w:val="Fuentedeprrafopredeter"/>
    <w:link w:val="Ttulo5"/>
    <w:uiPriority w:val="9"/>
    <w:semiHidden/>
    <w:rsid w:val="00F94EB6"/>
    <w:rPr>
      <w:b/>
      <w:sz w:val="22"/>
      <w:szCs w:val="22"/>
      <w:lang w:val="es-PR"/>
    </w:rPr>
  </w:style>
  <w:style w:type="character" w:customStyle="1" w:styleId="Ttulo6Car">
    <w:name w:val="Título 6 Car"/>
    <w:basedOn w:val="Fuentedeprrafopredeter"/>
    <w:link w:val="Ttulo6"/>
    <w:uiPriority w:val="9"/>
    <w:semiHidden/>
    <w:rsid w:val="00F94EB6"/>
    <w:rPr>
      <w:b/>
      <w:lang w:val="es-PR"/>
    </w:rPr>
  </w:style>
  <w:style w:type="character" w:customStyle="1" w:styleId="Ttulo1Car">
    <w:name w:val="Título 1 Car"/>
    <w:basedOn w:val="Fuentedeprrafopredeter"/>
    <w:link w:val="Ttulo1"/>
    <w:uiPriority w:val="9"/>
    <w:rsid w:val="00F94EB6"/>
    <w:rPr>
      <w:rFonts w:ascii="Arial" w:hAnsi="Arial"/>
      <w:b/>
      <w:kern w:val="28"/>
      <w:sz w:val="28"/>
    </w:rPr>
  </w:style>
  <w:style w:type="paragraph" w:styleId="Ttulo">
    <w:name w:val="Title"/>
    <w:basedOn w:val="Normal"/>
    <w:next w:val="Normal"/>
    <w:link w:val="TtuloCar"/>
    <w:uiPriority w:val="10"/>
    <w:qFormat/>
    <w:rsid w:val="00F94EB6"/>
    <w:pPr>
      <w:keepNext/>
      <w:keepLines/>
      <w:spacing w:before="480" w:after="120"/>
    </w:pPr>
    <w:rPr>
      <w:b/>
      <w:sz w:val="72"/>
      <w:szCs w:val="72"/>
      <w:lang w:val="es-PR"/>
    </w:rPr>
  </w:style>
  <w:style w:type="character" w:customStyle="1" w:styleId="TtuloCar">
    <w:name w:val="Título Car"/>
    <w:basedOn w:val="Fuentedeprrafopredeter"/>
    <w:link w:val="Ttulo"/>
    <w:uiPriority w:val="10"/>
    <w:rsid w:val="00F94EB6"/>
    <w:rPr>
      <w:b/>
      <w:sz w:val="72"/>
      <w:szCs w:val="72"/>
      <w:lang w:val="es-PR"/>
    </w:rPr>
  </w:style>
  <w:style w:type="character" w:customStyle="1" w:styleId="EncabezadoCar">
    <w:name w:val="Encabezado Car"/>
    <w:basedOn w:val="Fuentedeprrafopredeter"/>
    <w:link w:val="Encabezado"/>
    <w:rsid w:val="00F94EB6"/>
    <w:rPr>
      <w:sz w:val="24"/>
    </w:rPr>
  </w:style>
  <w:style w:type="character" w:customStyle="1" w:styleId="PiedepginaCar">
    <w:name w:val="Pie de página Car"/>
    <w:basedOn w:val="Fuentedeprrafopredeter"/>
    <w:link w:val="Piedepgina"/>
    <w:uiPriority w:val="99"/>
    <w:rsid w:val="00F94EB6"/>
    <w:rPr>
      <w:sz w:val="24"/>
    </w:rPr>
  </w:style>
  <w:style w:type="paragraph" w:styleId="Subttulo">
    <w:name w:val="Subtitle"/>
    <w:basedOn w:val="Normal"/>
    <w:next w:val="Normal"/>
    <w:link w:val="SubttuloC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tuloCar">
    <w:name w:val="Subtítulo Car"/>
    <w:basedOn w:val="Fuentedeprrafopredeter"/>
    <w:link w:val="Subttulo"/>
    <w:uiPriority w:val="11"/>
    <w:rsid w:val="00F94EB6"/>
    <w:rPr>
      <w:rFonts w:ascii="Georgia" w:eastAsia="Georgia" w:hAnsi="Georgia" w:cs="Georgia"/>
      <w:i/>
      <w:color w:val="666666"/>
      <w:sz w:val="48"/>
      <w:szCs w:val="48"/>
      <w:lang w:val="es-PR"/>
    </w:rPr>
  </w:style>
  <w:style w:type="character" w:styleId="Mencinsinresolver">
    <w:name w:val="Unresolved Mention"/>
    <w:basedOn w:val="Fuentedeprrafopredeter"/>
    <w:uiPriority w:val="99"/>
    <w:semiHidden/>
    <w:unhideWhenUsed/>
    <w:rsid w:val="00F94EB6"/>
    <w:rPr>
      <w:color w:val="605E5C"/>
      <w:shd w:val="clear" w:color="auto" w:fill="E1DFDD"/>
    </w:rPr>
  </w:style>
  <w:style w:type="character" w:styleId="Hipervnculovisitado">
    <w:name w:val="FollowedHyperlink"/>
    <w:basedOn w:val="Fuentedeprrafopredeter"/>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917</Words>
  <Characters>5434</Characters>
  <Application>Microsoft Office Word</Application>
  <DocSecurity>0</DocSecurity>
  <Lines>110</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3</cp:revision>
  <cp:lastPrinted>2025-12-26T04:05:00Z</cp:lastPrinted>
  <dcterms:created xsi:type="dcterms:W3CDTF">2026-02-09T14:33:00Z</dcterms:created>
  <dcterms:modified xsi:type="dcterms:W3CDTF">2026-02-09T15:23:00Z</dcterms:modified>
</cp:coreProperties>
</file>