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B4EEB" w14:textId="77777777" w:rsidR="008E1C27" w:rsidRPr="008D2855" w:rsidRDefault="008E1C27" w:rsidP="008E1C27">
      <w:pPr>
        <w:suppressLineNumbers/>
        <w:tabs>
          <w:tab w:val="center" w:pos="4680"/>
        </w:tabs>
        <w:jc w:val="center"/>
        <w:rPr>
          <w:rFonts w:ascii="Book Antiqua" w:hAnsi="Book Antiqua"/>
          <w:b/>
          <w:bCs/>
          <w:szCs w:val="24"/>
          <w:lang w:val="es-PR"/>
        </w:rPr>
      </w:pPr>
      <w:bookmarkStart w:id="0" w:name="_Hlk138253982"/>
      <w:bookmarkStart w:id="1" w:name="_Hlk218677452"/>
      <w:r w:rsidRPr="008D2855">
        <w:rPr>
          <w:rFonts w:ascii="Book Antiqua" w:hAnsi="Book Antiqua"/>
          <w:b/>
          <w:bCs/>
          <w:szCs w:val="24"/>
          <w:lang w:val="es-PR"/>
        </w:rPr>
        <w:t>(TEXTO DE APROBACI</w:t>
      </w:r>
      <w:r>
        <w:rPr>
          <w:rFonts w:ascii="Book Antiqua" w:hAnsi="Book Antiqua"/>
          <w:b/>
          <w:bCs/>
          <w:szCs w:val="24"/>
          <w:lang w:val="es-PR"/>
        </w:rPr>
        <w:t>Ó</w:t>
      </w:r>
      <w:r w:rsidRPr="008D2855">
        <w:rPr>
          <w:rFonts w:ascii="Book Antiqua" w:hAnsi="Book Antiqua"/>
          <w:b/>
          <w:bCs/>
          <w:szCs w:val="24"/>
          <w:lang w:val="es-PR"/>
        </w:rPr>
        <w:t>N FINAL POR LA C</w:t>
      </w:r>
      <w:r>
        <w:rPr>
          <w:rFonts w:ascii="Book Antiqua" w:hAnsi="Book Antiqua"/>
          <w:b/>
          <w:bCs/>
          <w:szCs w:val="24"/>
          <w:lang w:val="es-PR"/>
        </w:rPr>
        <w:t>Á</w:t>
      </w:r>
      <w:r w:rsidRPr="008D2855">
        <w:rPr>
          <w:rFonts w:ascii="Book Antiqua" w:hAnsi="Book Antiqua"/>
          <w:b/>
          <w:bCs/>
          <w:szCs w:val="24"/>
          <w:lang w:val="es-PR"/>
        </w:rPr>
        <w:t>MARA)</w:t>
      </w:r>
      <w:r w:rsidRPr="008D2855">
        <w:rPr>
          <w:rFonts w:ascii="Book Antiqua" w:hAnsi="Book Antiqua"/>
          <w:b/>
          <w:bCs/>
          <w:szCs w:val="24"/>
          <w:lang w:val="es-ES_tradnl"/>
        </w:rPr>
        <w:fldChar w:fldCharType="begin"/>
      </w:r>
      <w:r w:rsidRPr="008D2855">
        <w:rPr>
          <w:rFonts w:ascii="Book Antiqua" w:hAnsi="Book Antiqua"/>
          <w:b/>
          <w:bCs/>
          <w:szCs w:val="24"/>
          <w:lang w:val="es-PR"/>
        </w:rPr>
        <w:instrText xml:space="preserve">PRIVATE </w:instrText>
      </w:r>
      <w:r w:rsidRPr="008D2855">
        <w:rPr>
          <w:rFonts w:ascii="Book Antiqua" w:hAnsi="Book Antiqua"/>
          <w:b/>
          <w:bCs/>
          <w:szCs w:val="24"/>
          <w:lang w:val="es-ES_tradnl"/>
        </w:rPr>
        <w:fldChar w:fldCharType="end"/>
      </w:r>
    </w:p>
    <w:p w14:paraId="6A6F3CF3" w14:textId="5689DB43" w:rsidR="008E1C27" w:rsidRPr="008D2855" w:rsidRDefault="008E1C27" w:rsidP="008E1C27">
      <w:pPr>
        <w:suppressLineNumbers/>
        <w:tabs>
          <w:tab w:val="center" w:pos="4680"/>
        </w:tabs>
        <w:jc w:val="center"/>
        <w:rPr>
          <w:rFonts w:ascii="Book Antiqua" w:hAnsi="Book Antiqua"/>
          <w:b/>
          <w:bCs/>
          <w:szCs w:val="24"/>
          <w:lang w:val="es-PR"/>
        </w:rPr>
      </w:pPr>
      <w:r w:rsidRPr="008D2855">
        <w:rPr>
          <w:rFonts w:ascii="Book Antiqua" w:hAnsi="Book Antiqua"/>
          <w:b/>
          <w:bCs/>
          <w:szCs w:val="24"/>
          <w:lang w:val="es-PR"/>
        </w:rPr>
        <w:t>(</w:t>
      </w:r>
      <w:r w:rsidR="00730F1F">
        <w:rPr>
          <w:rFonts w:ascii="Book Antiqua" w:hAnsi="Book Antiqua"/>
          <w:b/>
          <w:bCs/>
          <w:szCs w:val="24"/>
          <w:lang w:val="es-PR"/>
        </w:rPr>
        <w:t>25</w:t>
      </w:r>
      <w:r w:rsidRPr="008D2855">
        <w:rPr>
          <w:rFonts w:ascii="Book Antiqua" w:hAnsi="Book Antiqua"/>
          <w:b/>
          <w:bCs/>
          <w:szCs w:val="24"/>
          <w:lang w:val="es-PR"/>
        </w:rPr>
        <w:t xml:space="preserve"> DE </w:t>
      </w:r>
      <w:r w:rsidR="00730F1F">
        <w:rPr>
          <w:rFonts w:ascii="Book Antiqua" w:hAnsi="Book Antiqua"/>
          <w:b/>
          <w:bCs/>
          <w:szCs w:val="24"/>
          <w:lang w:val="es-PR"/>
        </w:rPr>
        <w:t>JUNIO</w:t>
      </w:r>
      <w:r w:rsidRPr="008D2855">
        <w:rPr>
          <w:rFonts w:ascii="Book Antiqua" w:hAnsi="Book Antiqua"/>
          <w:b/>
          <w:bCs/>
          <w:szCs w:val="24"/>
          <w:lang w:val="es-PR"/>
        </w:rPr>
        <w:t xml:space="preserve"> DE 202</w:t>
      </w:r>
      <w:r>
        <w:rPr>
          <w:rFonts w:ascii="Book Antiqua" w:hAnsi="Book Antiqua"/>
          <w:b/>
          <w:bCs/>
          <w:szCs w:val="24"/>
          <w:lang w:val="es-PR"/>
        </w:rPr>
        <w:t>6</w:t>
      </w:r>
      <w:r w:rsidRPr="008D2855">
        <w:rPr>
          <w:rFonts w:ascii="Book Antiqua" w:hAnsi="Book Antiqua"/>
          <w:b/>
          <w:bCs/>
          <w:szCs w:val="24"/>
          <w:lang w:val="es-PR"/>
        </w:rPr>
        <w:t>)</w:t>
      </w:r>
    </w:p>
    <w:p w14:paraId="48821D3B" w14:textId="77777777" w:rsidR="008E1C27" w:rsidRPr="008D2855" w:rsidRDefault="008E1C27" w:rsidP="008E1C27">
      <w:pPr>
        <w:suppressLineNumbers/>
        <w:tabs>
          <w:tab w:val="center" w:pos="4680"/>
        </w:tabs>
        <w:jc w:val="center"/>
        <w:rPr>
          <w:rFonts w:ascii="Book Antiqua" w:hAnsi="Book Antiqua"/>
          <w:b/>
          <w:bCs/>
          <w:szCs w:val="24"/>
          <w:lang w:val="es-ES_tradnl"/>
        </w:rPr>
      </w:pPr>
      <w:r>
        <w:rPr>
          <w:noProof/>
        </w:rPr>
        <mc:AlternateContent>
          <mc:Choice Requires="wps">
            <w:drawing>
              <wp:anchor distT="0" distB="0" distL="114300" distR="114300" simplePos="0" relativeHeight="251659264" behindDoc="1" locked="0" layoutInCell="0" allowOverlap="1" wp14:anchorId="42A829F0" wp14:editId="485DBD4B">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0387A5"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bookmarkEnd w:id="1"/>
    </w:p>
    <w:p w14:paraId="611EEC93" w14:textId="74DD1072" w:rsidR="008531DA" w:rsidRPr="004F6F8E" w:rsidRDefault="008531DA" w:rsidP="008531DA">
      <w:pPr>
        <w:jc w:val="center"/>
        <w:rPr>
          <w:rFonts w:ascii="Book Antiqua" w:hAnsi="Book Antiqua"/>
          <w:sz w:val="28"/>
          <w:lang w:val="es-ES_tradnl"/>
        </w:rPr>
      </w:pPr>
      <w:r>
        <w:rPr>
          <w:rFonts w:ascii="Book Antiqua" w:hAnsi="Book Antiqua"/>
          <w:sz w:val="28"/>
          <w:lang w:val="es-ES_tradnl"/>
        </w:rPr>
        <w:t>GOBIERN</w:t>
      </w:r>
      <w:r w:rsidRPr="004F6F8E">
        <w:rPr>
          <w:rFonts w:ascii="Book Antiqua" w:hAnsi="Book Antiqua"/>
          <w:sz w:val="28"/>
          <w:lang w:val="es-ES_tradnl"/>
        </w:rPr>
        <w:t>O DE PUERTO RICO</w:t>
      </w:r>
    </w:p>
    <w:p w14:paraId="7A669CB7" w14:textId="77777777" w:rsidR="008531DA" w:rsidRPr="004E7A37" w:rsidRDefault="008531DA" w:rsidP="008531DA">
      <w:pPr>
        <w:jc w:val="center"/>
        <w:rPr>
          <w:rFonts w:ascii="Book Antiqua" w:hAnsi="Book Antiqua"/>
          <w:szCs w:val="24"/>
          <w:lang w:val="es-ES_tradnl"/>
        </w:rPr>
      </w:pPr>
    </w:p>
    <w:p w14:paraId="4D97061A" w14:textId="11A4E348" w:rsidR="008531DA" w:rsidRPr="005A6483" w:rsidRDefault="008531DA" w:rsidP="004E7A37">
      <w:pPr>
        <w:pStyle w:val="Title2"/>
        <w:tabs>
          <w:tab w:val="clear" w:pos="648"/>
          <w:tab w:val="clear" w:pos="7776"/>
          <w:tab w:val="clear" w:pos="7848"/>
        </w:tabs>
        <w:rPr>
          <w:rFonts w:ascii="Book Antiqua" w:hAnsi="Book Antiqua"/>
          <w:lang w:val="es-PR"/>
        </w:rPr>
      </w:pPr>
      <w:r w:rsidRPr="005A6483">
        <w:rPr>
          <w:rFonts w:ascii="Book Antiqua" w:hAnsi="Book Antiqua"/>
          <w:lang w:val="es-PR"/>
        </w:rPr>
        <w:t xml:space="preserve"> </w:t>
      </w:r>
      <w:r w:rsidR="004E7A37" w:rsidRPr="005A6483">
        <w:rPr>
          <w:rFonts w:ascii="Book Antiqua" w:hAnsi="Book Antiqua"/>
          <w:lang w:val="es-PR"/>
        </w:rPr>
        <w:t xml:space="preserve">20ma. </w:t>
      </w:r>
      <w:r w:rsidRPr="005A6483">
        <w:rPr>
          <w:rFonts w:ascii="Book Antiqua" w:hAnsi="Book Antiqua"/>
          <w:lang w:val="es-PR"/>
        </w:rPr>
        <w:t>Asamblea</w:t>
      </w:r>
      <w:r w:rsidRPr="005A6483">
        <w:rPr>
          <w:rFonts w:ascii="Book Antiqua" w:hAnsi="Book Antiqua"/>
          <w:lang w:val="es-PR"/>
        </w:rPr>
        <w:tab/>
      </w:r>
      <w:r w:rsidR="004E7A37" w:rsidRPr="005A6483">
        <w:rPr>
          <w:rFonts w:ascii="Book Antiqua" w:hAnsi="Book Antiqua"/>
          <w:lang w:val="es-PR"/>
        </w:rPr>
        <w:tab/>
      </w:r>
      <w:r w:rsidR="004E7A37" w:rsidRPr="005A6483">
        <w:rPr>
          <w:rFonts w:ascii="Book Antiqua" w:hAnsi="Book Antiqua"/>
          <w:lang w:val="es-PR"/>
        </w:rPr>
        <w:tab/>
      </w:r>
      <w:r w:rsidR="004E7A37" w:rsidRPr="005A6483">
        <w:rPr>
          <w:rFonts w:ascii="Book Antiqua" w:hAnsi="Book Antiqua"/>
          <w:lang w:val="es-PR"/>
        </w:rPr>
        <w:tab/>
      </w:r>
      <w:r w:rsidR="004E7A37" w:rsidRPr="005A6483">
        <w:rPr>
          <w:rFonts w:ascii="Book Antiqua" w:hAnsi="Book Antiqua"/>
          <w:lang w:val="es-PR"/>
        </w:rPr>
        <w:tab/>
      </w:r>
      <w:r w:rsidR="004E7A37" w:rsidRPr="005A6483">
        <w:rPr>
          <w:rFonts w:ascii="Book Antiqua" w:hAnsi="Book Antiqua"/>
          <w:lang w:val="es-PR"/>
        </w:rPr>
        <w:tab/>
      </w:r>
      <w:r w:rsidR="004E7A37" w:rsidRPr="005A6483">
        <w:rPr>
          <w:rFonts w:ascii="Book Antiqua" w:hAnsi="Book Antiqua"/>
          <w:lang w:val="es-PR"/>
        </w:rPr>
        <w:tab/>
      </w:r>
      <w:r w:rsidR="004E7A37" w:rsidRPr="005A6483">
        <w:rPr>
          <w:rFonts w:ascii="Book Antiqua" w:hAnsi="Book Antiqua"/>
          <w:lang w:val="es-PR"/>
        </w:rPr>
        <w:tab/>
        <w:t xml:space="preserve">           </w:t>
      </w:r>
      <w:r w:rsidR="0032315E" w:rsidRPr="005A6483">
        <w:rPr>
          <w:rFonts w:ascii="Book Antiqua" w:hAnsi="Book Antiqua"/>
          <w:lang w:val="es-PR"/>
        </w:rPr>
        <w:t>3r</w:t>
      </w:r>
      <w:r w:rsidR="004E7A37" w:rsidRPr="005A6483">
        <w:rPr>
          <w:rFonts w:ascii="Book Antiqua" w:hAnsi="Book Antiqua"/>
          <w:lang w:val="es-PR"/>
        </w:rPr>
        <w:t xml:space="preserve">a. </w:t>
      </w:r>
      <w:r w:rsidRPr="005A6483">
        <w:rPr>
          <w:rFonts w:ascii="Book Antiqua" w:hAnsi="Book Antiqua"/>
          <w:lang w:val="es-PR"/>
        </w:rPr>
        <w:t>Sesión</w:t>
      </w:r>
    </w:p>
    <w:p w14:paraId="35D1E365" w14:textId="0EDB15F7" w:rsidR="008531DA" w:rsidRPr="005A6483" w:rsidRDefault="008531DA" w:rsidP="004E7A37">
      <w:pPr>
        <w:pStyle w:val="Title2"/>
        <w:tabs>
          <w:tab w:val="clear" w:pos="648"/>
          <w:tab w:val="clear" w:pos="7776"/>
          <w:tab w:val="clear" w:pos="7848"/>
        </w:tabs>
        <w:rPr>
          <w:rFonts w:ascii="Book Antiqua" w:hAnsi="Book Antiqua"/>
          <w:lang w:val="es-PR"/>
        </w:rPr>
      </w:pPr>
      <w:r w:rsidRPr="005A6483">
        <w:rPr>
          <w:rFonts w:ascii="Book Antiqua" w:hAnsi="Book Antiqua"/>
          <w:lang w:val="es-PR"/>
        </w:rPr>
        <w:tab/>
      </w:r>
      <w:r w:rsidR="004E7A37" w:rsidRPr="005A6483">
        <w:rPr>
          <w:rFonts w:ascii="Book Antiqua" w:hAnsi="Book Antiqua"/>
          <w:lang w:val="es-PR"/>
        </w:rPr>
        <w:t xml:space="preserve"> </w:t>
      </w:r>
      <w:r w:rsidRPr="005A6483">
        <w:rPr>
          <w:rFonts w:ascii="Book Antiqua" w:hAnsi="Book Antiqua"/>
          <w:lang w:val="es-PR"/>
        </w:rPr>
        <w:t>Legislativa</w:t>
      </w:r>
      <w:r w:rsidRPr="005A6483">
        <w:rPr>
          <w:rFonts w:ascii="Book Antiqua" w:hAnsi="Book Antiqua"/>
          <w:lang w:val="es-PR"/>
        </w:rPr>
        <w:tab/>
      </w:r>
      <w:r w:rsidRPr="005A6483">
        <w:rPr>
          <w:rFonts w:ascii="Book Antiqua" w:hAnsi="Book Antiqua"/>
          <w:lang w:val="es-PR"/>
        </w:rPr>
        <w:tab/>
      </w:r>
      <w:r w:rsidR="004E7A37" w:rsidRPr="005A6483">
        <w:rPr>
          <w:rFonts w:ascii="Book Antiqua" w:hAnsi="Book Antiqua"/>
          <w:lang w:val="es-PR"/>
        </w:rPr>
        <w:tab/>
      </w:r>
      <w:r w:rsidR="004E7A37" w:rsidRPr="005A6483">
        <w:rPr>
          <w:rFonts w:ascii="Book Antiqua" w:hAnsi="Book Antiqua"/>
          <w:lang w:val="es-PR"/>
        </w:rPr>
        <w:tab/>
      </w:r>
      <w:r w:rsidR="004E7A37" w:rsidRPr="005A6483">
        <w:rPr>
          <w:rFonts w:ascii="Book Antiqua" w:hAnsi="Book Antiqua"/>
          <w:lang w:val="es-PR"/>
        </w:rPr>
        <w:tab/>
      </w:r>
      <w:r w:rsidR="004E7A37" w:rsidRPr="005A6483">
        <w:rPr>
          <w:rFonts w:ascii="Book Antiqua" w:hAnsi="Book Antiqua"/>
          <w:lang w:val="es-PR"/>
        </w:rPr>
        <w:tab/>
      </w:r>
      <w:r w:rsidR="004E7A37" w:rsidRPr="005A6483">
        <w:rPr>
          <w:rFonts w:ascii="Book Antiqua" w:hAnsi="Book Antiqua"/>
          <w:lang w:val="es-PR"/>
        </w:rPr>
        <w:tab/>
      </w:r>
      <w:r w:rsidR="004E7A37" w:rsidRPr="005A6483">
        <w:rPr>
          <w:rFonts w:ascii="Book Antiqua" w:hAnsi="Book Antiqua"/>
          <w:lang w:val="es-PR"/>
        </w:rPr>
        <w:tab/>
      </w:r>
      <w:r w:rsidR="004E7A37" w:rsidRPr="005A6483">
        <w:rPr>
          <w:rFonts w:ascii="Book Antiqua" w:hAnsi="Book Antiqua"/>
          <w:lang w:val="es-PR"/>
        </w:rPr>
        <w:tab/>
        <w:t xml:space="preserve">      </w:t>
      </w:r>
      <w:r w:rsidRPr="005A6483">
        <w:rPr>
          <w:rFonts w:ascii="Book Antiqua" w:hAnsi="Book Antiqua"/>
          <w:lang w:val="es-PR"/>
        </w:rPr>
        <w:t>Ordinaria</w:t>
      </w:r>
    </w:p>
    <w:p w14:paraId="500D6C43" w14:textId="77777777" w:rsidR="008531DA" w:rsidRPr="005A6483" w:rsidRDefault="008531DA" w:rsidP="008531DA">
      <w:pPr>
        <w:rPr>
          <w:rFonts w:ascii="Book Antiqua" w:hAnsi="Book Antiqua"/>
          <w:lang w:val="es-PR"/>
        </w:rPr>
      </w:pPr>
    </w:p>
    <w:p w14:paraId="2DFF26A0" w14:textId="77777777" w:rsidR="008531DA" w:rsidRPr="005A6483" w:rsidRDefault="008531DA" w:rsidP="004E7A37">
      <w:pPr>
        <w:jc w:val="center"/>
        <w:rPr>
          <w:rFonts w:ascii="Book Antiqua" w:hAnsi="Book Antiqua"/>
          <w:b/>
          <w:sz w:val="36"/>
          <w:szCs w:val="36"/>
          <w:lang w:val="es-PR"/>
        </w:rPr>
      </w:pPr>
      <w:r w:rsidRPr="005A6483">
        <w:rPr>
          <w:rFonts w:ascii="Book Antiqua" w:hAnsi="Book Antiqua"/>
          <w:b/>
          <w:sz w:val="36"/>
          <w:szCs w:val="36"/>
          <w:lang w:val="es-PR"/>
        </w:rPr>
        <w:t>CÁMARA DE REPRESENTANTES</w:t>
      </w:r>
    </w:p>
    <w:p w14:paraId="2519F638" w14:textId="77777777" w:rsidR="004E7A37" w:rsidRPr="005A6483" w:rsidRDefault="004E7A37" w:rsidP="004E7A37">
      <w:pPr>
        <w:jc w:val="center"/>
        <w:rPr>
          <w:rFonts w:ascii="Book Antiqua" w:hAnsi="Book Antiqua"/>
          <w:b/>
          <w:szCs w:val="24"/>
          <w:lang w:val="es-PR"/>
        </w:rPr>
      </w:pPr>
    </w:p>
    <w:p w14:paraId="30798B43" w14:textId="72BEA42C" w:rsidR="008531DA" w:rsidRPr="005A6483" w:rsidRDefault="008531DA" w:rsidP="004E7A37">
      <w:pPr>
        <w:jc w:val="center"/>
        <w:rPr>
          <w:rFonts w:ascii="Book Antiqua" w:hAnsi="Book Antiqua"/>
          <w:b/>
          <w:sz w:val="52"/>
          <w:szCs w:val="52"/>
          <w:lang w:val="es-PR"/>
        </w:rPr>
      </w:pPr>
      <w:r w:rsidRPr="005A6483">
        <w:rPr>
          <w:rFonts w:ascii="Book Antiqua" w:hAnsi="Book Antiqua"/>
          <w:b/>
          <w:sz w:val="52"/>
          <w:szCs w:val="52"/>
          <w:lang w:val="es-PR"/>
        </w:rPr>
        <w:t>P. de la C.</w:t>
      </w:r>
      <w:r w:rsidR="00653470" w:rsidRPr="005A6483">
        <w:rPr>
          <w:rFonts w:ascii="Book Antiqua" w:hAnsi="Book Antiqua"/>
          <w:b/>
          <w:sz w:val="52"/>
          <w:szCs w:val="52"/>
          <w:lang w:val="es-PR"/>
        </w:rPr>
        <w:t xml:space="preserve"> 1118</w:t>
      </w:r>
    </w:p>
    <w:p w14:paraId="6A0901E8" w14:textId="77777777" w:rsidR="004E7A37" w:rsidRPr="005A6483" w:rsidRDefault="004E7A37" w:rsidP="004E7A37">
      <w:pPr>
        <w:jc w:val="center"/>
        <w:rPr>
          <w:rFonts w:ascii="Book Antiqua" w:hAnsi="Book Antiqua"/>
          <w:szCs w:val="24"/>
          <w:lang w:val="es-PR"/>
        </w:rPr>
      </w:pPr>
    </w:p>
    <w:p w14:paraId="41E05997" w14:textId="7186B22E" w:rsidR="008531DA" w:rsidRPr="005A6483" w:rsidRDefault="00653470" w:rsidP="004E7A37">
      <w:pPr>
        <w:jc w:val="center"/>
        <w:rPr>
          <w:rFonts w:ascii="Book Antiqua" w:hAnsi="Book Antiqua"/>
          <w:szCs w:val="24"/>
          <w:lang w:val="es-PR"/>
        </w:rPr>
      </w:pPr>
      <w:r w:rsidRPr="005A6483">
        <w:rPr>
          <w:rFonts w:ascii="Book Antiqua" w:hAnsi="Book Antiqua"/>
          <w:szCs w:val="24"/>
          <w:lang w:val="es-PR"/>
        </w:rPr>
        <w:t>9</w:t>
      </w:r>
      <w:r w:rsidR="008531DA" w:rsidRPr="005A6483">
        <w:rPr>
          <w:rFonts w:ascii="Book Antiqua" w:hAnsi="Book Antiqua"/>
          <w:szCs w:val="24"/>
          <w:lang w:val="es-PR"/>
        </w:rPr>
        <w:t xml:space="preserve"> DE </w:t>
      </w:r>
      <w:r w:rsidR="006C5D79" w:rsidRPr="005A6483">
        <w:rPr>
          <w:rFonts w:ascii="Book Antiqua" w:hAnsi="Book Antiqua"/>
          <w:szCs w:val="24"/>
          <w:lang w:val="es-PR"/>
        </w:rPr>
        <w:t>FEBRERO</w:t>
      </w:r>
      <w:r w:rsidR="008531DA" w:rsidRPr="005A6483">
        <w:rPr>
          <w:rFonts w:ascii="Book Antiqua" w:hAnsi="Book Antiqua"/>
          <w:szCs w:val="24"/>
          <w:lang w:val="es-PR"/>
        </w:rPr>
        <w:t xml:space="preserve"> DE 202</w:t>
      </w:r>
      <w:r w:rsidR="006C5D79" w:rsidRPr="005A6483">
        <w:rPr>
          <w:rFonts w:ascii="Book Antiqua" w:hAnsi="Book Antiqua"/>
          <w:szCs w:val="24"/>
          <w:lang w:val="es-PR"/>
        </w:rPr>
        <w:t>6</w:t>
      </w:r>
    </w:p>
    <w:p w14:paraId="355286E5" w14:textId="77777777" w:rsidR="004E7A37" w:rsidRPr="005A6483" w:rsidRDefault="004E7A37" w:rsidP="004E7A37">
      <w:pPr>
        <w:jc w:val="center"/>
        <w:rPr>
          <w:rFonts w:ascii="Book Antiqua" w:hAnsi="Book Antiqua"/>
          <w:szCs w:val="24"/>
          <w:lang w:val="es-PR"/>
        </w:rPr>
      </w:pPr>
    </w:p>
    <w:p w14:paraId="56D9BDEF" w14:textId="0EB9BDCF" w:rsidR="008531DA" w:rsidRPr="005A6483" w:rsidRDefault="008531DA" w:rsidP="0073562E">
      <w:pPr>
        <w:jc w:val="center"/>
        <w:rPr>
          <w:rFonts w:ascii="Book Antiqua" w:hAnsi="Book Antiqua"/>
          <w:i/>
          <w:iCs/>
          <w:szCs w:val="24"/>
          <w:lang w:val="es-PR"/>
        </w:rPr>
      </w:pPr>
      <w:r w:rsidRPr="005A6483">
        <w:rPr>
          <w:rFonts w:ascii="Book Antiqua" w:hAnsi="Book Antiqua"/>
          <w:szCs w:val="24"/>
          <w:lang w:val="es-PR"/>
        </w:rPr>
        <w:t xml:space="preserve">Presentado por </w:t>
      </w:r>
      <w:r w:rsidR="0073562E" w:rsidRPr="005A6483">
        <w:rPr>
          <w:rFonts w:ascii="Book Antiqua" w:hAnsi="Book Antiqua"/>
          <w:szCs w:val="24"/>
          <w:lang w:val="es-PR"/>
        </w:rPr>
        <w:t>la</w:t>
      </w:r>
      <w:r w:rsidRPr="005A6483">
        <w:rPr>
          <w:rFonts w:ascii="Book Antiqua" w:hAnsi="Book Antiqua"/>
          <w:szCs w:val="24"/>
          <w:lang w:val="es-PR"/>
        </w:rPr>
        <w:t xml:space="preserve"> representante </w:t>
      </w:r>
      <w:r w:rsidR="0073562E" w:rsidRPr="005A6483">
        <w:rPr>
          <w:rFonts w:ascii="Book Antiqua" w:hAnsi="Book Antiqua"/>
          <w:i/>
          <w:iCs/>
          <w:szCs w:val="24"/>
          <w:lang w:val="es-PR"/>
        </w:rPr>
        <w:t>Vargas Laureano</w:t>
      </w:r>
    </w:p>
    <w:p w14:paraId="41824B9C" w14:textId="77777777" w:rsidR="004E7A37" w:rsidRPr="005A6483" w:rsidRDefault="004E7A37" w:rsidP="004E7A37">
      <w:pPr>
        <w:jc w:val="center"/>
        <w:rPr>
          <w:rFonts w:ascii="Book Antiqua" w:hAnsi="Book Antiqua"/>
          <w:szCs w:val="24"/>
          <w:lang w:val="es-PR"/>
        </w:rPr>
      </w:pPr>
    </w:p>
    <w:p w14:paraId="7A586FFC" w14:textId="62FE78B2" w:rsidR="008531DA" w:rsidRPr="004E7A37" w:rsidRDefault="008531DA" w:rsidP="004E7A37">
      <w:pPr>
        <w:jc w:val="center"/>
        <w:rPr>
          <w:rFonts w:ascii="Book Antiqua" w:hAnsi="Book Antiqua"/>
          <w:szCs w:val="24"/>
          <w:lang w:val="es-ES_tradnl"/>
        </w:rPr>
      </w:pPr>
      <w:r w:rsidRPr="004E7A37">
        <w:rPr>
          <w:rFonts w:ascii="Book Antiqua" w:hAnsi="Book Antiqua"/>
          <w:szCs w:val="24"/>
          <w:lang w:val="es-ES_tradnl"/>
        </w:rPr>
        <w:t>Referido a</w:t>
      </w:r>
      <w:r w:rsidR="005A6483">
        <w:rPr>
          <w:rFonts w:ascii="Book Antiqua" w:hAnsi="Book Antiqua"/>
          <w:szCs w:val="24"/>
          <w:lang w:val="es-ES_tradnl"/>
        </w:rPr>
        <w:t xml:space="preserve"> la Comisión de </w:t>
      </w:r>
      <w:r w:rsidR="005A6483" w:rsidRPr="005A6483">
        <w:rPr>
          <w:rFonts w:ascii="Book Antiqua" w:hAnsi="Book Antiqua"/>
          <w:szCs w:val="24"/>
          <w:lang w:val="es-ES_tradnl"/>
        </w:rPr>
        <w:t>Adultos Mayores y Bienestar Social</w:t>
      </w:r>
    </w:p>
    <w:p w14:paraId="2DCD018C" w14:textId="77777777" w:rsidR="008531DA" w:rsidRPr="004E7A37" w:rsidRDefault="008531DA" w:rsidP="004E7A37">
      <w:pPr>
        <w:jc w:val="both"/>
        <w:rPr>
          <w:rFonts w:ascii="Book Antiqua" w:hAnsi="Book Antiqua"/>
          <w:szCs w:val="24"/>
          <w:lang w:val="es-ES_tradnl"/>
        </w:rPr>
      </w:pPr>
    </w:p>
    <w:p w14:paraId="2CC11A06" w14:textId="77777777" w:rsidR="008531DA" w:rsidRPr="004E7A37" w:rsidRDefault="008531DA" w:rsidP="004E7A37">
      <w:pPr>
        <w:jc w:val="center"/>
        <w:rPr>
          <w:rFonts w:ascii="Book Antiqua" w:hAnsi="Book Antiqua"/>
          <w:b/>
          <w:sz w:val="28"/>
          <w:szCs w:val="28"/>
          <w:lang w:val="es-ES_tradnl"/>
        </w:rPr>
      </w:pPr>
      <w:r w:rsidRPr="004E7A37">
        <w:rPr>
          <w:rFonts w:ascii="Book Antiqua" w:hAnsi="Book Antiqua"/>
          <w:b/>
          <w:sz w:val="28"/>
          <w:szCs w:val="28"/>
          <w:lang w:val="es-ES_tradnl"/>
        </w:rPr>
        <w:t>LEY</w:t>
      </w:r>
    </w:p>
    <w:p w14:paraId="637BBC31" w14:textId="77777777" w:rsidR="00F13533" w:rsidRPr="004F6F8E" w:rsidRDefault="00F13533" w:rsidP="00F13533">
      <w:pPr>
        <w:jc w:val="both"/>
        <w:rPr>
          <w:rFonts w:ascii="Book Antiqua" w:hAnsi="Book Antiqua"/>
          <w:lang w:val="es-ES_tradnl"/>
        </w:rPr>
      </w:pPr>
    </w:p>
    <w:p w14:paraId="4FDD5697" w14:textId="29920505" w:rsidR="00AF20B6" w:rsidRPr="00B7292C" w:rsidRDefault="002021AC" w:rsidP="00AF20B6">
      <w:pPr>
        <w:ind w:left="720" w:hanging="720"/>
        <w:jc w:val="both"/>
        <w:rPr>
          <w:rFonts w:ascii="Book Antiqua" w:hAnsi="Book Antiqua"/>
          <w:lang w:val="es-PR"/>
        </w:rPr>
      </w:pPr>
      <w:r w:rsidRPr="002021AC">
        <w:rPr>
          <w:rFonts w:ascii="Book Antiqua" w:hAnsi="Book Antiqua"/>
          <w:lang w:val="es-PR"/>
        </w:rPr>
        <w:t xml:space="preserve">Para enmendar el Artículo 4 de la Ley Núm. 44 de 2 de julio de 1985, según enmendada, conocida como la “Ley para Prohibir el Discrimen Contra las Personas con Impedimentos Físicos, Mentales o Sensoriales”, a los fines de prohibir que cualquier </w:t>
      </w:r>
      <w:r w:rsidR="00966DA8">
        <w:rPr>
          <w:rFonts w:ascii="Book Antiqua" w:hAnsi="Book Antiqua"/>
          <w:lang w:val="es-PR"/>
        </w:rPr>
        <w:t>institución pública o privada</w:t>
      </w:r>
      <w:r w:rsidR="00D112AE">
        <w:rPr>
          <w:rFonts w:ascii="Book Antiqua" w:hAnsi="Book Antiqua"/>
          <w:lang w:val="es-PR"/>
        </w:rPr>
        <w:t xml:space="preserve"> que ofrezca</w:t>
      </w:r>
      <w:r w:rsidRPr="002021AC">
        <w:rPr>
          <w:rFonts w:ascii="Book Antiqua" w:hAnsi="Book Antiqua"/>
          <w:lang w:val="es-PR"/>
        </w:rPr>
        <w:t xml:space="preserve"> a la venta boletos para eventos públicos, espectáculos o actividades recreativas exija a las personas con impedimentos la presencia física o la presentación de evidencia médica como condición para la compraventa de boletos; y para otros fines relacionados.</w:t>
      </w:r>
    </w:p>
    <w:p w14:paraId="77FBB229" w14:textId="602680EE" w:rsidR="004E7A37" w:rsidRPr="004E7A37" w:rsidRDefault="004E7A37" w:rsidP="00DD4A76">
      <w:pPr>
        <w:tabs>
          <w:tab w:val="left" w:pos="3413"/>
        </w:tabs>
        <w:jc w:val="both"/>
        <w:rPr>
          <w:rFonts w:ascii="Book Antiqua" w:hAnsi="Book Antiqua"/>
          <w:lang w:val="es-ES"/>
        </w:rPr>
      </w:pPr>
    </w:p>
    <w:p w14:paraId="2CA23802" w14:textId="5C654A94" w:rsidR="00F13533" w:rsidRDefault="00F13533" w:rsidP="00DC1593">
      <w:pPr>
        <w:jc w:val="center"/>
        <w:rPr>
          <w:rFonts w:ascii="Book Antiqua" w:hAnsi="Book Antiqua"/>
          <w:lang w:val="es-ES_tradnl"/>
        </w:rPr>
      </w:pPr>
      <w:r w:rsidRPr="004F6F8E">
        <w:rPr>
          <w:rFonts w:ascii="Book Antiqua" w:hAnsi="Book Antiqua"/>
          <w:lang w:val="es-ES_tradnl"/>
        </w:rPr>
        <w:t>EXPOSICIÓN DE MOTIVOS</w:t>
      </w:r>
    </w:p>
    <w:p w14:paraId="1B02210F" w14:textId="77777777" w:rsidR="004E7A37" w:rsidRPr="004F6F8E" w:rsidRDefault="004E7A37" w:rsidP="004E7A37">
      <w:pPr>
        <w:ind w:firstLine="360"/>
        <w:jc w:val="center"/>
        <w:rPr>
          <w:rFonts w:ascii="Book Antiqua" w:hAnsi="Book Antiqua"/>
          <w:lang w:val="es-ES_tradnl"/>
        </w:rPr>
      </w:pPr>
    </w:p>
    <w:p w14:paraId="621781E2" w14:textId="4720A052" w:rsidR="009C6BD1" w:rsidRDefault="009C6BD1" w:rsidP="009C6BD1">
      <w:pPr>
        <w:ind w:firstLine="720"/>
        <w:jc w:val="both"/>
        <w:rPr>
          <w:rFonts w:ascii="Book Antiqua" w:hAnsi="Book Antiqua"/>
          <w:lang w:val="es-PR"/>
        </w:rPr>
      </w:pPr>
      <w:r w:rsidRPr="009C6BD1">
        <w:rPr>
          <w:rFonts w:ascii="Book Antiqua" w:hAnsi="Book Antiqua"/>
          <w:lang w:val="es-PR"/>
        </w:rPr>
        <w:t xml:space="preserve">La igualdad en el acceso a bienes y servicios constituye un principio esencial de la política pública del </w:t>
      </w:r>
      <w:r w:rsidR="005A0691">
        <w:rPr>
          <w:rFonts w:ascii="Book Antiqua" w:hAnsi="Book Antiqua"/>
          <w:lang w:val="es-PR"/>
        </w:rPr>
        <w:t xml:space="preserve">Gobierno </w:t>
      </w:r>
      <w:r w:rsidRPr="009C6BD1">
        <w:rPr>
          <w:rFonts w:ascii="Book Antiqua" w:hAnsi="Book Antiqua"/>
          <w:lang w:val="es-PR"/>
        </w:rPr>
        <w:t xml:space="preserve">de Puerto Rico. Las personas con impedimentos, como parte integral de nuestra sociedad, deben poder participar plenamente de la vida cultural, recreativa y comunitaria sin enfrentar barreras artificiales que limiten su derecho a disfrutar de actividades públicas y espectáculos. Aunque la Ley </w:t>
      </w:r>
      <w:r w:rsidR="00A05AC6">
        <w:rPr>
          <w:rFonts w:ascii="Book Antiqua" w:hAnsi="Book Antiqua"/>
          <w:lang w:val="es-PR"/>
        </w:rPr>
        <w:t xml:space="preserve">Núm. </w:t>
      </w:r>
      <w:r w:rsidR="00CD05E8" w:rsidRPr="00CD05E8">
        <w:rPr>
          <w:rFonts w:ascii="Book Antiqua" w:hAnsi="Book Antiqua"/>
          <w:lang w:val="es-PR"/>
        </w:rPr>
        <w:t>44 de 2 de julio de 1985, según enmendada,</w:t>
      </w:r>
      <w:r w:rsidRPr="009C6BD1">
        <w:rPr>
          <w:rFonts w:ascii="Book Antiqua" w:hAnsi="Book Antiqua"/>
          <w:lang w:val="es-PR"/>
        </w:rPr>
        <w:t xml:space="preserve"> prohíbe el discrimen por razón de impedimento, la experiencia cotidiana demuestra que persisten prácticas que, aunque no siempre intencionales, resultan en un trato desigual hacia esta población.</w:t>
      </w:r>
    </w:p>
    <w:p w14:paraId="474AF7E2" w14:textId="77777777" w:rsidR="00CD05E8" w:rsidRPr="009C6BD1" w:rsidRDefault="00CD05E8" w:rsidP="009C6BD1">
      <w:pPr>
        <w:ind w:firstLine="720"/>
        <w:jc w:val="both"/>
        <w:rPr>
          <w:rFonts w:ascii="Book Antiqua" w:hAnsi="Book Antiqua"/>
          <w:lang w:val="es-PR"/>
        </w:rPr>
      </w:pPr>
    </w:p>
    <w:p w14:paraId="3ADE9EC2" w14:textId="77777777" w:rsidR="009C6BD1" w:rsidRDefault="009C6BD1" w:rsidP="009C6BD1">
      <w:pPr>
        <w:ind w:firstLine="720"/>
        <w:jc w:val="both"/>
        <w:rPr>
          <w:rFonts w:ascii="Book Antiqua" w:hAnsi="Book Antiqua"/>
          <w:lang w:val="es-PR"/>
        </w:rPr>
      </w:pPr>
      <w:r w:rsidRPr="009C6BD1">
        <w:rPr>
          <w:rFonts w:ascii="Book Antiqua" w:hAnsi="Book Antiqua"/>
          <w:lang w:val="es-PR"/>
        </w:rPr>
        <w:t xml:space="preserve">En los últimos años se ha observado que algunas empresas dedicadas a la venta de boletos para eventos públicos han adoptado requisitos que afectan </w:t>
      </w:r>
      <w:r w:rsidRPr="009C6BD1">
        <w:rPr>
          <w:rFonts w:ascii="Book Antiqua" w:hAnsi="Book Antiqua"/>
          <w:lang w:val="es-PR"/>
        </w:rPr>
        <w:lastRenderedPageBreak/>
        <w:t>desproporcionadamente a las personas con impedimentos. Entre estas prácticas se encuentran la exigencia de comparecer físicamente a un punto de venta para adquirir boletos accesibles, así como la solicitud de evidencia médica para justificar la necesidad de acomodos. Estas exigencias no solo son innecesarias, sino que también contradicen los principios de dignidad, autonomía y accesibilidad que informan tanto la legislación local como la normativa federal, particularmente la Ley ADA. Además, tales requisitos colocan a las personas con impedimentos en una posición de desventaja frente al resto del público, limitando su capacidad de participar en igualdad de condiciones en actividades recreativas y culturales.</w:t>
      </w:r>
    </w:p>
    <w:p w14:paraId="55D484FC" w14:textId="77777777" w:rsidR="004F51B6" w:rsidRPr="009C6BD1" w:rsidRDefault="004F51B6" w:rsidP="009C6BD1">
      <w:pPr>
        <w:ind w:firstLine="720"/>
        <w:jc w:val="both"/>
        <w:rPr>
          <w:rFonts w:ascii="Book Antiqua" w:hAnsi="Book Antiqua"/>
          <w:lang w:val="es-PR"/>
        </w:rPr>
      </w:pPr>
    </w:p>
    <w:p w14:paraId="097D4249" w14:textId="2ACB3E52" w:rsidR="009C6BD1" w:rsidRDefault="009C6BD1" w:rsidP="009C6BD1">
      <w:pPr>
        <w:ind w:firstLine="720"/>
        <w:jc w:val="both"/>
        <w:rPr>
          <w:rFonts w:ascii="Book Antiqua" w:hAnsi="Book Antiqua"/>
          <w:lang w:val="es-PR"/>
        </w:rPr>
      </w:pPr>
      <w:r w:rsidRPr="009C6BD1">
        <w:rPr>
          <w:rFonts w:ascii="Book Antiqua" w:hAnsi="Book Antiqua"/>
          <w:lang w:val="es-PR"/>
        </w:rPr>
        <w:t xml:space="preserve">La accesibilidad no debe depender de la capacidad de una persona para desplazarse físicamente a un lugar específico ni de su disposición a divulgar información médica privada. La tecnología actual permite la venta electrónica de boletos accesibles de manera segura y eficiente, sin necesidad de imponer cargas adicionales. </w:t>
      </w:r>
      <w:r w:rsidR="005D32F7">
        <w:rPr>
          <w:rFonts w:ascii="Book Antiqua" w:hAnsi="Book Antiqua"/>
          <w:lang w:val="es-PR"/>
        </w:rPr>
        <w:t>Además, nada debe impedir que una tercera persona intervenga</w:t>
      </w:r>
      <w:r w:rsidR="00294F22">
        <w:rPr>
          <w:rFonts w:ascii="Book Antiqua" w:hAnsi="Book Antiqua"/>
          <w:lang w:val="es-PR"/>
        </w:rPr>
        <w:t>, de forma presencial,</w:t>
      </w:r>
      <w:r w:rsidR="005D32F7">
        <w:rPr>
          <w:rFonts w:ascii="Book Antiqua" w:hAnsi="Book Antiqua"/>
          <w:lang w:val="es-PR"/>
        </w:rPr>
        <w:t xml:space="preserve"> en la compra de boletos para una persona con impedimentos. </w:t>
      </w:r>
      <w:r w:rsidRPr="009C6BD1">
        <w:rPr>
          <w:rFonts w:ascii="Book Antiqua" w:hAnsi="Book Antiqua"/>
          <w:lang w:val="es-PR"/>
        </w:rPr>
        <w:t>Por ello, resulta indispensable reforzar la protección contra prácticas discriminatorias mediante una enmienda clara y categórica que prohíba exigir presencia física o evidencia médica como condición para la compraventa de boletos</w:t>
      </w:r>
      <w:r w:rsidR="00584226">
        <w:rPr>
          <w:rFonts w:ascii="Book Antiqua" w:hAnsi="Book Antiqua"/>
          <w:lang w:val="es-PR"/>
        </w:rPr>
        <w:t xml:space="preserve"> en los casos de personas con impedimentos</w:t>
      </w:r>
      <w:r w:rsidRPr="009C6BD1">
        <w:rPr>
          <w:rFonts w:ascii="Book Antiqua" w:hAnsi="Book Antiqua"/>
          <w:lang w:val="es-PR"/>
        </w:rPr>
        <w:t>.</w:t>
      </w:r>
    </w:p>
    <w:p w14:paraId="230508D7" w14:textId="77777777" w:rsidR="00294F22" w:rsidRPr="009C6BD1" w:rsidRDefault="00294F22" w:rsidP="009C6BD1">
      <w:pPr>
        <w:ind w:firstLine="720"/>
        <w:jc w:val="both"/>
        <w:rPr>
          <w:rFonts w:ascii="Book Antiqua" w:hAnsi="Book Antiqua"/>
          <w:lang w:val="es-PR"/>
        </w:rPr>
      </w:pPr>
    </w:p>
    <w:p w14:paraId="6F625150" w14:textId="25649AC6" w:rsidR="00AF20B6" w:rsidRPr="00AF20B6" w:rsidRDefault="009C6BD1" w:rsidP="009C6BD1">
      <w:pPr>
        <w:ind w:firstLine="720"/>
        <w:jc w:val="both"/>
        <w:rPr>
          <w:rFonts w:ascii="Book Antiqua" w:hAnsi="Book Antiqua"/>
          <w:lang w:val="es-PR"/>
        </w:rPr>
      </w:pPr>
      <w:r w:rsidRPr="009C6BD1">
        <w:rPr>
          <w:rFonts w:ascii="Book Antiqua" w:hAnsi="Book Antiqua"/>
          <w:lang w:val="es-PR"/>
        </w:rPr>
        <w:t>Esta medida reafirma el compromiso del Estado con la inclusión plena de las personas con impedimentos y fortalece el marco jurídico existente para garantizar que puedan disfrutar de actividades recreativas y culturales sin obstáculos indebidos. Al establecer esta prohibición de manera expresa, se promueve un trato justo, se armonizan las prácticas comerciales con los principios de accesibilidad universal y se asegura que la participación en eventos públicos sea verdaderamente abierta a todos.</w:t>
      </w:r>
    </w:p>
    <w:p w14:paraId="456F4C1E" w14:textId="77777777" w:rsidR="004E7A37" w:rsidRPr="004F6F8E" w:rsidRDefault="004E7A37" w:rsidP="004E7A37">
      <w:pPr>
        <w:ind w:firstLine="720"/>
        <w:jc w:val="both"/>
        <w:rPr>
          <w:rFonts w:ascii="Book Antiqua" w:hAnsi="Book Antiqua"/>
          <w:lang w:val="es-PR"/>
        </w:rPr>
      </w:pPr>
    </w:p>
    <w:p w14:paraId="42D827CA" w14:textId="07E95431" w:rsidR="004E7A37" w:rsidRDefault="00F13533" w:rsidP="008E1C27">
      <w:pPr>
        <w:spacing w:line="480" w:lineRule="auto"/>
        <w:rPr>
          <w:rFonts w:ascii="Book Antiqua" w:hAnsi="Book Antiqua"/>
          <w:lang w:val="es-ES_tradnl"/>
        </w:rPr>
      </w:pPr>
      <w:r w:rsidRPr="004F6F8E">
        <w:rPr>
          <w:rFonts w:ascii="Book Antiqua" w:hAnsi="Book Antiqua"/>
          <w:i/>
          <w:lang w:val="es-ES_tradnl"/>
        </w:rPr>
        <w:t>DECRÉTASE POR LA ASAMBLEA LEGISLATIVA DE PUERTO RICO:</w:t>
      </w:r>
    </w:p>
    <w:p w14:paraId="75F7910E" w14:textId="41BB3619" w:rsidR="004E7A37" w:rsidRPr="004F6F8E" w:rsidRDefault="004E7A37" w:rsidP="008E1C27">
      <w:pPr>
        <w:spacing w:line="480" w:lineRule="auto"/>
        <w:jc w:val="both"/>
        <w:rPr>
          <w:rFonts w:ascii="Book Antiqua" w:hAnsi="Book Antiqua"/>
          <w:lang w:val="es-ES_tradnl"/>
        </w:rPr>
        <w:sectPr w:rsidR="004E7A37" w:rsidRPr="004F6F8E">
          <w:headerReference w:type="default" r:id="rId9"/>
          <w:type w:val="continuous"/>
          <w:pgSz w:w="12240" w:h="15840" w:code="1"/>
          <w:pgMar w:top="1440" w:right="1440" w:bottom="1440" w:left="1440" w:header="720" w:footer="720" w:gutter="0"/>
          <w:cols w:space="720"/>
          <w:titlePg/>
        </w:sectPr>
      </w:pPr>
    </w:p>
    <w:p w14:paraId="7578C6F5" w14:textId="220EF4F1" w:rsidR="00C61261" w:rsidRPr="008E1C27" w:rsidRDefault="0086602B" w:rsidP="008E1C27">
      <w:pPr>
        <w:spacing w:line="480" w:lineRule="auto"/>
        <w:ind w:firstLine="720"/>
        <w:jc w:val="both"/>
        <w:rPr>
          <w:rFonts w:ascii="Book Antiqua" w:hAnsi="Book Antiqua"/>
          <w:lang w:val="es-PR"/>
        </w:rPr>
      </w:pPr>
      <w:r w:rsidRPr="008E1C27">
        <w:rPr>
          <w:rFonts w:ascii="Book Antiqua" w:hAnsi="Book Antiqua"/>
          <w:lang w:val="es-PR"/>
        </w:rPr>
        <w:t>Sección 1.</w:t>
      </w:r>
      <w:r w:rsidR="00420CE6" w:rsidRPr="008E1C27">
        <w:rPr>
          <w:rFonts w:ascii="Book Antiqua" w:hAnsi="Book Antiqua"/>
          <w:lang w:val="es-PR"/>
        </w:rPr>
        <w:t xml:space="preserve"> </w:t>
      </w:r>
      <w:r w:rsidRPr="008E1C27">
        <w:rPr>
          <w:rFonts w:ascii="Book Antiqua" w:hAnsi="Book Antiqua"/>
          <w:lang w:val="es-PR"/>
        </w:rPr>
        <w:t xml:space="preserve">- </w:t>
      </w:r>
      <w:r w:rsidR="00C61261" w:rsidRPr="008E1C27">
        <w:rPr>
          <w:rFonts w:ascii="Book Antiqua" w:hAnsi="Book Antiqua"/>
          <w:lang w:val="es-PR"/>
        </w:rPr>
        <w:t xml:space="preserve">Se enmienda el Artículo 4 de la Ley Núm. 44 de 2 de julio de 1985, según enmendada, </w:t>
      </w:r>
      <w:r w:rsidR="00AE7098" w:rsidRPr="008E1C27">
        <w:rPr>
          <w:rFonts w:ascii="Book Antiqua" w:hAnsi="Book Antiqua"/>
          <w:lang w:val="es-PR"/>
        </w:rPr>
        <w:t xml:space="preserve">conocida como la “Ley para Prohibir el Discrimen Contra las Personas con Impedimentos Físicos, Mentales o Sensoriales”, </w:t>
      </w:r>
      <w:r w:rsidR="00C61261" w:rsidRPr="008E1C27">
        <w:rPr>
          <w:rFonts w:ascii="Book Antiqua" w:hAnsi="Book Antiqua"/>
          <w:lang w:val="es-PR"/>
        </w:rPr>
        <w:t xml:space="preserve">para </w:t>
      </w:r>
      <w:r w:rsidR="004B6B24" w:rsidRPr="008E1C27">
        <w:rPr>
          <w:rFonts w:ascii="Book Antiqua" w:hAnsi="Book Antiqua"/>
          <w:lang w:val="es-PR"/>
        </w:rPr>
        <w:t xml:space="preserve">que se lea como </w:t>
      </w:r>
      <w:r w:rsidR="00C61261" w:rsidRPr="008E1C27">
        <w:rPr>
          <w:rFonts w:ascii="Book Antiqua" w:hAnsi="Book Antiqua"/>
          <w:lang w:val="es-PR"/>
        </w:rPr>
        <w:t>sigue:</w:t>
      </w:r>
    </w:p>
    <w:p w14:paraId="5528A0F4" w14:textId="2B9E7FA5" w:rsidR="009B0047" w:rsidRPr="008E1C27" w:rsidRDefault="009B0047" w:rsidP="008E1C27">
      <w:pPr>
        <w:spacing w:line="480" w:lineRule="auto"/>
        <w:ind w:firstLine="720"/>
        <w:jc w:val="both"/>
        <w:rPr>
          <w:rFonts w:ascii="Book Antiqua" w:hAnsi="Book Antiqua"/>
          <w:lang w:val="es-PR"/>
        </w:rPr>
      </w:pPr>
      <w:r w:rsidRPr="008E1C27">
        <w:rPr>
          <w:rFonts w:ascii="Book Antiqua" w:hAnsi="Book Antiqua"/>
          <w:lang w:val="es-PR"/>
        </w:rPr>
        <w:t xml:space="preserve">“Artículo 4. — Al determinar los tipos de programas, actividades, beneficios, servicios o facilidades que las instituciones públicas o privadas ofrecerán al público, no establecerán, adoptarán, incorporarán o usarán criterios, normas, condiciones, </w:t>
      </w:r>
      <w:r w:rsidRPr="008E1C27">
        <w:rPr>
          <w:rFonts w:ascii="Book Antiqua" w:hAnsi="Book Antiqua"/>
          <w:lang w:val="es-PR"/>
        </w:rPr>
        <w:lastRenderedPageBreak/>
        <w:t>mecanismos o métodos administrativos cuyo propósito o efecto sea discriminar contra las personas con algún tipo de impedimento físico, mental o sensorial.</w:t>
      </w:r>
    </w:p>
    <w:p w14:paraId="77E9D6E4" w14:textId="77777777" w:rsidR="00C55037" w:rsidRPr="008E1C27" w:rsidRDefault="00C61261" w:rsidP="008E1C27">
      <w:pPr>
        <w:spacing w:line="480" w:lineRule="auto"/>
        <w:ind w:firstLine="720"/>
        <w:jc w:val="both"/>
        <w:rPr>
          <w:rFonts w:ascii="Book Antiqua" w:hAnsi="Book Antiqua"/>
          <w:lang w:val="es-PR"/>
        </w:rPr>
      </w:pPr>
      <w:r w:rsidRPr="008E1C27">
        <w:rPr>
          <w:rFonts w:ascii="Book Antiqua" w:hAnsi="Book Antiqua"/>
          <w:lang w:val="es-PR"/>
        </w:rPr>
        <w:t xml:space="preserve">Queda prohibido a toda </w:t>
      </w:r>
      <w:r w:rsidR="0015160A" w:rsidRPr="008E1C27">
        <w:rPr>
          <w:rFonts w:ascii="Book Antiqua" w:hAnsi="Book Antiqua"/>
          <w:lang w:val="es-PR"/>
        </w:rPr>
        <w:t>institución pública o privada</w:t>
      </w:r>
      <w:r w:rsidRPr="008E1C27">
        <w:rPr>
          <w:rFonts w:ascii="Book Antiqua" w:hAnsi="Book Antiqua"/>
          <w:lang w:val="es-PR"/>
        </w:rPr>
        <w:t xml:space="preserve"> que ofrezca la venta de boletos para asistir a eventos públicos, espectáculos, actividades recreativas o cualquier actividad abierta al público, exigir a una persona con impedimentos la comparecencia física al lugar de venta o la presentación de evidencia médica como condición para la compraventa de boletos, incluyendo boletos accesibles o con acomodos razonables</w:t>
      </w:r>
    </w:p>
    <w:p w14:paraId="4F7CE74C" w14:textId="320048A1" w:rsidR="004F4E68" w:rsidRPr="008E1C27" w:rsidRDefault="00A8261D" w:rsidP="008E1C27">
      <w:pPr>
        <w:spacing w:line="480" w:lineRule="auto"/>
        <w:ind w:firstLine="720"/>
        <w:jc w:val="both"/>
        <w:rPr>
          <w:rFonts w:ascii="Book Antiqua" w:hAnsi="Book Antiqua"/>
          <w:lang w:val="es-PR"/>
        </w:rPr>
      </w:pPr>
      <w:r w:rsidRPr="008E1C27">
        <w:rPr>
          <w:rFonts w:ascii="Book Antiqua" w:hAnsi="Book Antiqua"/>
          <w:lang w:val="es-PR"/>
        </w:rPr>
        <w:t xml:space="preserve"> </w:t>
      </w:r>
      <w:r w:rsidR="00C55037" w:rsidRPr="008E1C27">
        <w:rPr>
          <w:rFonts w:ascii="Book Antiqua" w:hAnsi="Book Antiqua"/>
          <w:lang w:val="es-PR"/>
        </w:rPr>
        <w:t>Nada de lo dispuesto en este Artículo impedirá que dichas instituciones puedan implementar mecanismos razonables de validación para asegurar el uso adecuado de boletos accesibles, siempre que dichos mecanismos no requieran la comparecencia física de la persona con impedimentos, no exijan evidencia médica y sean ágiles, no intrusivos y respetuosos de la dignidad y privacidad del ciudadano.</w:t>
      </w:r>
    </w:p>
    <w:p w14:paraId="7C1941F7" w14:textId="6EC7EECF" w:rsidR="00C61261" w:rsidRPr="008E1C27" w:rsidRDefault="00C61261" w:rsidP="008E1C27">
      <w:pPr>
        <w:spacing w:line="480" w:lineRule="auto"/>
        <w:ind w:firstLine="720"/>
        <w:jc w:val="both"/>
        <w:rPr>
          <w:rFonts w:ascii="Book Antiqua" w:hAnsi="Book Antiqua"/>
          <w:lang w:val="es-PR"/>
        </w:rPr>
      </w:pPr>
      <w:r w:rsidRPr="008E1C27">
        <w:rPr>
          <w:rFonts w:ascii="Book Antiqua" w:hAnsi="Book Antiqua"/>
          <w:lang w:val="es-PR"/>
        </w:rPr>
        <w:t>Toda persona con impedimentos tendrá derecho a adquirir boletos mediante los mismos métodos de venta disponibles al público general, sin requisitos adicionales</w:t>
      </w:r>
      <w:r w:rsidR="004F4E68" w:rsidRPr="008E1C27">
        <w:rPr>
          <w:rFonts w:ascii="Book Antiqua" w:hAnsi="Book Antiqua"/>
          <w:lang w:val="es-PR"/>
        </w:rPr>
        <w:t xml:space="preserve"> </w:t>
      </w:r>
      <w:r w:rsidR="00A07AFE" w:rsidRPr="008E1C27">
        <w:rPr>
          <w:rFonts w:ascii="Book Antiqua" w:hAnsi="Book Antiqua"/>
          <w:lang w:val="es-PR"/>
        </w:rPr>
        <w:t>incompatibles con lo aquí dispuesto</w:t>
      </w:r>
      <w:r w:rsidRPr="008E1C27">
        <w:rPr>
          <w:rFonts w:ascii="Book Antiqua" w:hAnsi="Book Antiqua"/>
          <w:lang w:val="es-PR"/>
        </w:rPr>
        <w:t>, salvo aquellos estrictamente necesarios para garantizar la asignación adecuada de asientos accesibles, conforme a la ley aplicable.</w:t>
      </w:r>
      <w:r w:rsidR="004F4E68" w:rsidRPr="008E1C27">
        <w:rPr>
          <w:rFonts w:ascii="Book Antiqua" w:hAnsi="Book Antiqua"/>
          <w:lang w:val="es-PR"/>
        </w:rPr>
        <w:t xml:space="preserve"> </w:t>
      </w:r>
    </w:p>
    <w:p w14:paraId="7004982A" w14:textId="1CE41D67" w:rsidR="00C61261" w:rsidRPr="008E1C27" w:rsidRDefault="00C61261" w:rsidP="008E1C27">
      <w:pPr>
        <w:spacing w:line="480" w:lineRule="auto"/>
        <w:ind w:firstLine="720"/>
        <w:jc w:val="both"/>
        <w:rPr>
          <w:rFonts w:ascii="Book Antiqua" w:hAnsi="Book Antiqua"/>
          <w:lang w:val="es-PR"/>
        </w:rPr>
      </w:pPr>
      <w:r w:rsidRPr="008E1C27">
        <w:rPr>
          <w:rFonts w:ascii="Book Antiqua" w:hAnsi="Book Antiqua"/>
          <w:lang w:val="es-PR"/>
        </w:rPr>
        <w:t xml:space="preserve">El incumplimiento con esta disposición constituirá una práctica discriminatoria sujeta a las sanciones y remedios establecidos en </w:t>
      </w:r>
      <w:r w:rsidR="004E7E84" w:rsidRPr="008E1C27">
        <w:rPr>
          <w:rFonts w:ascii="Book Antiqua" w:hAnsi="Book Antiqua"/>
          <w:lang w:val="es-PR"/>
        </w:rPr>
        <w:t xml:space="preserve">el Artículo 11 de </w:t>
      </w:r>
      <w:r w:rsidRPr="008E1C27">
        <w:rPr>
          <w:rFonts w:ascii="Book Antiqua" w:hAnsi="Book Antiqua"/>
          <w:lang w:val="es-PR"/>
        </w:rPr>
        <w:t>esta Ley.”</w:t>
      </w:r>
    </w:p>
    <w:p w14:paraId="5730D467" w14:textId="60AD2B12" w:rsidR="007B59C4" w:rsidRPr="008E1C27" w:rsidRDefault="00B652A8" w:rsidP="008E1C27">
      <w:pPr>
        <w:spacing w:line="480" w:lineRule="auto"/>
        <w:ind w:firstLine="720"/>
        <w:jc w:val="both"/>
        <w:rPr>
          <w:rFonts w:ascii="Book Antiqua" w:hAnsi="Book Antiqua"/>
          <w:lang w:val="es-PR"/>
        </w:rPr>
      </w:pPr>
      <w:r w:rsidRPr="008E1C27">
        <w:rPr>
          <w:rFonts w:ascii="Book Antiqua" w:hAnsi="Book Antiqua"/>
          <w:lang w:val="es-PR"/>
        </w:rPr>
        <w:t xml:space="preserve">Sección </w:t>
      </w:r>
      <w:r w:rsidR="001F45F5" w:rsidRPr="008E1C27">
        <w:rPr>
          <w:rFonts w:ascii="Book Antiqua" w:hAnsi="Book Antiqua"/>
          <w:lang w:val="es-PR"/>
        </w:rPr>
        <w:t>2.</w:t>
      </w:r>
      <w:r w:rsidR="00AC3BB0" w:rsidRPr="008E1C27">
        <w:rPr>
          <w:rFonts w:ascii="Book Antiqua" w:hAnsi="Book Antiqua"/>
          <w:lang w:val="es-PR"/>
        </w:rPr>
        <w:t xml:space="preserve"> — </w:t>
      </w:r>
      <w:r w:rsidR="007B59C4" w:rsidRPr="008E1C27">
        <w:rPr>
          <w:rFonts w:ascii="Book Antiqua" w:hAnsi="Book Antiqua"/>
          <w:lang w:val="es-PR"/>
        </w:rPr>
        <w:t>Separabili</w:t>
      </w:r>
      <w:r w:rsidR="00DD0EE4" w:rsidRPr="008E1C27">
        <w:rPr>
          <w:rFonts w:ascii="Book Antiqua" w:hAnsi="Book Antiqua"/>
          <w:lang w:val="es-PR"/>
        </w:rPr>
        <w:t xml:space="preserve">dad.  </w:t>
      </w:r>
    </w:p>
    <w:p w14:paraId="551D754C" w14:textId="42692803" w:rsidR="00DD0EE4" w:rsidRPr="008E1C27" w:rsidRDefault="00DD0EE4" w:rsidP="008E1C27">
      <w:pPr>
        <w:spacing w:line="480" w:lineRule="auto"/>
        <w:ind w:firstLine="720"/>
        <w:jc w:val="both"/>
        <w:rPr>
          <w:rFonts w:ascii="Book Antiqua" w:hAnsi="Book Antiqua"/>
          <w:lang w:val="es-PR"/>
        </w:rPr>
      </w:pPr>
      <w:r w:rsidRPr="008E1C27">
        <w:rPr>
          <w:rFonts w:ascii="Book Antiqua" w:hAnsi="Book Antiqua"/>
          <w:lang w:val="es-PR"/>
        </w:rPr>
        <w:t xml:space="preserve">Si cualquier cláusula, párrafo, subpárrafo, artículo, disposición, sección, inciso, subinciso o parte de esta Ley fuere declarada inconstitucional por un Tribunal competente, la sentencia dictada a esos efectos no afectará, perjudicará ni invalidará sus </w:t>
      </w:r>
      <w:r w:rsidRPr="008E1C27">
        <w:rPr>
          <w:rFonts w:ascii="Book Antiqua" w:hAnsi="Book Antiqua"/>
          <w:lang w:val="es-PR"/>
        </w:rPr>
        <w:lastRenderedPageBreak/>
        <w:t xml:space="preserve">demás disposiciones. El efecto de dicha </w:t>
      </w:r>
      <w:r w:rsidR="007B59C4" w:rsidRPr="008E1C27">
        <w:rPr>
          <w:rFonts w:ascii="Book Antiqua" w:hAnsi="Book Antiqua"/>
          <w:lang w:val="es-PR"/>
        </w:rPr>
        <w:t>sentencia quedará limitado a la cláusula, párrafo, subpárrafo, artículo, disposición, sección, inciso, subinciso o parte de esta Ley que hubiere sido declarada inconstitucional.</w:t>
      </w:r>
    </w:p>
    <w:p w14:paraId="7EAB5460" w14:textId="40688EDB" w:rsidR="00AC3BB0" w:rsidRPr="008E1C27" w:rsidRDefault="007B59C4" w:rsidP="008E1C27">
      <w:pPr>
        <w:spacing w:line="480" w:lineRule="auto"/>
        <w:ind w:firstLine="720"/>
        <w:jc w:val="both"/>
        <w:rPr>
          <w:rFonts w:ascii="Book Antiqua" w:hAnsi="Book Antiqua"/>
          <w:lang w:val="es-PR"/>
        </w:rPr>
      </w:pPr>
      <w:r w:rsidRPr="008E1C27">
        <w:rPr>
          <w:rFonts w:ascii="Book Antiqua" w:hAnsi="Book Antiqua"/>
          <w:lang w:val="es-PR"/>
        </w:rPr>
        <w:t xml:space="preserve">Sección </w:t>
      </w:r>
      <w:r w:rsidR="001F45F5" w:rsidRPr="008E1C27">
        <w:rPr>
          <w:rFonts w:ascii="Book Antiqua" w:hAnsi="Book Antiqua"/>
          <w:lang w:val="es-PR"/>
        </w:rPr>
        <w:t>3.</w:t>
      </w:r>
      <w:r w:rsidRPr="008E1C27">
        <w:rPr>
          <w:rFonts w:ascii="Book Antiqua" w:hAnsi="Book Antiqua"/>
          <w:lang w:val="es-PR"/>
        </w:rPr>
        <w:t xml:space="preserve"> - </w:t>
      </w:r>
      <w:r w:rsidR="00AC3BB0" w:rsidRPr="008E1C27">
        <w:rPr>
          <w:rFonts w:ascii="Book Antiqua" w:hAnsi="Book Antiqua"/>
          <w:lang w:val="es-PR"/>
        </w:rPr>
        <w:t>Vigencia</w:t>
      </w:r>
    </w:p>
    <w:p w14:paraId="34AD2FC5" w14:textId="25D59345" w:rsidR="00263F7C" w:rsidRPr="008E1C27" w:rsidRDefault="00AC3BB0" w:rsidP="008E1C27">
      <w:pPr>
        <w:spacing w:line="480" w:lineRule="auto"/>
        <w:ind w:firstLine="720"/>
        <w:jc w:val="both"/>
        <w:rPr>
          <w:rFonts w:ascii="Book Antiqua" w:hAnsi="Book Antiqua"/>
          <w:lang w:val="es-PR"/>
        </w:rPr>
      </w:pPr>
      <w:r w:rsidRPr="008E1C27">
        <w:rPr>
          <w:rFonts w:ascii="Book Antiqua" w:hAnsi="Book Antiqua"/>
          <w:lang w:val="es-PR"/>
        </w:rPr>
        <w:t>Esta Ley comenzará a regir inmediatamente después de su aprobación.</w:t>
      </w:r>
    </w:p>
    <w:sectPr w:rsidR="00263F7C" w:rsidRPr="008E1C27" w:rsidSect="00F1353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1F1F47" w14:textId="77777777" w:rsidR="00A22F12" w:rsidRDefault="00A22F12">
      <w:r>
        <w:separator/>
      </w:r>
    </w:p>
  </w:endnote>
  <w:endnote w:type="continuationSeparator" w:id="0">
    <w:p w14:paraId="4EFFF9CD" w14:textId="77777777" w:rsidR="00A22F12" w:rsidRDefault="00A22F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G Times">
    <w:altName w:val="Times New Roman"/>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8C35B4" w14:textId="77777777" w:rsidR="00A22F12" w:rsidRDefault="00A22F12">
      <w:r>
        <w:separator/>
      </w:r>
    </w:p>
  </w:footnote>
  <w:footnote w:type="continuationSeparator" w:id="0">
    <w:p w14:paraId="1B8DCE47" w14:textId="77777777" w:rsidR="00A22F12" w:rsidRDefault="00A22F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FC131" w14:textId="77777777" w:rsidR="000F4204" w:rsidRDefault="000F4204">
    <w:pPr>
      <w:pStyle w:val="Header"/>
      <w:jc w:val="center"/>
    </w:pPr>
    <w:r>
      <w:rPr>
        <w:rStyle w:val="PageNumber"/>
      </w:rPr>
      <w:fldChar w:fldCharType="begin"/>
    </w:r>
    <w:r>
      <w:rPr>
        <w:rStyle w:val="PageNumber"/>
      </w:rPr>
      <w:instrText xml:space="preserve"> PAGE </w:instrText>
    </w:r>
    <w:r>
      <w:rPr>
        <w:rStyle w:val="PageNumber"/>
      </w:rPr>
      <w:fldChar w:fldCharType="separate"/>
    </w:r>
    <w:r w:rsidR="00BF10EF">
      <w:rPr>
        <w:rStyle w:val="PageNumber"/>
        <w:noProof/>
      </w:rPr>
      <w:t>14</w:t>
    </w:r>
    <w:r>
      <w:rPr>
        <w:rStyle w:val="PageNumber"/>
      </w:rPr>
      <w:fldChar w:fldCharType="end"/>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87C5C"/>
    <w:multiLevelType w:val="multilevel"/>
    <w:tmpl w:val="26D64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E70C15"/>
    <w:multiLevelType w:val="multilevel"/>
    <w:tmpl w:val="6D3AB4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295394"/>
    <w:multiLevelType w:val="hybridMultilevel"/>
    <w:tmpl w:val="82CAF9FA"/>
    <w:lvl w:ilvl="0" w:tplc="04090011">
      <w:start w:val="1"/>
      <w:numFmt w:val="decimal"/>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225507C"/>
    <w:multiLevelType w:val="hybridMultilevel"/>
    <w:tmpl w:val="B606A9D0"/>
    <w:lvl w:ilvl="0" w:tplc="B4AA4B5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2A60D75"/>
    <w:multiLevelType w:val="multilevel"/>
    <w:tmpl w:val="D2C2EE5E"/>
    <w:lvl w:ilvl="0">
      <w:start w:val="1"/>
      <w:numFmt w:val="lowerLetter"/>
      <w:lvlText w:val="%1)"/>
      <w:lvlJc w:val="left"/>
      <w:pPr>
        <w:ind w:left="1440" w:hanging="360"/>
      </w:pPr>
      <w:rPr>
        <w:u w:val="none"/>
      </w:rPr>
    </w:lvl>
    <w:lvl w:ilvl="1">
      <w:start w:val="1"/>
      <w:numFmt w:val="decimal"/>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15:restartNumberingAfterBreak="0">
    <w:nsid w:val="15A87525"/>
    <w:multiLevelType w:val="hybridMultilevel"/>
    <w:tmpl w:val="B3DA5FC6"/>
    <w:lvl w:ilvl="0" w:tplc="DD3A980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1C62032F"/>
    <w:multiLevelType w:val="multilevel"/>
    <w:tmpl w:val="944E2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4865BB"/>
    <w:multiLevelType w:val="multilevel"/>
    <w:tmpl w:val="2C24E67A"/>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8" w15:restartNumberingAfterBreak="0">
    <w:nsid w:val="332376C5"/>
    <w:multiLevelType w:val="hybridMultilevel"/>
    <w:tmpl w:val="ACCC88D2"/>
    <w:lvl w:ilvl="0" w:tplc="4AAE87C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C0E185D"/>
    <w:multiLevelType w:val="hybridMultilevel"/>
    <w:tmpl w:val="EC9E248E"/>
    <w:lvl w:ilvl="0" w:tplc="04090017">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3D437057"/>
    <w:multiLevelType w:val="hybridMultilevel"/>
    <w:tmpl w:val="C7E431D8"/>
    <w:lvl w:ilvl="0" w:tplc="4AEA5560">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E2017AA"/>
    <w:multiLevelType w:val="hybridMultilevel"/>
    <w:tmpl w:val="08701DB8"/>
    <w:lvl w:ilvl="0" w:tplc="A35ED1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50CA1844"/>
    <w:multiLevelType w:val="multilevel"/>
    <w:tmpl w:val="39723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8556B85"/>
    <w:multiLevelType w:val="multilevel"/>
    <w:tmpl w:val="16A05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AFF3FC8"/>
    <w:multiLevelType w:val="multilevel"/>
    <w:tmpl w:val="9126C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DD6544"/>
    <w:multiLevelType w:val="hybridMultilevel"/>
    <w:tmpl w:val="78026D04"/>
    <w:lvl w:ilvl="0" w:tplc="08B086E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72EA495C"/>
    <w:multiLevelType w:val="hybridMultilevel"/>
    <w:tmpl w:val="A092B3E4"/>
    <w:lvl w:ilvl="0" w:tplc="891A3BC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7B605722"/>
    <w:multiLevelType w:val="multilevel"/>
    <w:tmpl w:val="0F825674"/>
    <w:lvl w:ilvl="0">
      <w:start w:val="1"/>
      <w:numFmt w:val="low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16cid:durableId="718363108">
    <w:abstractNumId w:val="2"/>
  </w:num>
  <w:num w:numId="2" w16cid:durableId="608124480">
    <w:abstractNumId w:val="16"/>
  </w:num>
  <w:num w:numId="3" w16cid:durableId="1132467">
    <w:abstractNumId w:val="9"/>
  </w:num>
  <w:num w:numId="4" w16cid:durableId="702096654">
    <w:abstractNumId w:val="11"/>
  </w:num>
  <w:num w:numId="5" w16cid:durableId="496698076">
    <w:abstractNumId w:val="15"/>
  </w:num>
  <w:num w:numId="6" w16cid:durableId="1469207924">
    <w:abstractNumId w:val="5"/>
  </w:num>
  <w:num w:numId="7" w16cid:durableId="355935514">
    <w:abstractNumId w:val="7"/>
  </w:num>
  <w:num w:numId="8" w16cid:durableId="259021808">
    <w:abstractNumId w:val="4"/>
  </w:num>
  <w:num w:numId="9" w16cid:durableId="957763560">
    <w:abstractNumId w:val="17"/>
  </w:num>
  <w:num w:numId="10" w16cid:durableId="1126197041">
    <w:abstractNumId w:val="8"/>
  </w:num>
  <w:num w:numId="11" w16cid:durableId="1098481574">
    <w:abstractNumId w:val="3"/>
  </w:num>
  <w:num w:numId="12" w16cid:durableId="1718895097">
    <w:abstractNumId w:val="10"/>
  </w:num>
  <w:num w:numId="13" w16cid:durableId="746418639">
    <w:abstractNumId w:val="12"/>
  </w:num>
  <w:num w:numId="14" w16cid:durableId="570579590">
    <w:abstractNumId w:val="0"/>
  </w:num>
  <w:num w:numId="15" w16cid:durableId="719787581">
    <w:abstractNumId w:val="1"/>
  </w:num>
  <w:num w:numId="16" w16cid:durableId="1032612771">
    <w:abstractNumId w:val="13"/>
  </w:num>
  <w:num w:numId="17" w16cid:durableId="1506701827">
    <w:abstractNumId w:val="6"/>
  </w:num>
  <w:num w:numId="18" w16cid:durableId="69600343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13533"/>
    <w:rsid w:val="00020BBB"/>
    <w:rsid w:val="00032A23"/>
    <w:rsid w:val="00034585"/>
    <w:rsid w:val="00040FAC"/>
    <w:rsid w:val="00056024"/>
    <w:rsid w:val="00065857"/>
    <w:rsid w:val="00075607"/>
    <w:rsid w:val="00095AE1"/>
    <w:rsid w:val="000A6B6C"/>
    <w:rsid w:val="000B0DBB"/>
    <w:rsid w:val="000D3327"/>
    <w:rsid w:val="000F2029"/>
    <w:rsid w:val="000F4204"/>
    <w:rsid w:val="000F4E63"/>
    <w:rsid w:val="000F7D58"/>
    <w:rsid w:val="0010351B"/>
    <w:rsid w:val="0011037A"/>
    <w:rsid w:val="00111E71"/>
    <w:rsid w:val="00127C6A"/>
    <w:rsid w:val="001363FE"/>
    <w:rsid w:val="001466C3"/>
    <w:rsid w:val="0015160A"/>
    <w:rsid w:val="001531F9"/>
    <w:rsid w:val="0017132B"/>
    <w:rsid w:val="001814C1"/>
    <w:rsid w:val="001938A8"/>
    <w:rsid w:val="001B5480"/>
    <w:rsid w:val="001C006D"/>
    <w:rsid w:val="001F45F5"/>
    <w:rsid w:val="001F4CA3"/>
    <w:rsid w:val="001F612A"/>
    <w:rsid w:val="002021AC"/>
    <w:rsid w:val="00211396"/>
    <w:rsid w:val="002205E2"/>
    <w:rsid w:val="00226AE6"/>
    <w:rsid w:val="0024062C"/>
    <w:rsid w:val="00245B34"/>
    <w:rsid w:val="00251962"/>
    <w:rsid w:val="00263355"/>
    <w:rsid w:val="00263F7C"/>
    <w:rsid w:val="00273792"/>
    <w:rsid w:val="00281941"/>
    <w:rsid w:val="00294F22"/>
    <w:rsid w:val="002D4AC8"/>
    <w:rsid w:val="002F0A85"/>
    <w:rsid w:val="003069A5"/>
    <w:rsid w:val="00312328"/>
    <w:rsid w:val="00320D78"/>
    <w:rsid w:val="0032315E"/>
    <w:rsid w:val="003262FE"/>
    <w:rsid w:val="0034244A"/>
    <w:rsid w:val="0034246F"/>
    <w:rsid w:val="00353BCD"/>
    <w:rsid w:val="00364FD0"/>
    <w:rsid w:val="00377754"/>
    <w:rsid w:val="00380FE5"/>
    <w:rsid w:val="003823EC"/>
    <w:rsid w:val="00382571"/>
    <w:rsid w:val="003924DD"/>
    <w:rsid w:val="00393B3F"/>
    <w:rsid w:val="00394FCB"/>
    <w:rsid w:val="003963F4"/>
    <w:rsid w:val="003A7396"/>
    <w:rsid w:val="003B3C3E"/>
    <w:rsid w:val="003B5254"/>
    <w:rsid w:val="003B75A6"/>
    <w:rsid w:val="003E1DFE"/>
    <w:rsid w:val="003E3A19"/>
    <w:rsid w:val="00405E33"/>
    <w:rsid w:val="004061CA"/>
    <w:rsid w:val="00407F1C"/>
    <w:rsid w:val="00415689"/>
    <w:rsid w:val="00420CE6"/>
    <w:rsid w:val="004440CB"/>
    <w:rsid w:val="004548EA"/>
    <w:rsid w:val="004713D2"/>
    <w:rsid w:val="004748F8"/>
    <w:rsid w:val="00475278"/>
    <w:rsid w:val="00483D3D"/>
    <w:rsid w:val="00492C20"/>
    <w:rsid w:val="004A311A"/>
    <w:rsid w:val="004B0870"/>
    <w:rsid w:val="004B6180"/>
    <w:rsid w:val="004B6B24"/>
    <w:rsid w:val="004B7C8D"/>
    <w:rsid w:val="004E014B"/>
    <w:rsid w:val="004E1299"/>
    <w:rsid w:val="004E7A37"/>
    <w:rsid w:val="004E7E84"/>
    <w:rsid w:val="004F4E68"/>
    <w:rsid w:val="004F51B6"/>
    <w:rsid w:val="004F6F8E"/>
    <w:rsid w:val="00515E15"/>
    <w:rsid w:val="0051629D"/>
    <w:rsid w:val="00521639"/>
    <w:rsid w:val="0052618B"/>
    <w:rsid w:val="00527046"/>
    <w:rsid w:val="00531A22"/>
    <w:rsid w:val="00532BB7"/>
    <w:rsid w:val="005332E4"/>
    <w:rsid w:val="0053550C"/>
    <w:rsid w:val="00546542"/>
    <w:rsid w:val="005534F9"/>
    <w:rsid w:val="00555018"/>
    <w:rsid w:val="00566C60"/>
    <w:rsid w:val="005723DC"/>
    <w:rsid w:val="005751F4"/>
    <w:rsid w:val="00584226"/>
    <w:rsid w:val="00587B0A"/>
    <w:rsid w:val="005A0691"/>
    <w:rsid w:val="005A6483"/>
    <w:rsid w:val="005B461C"/>
    <w:rsid w:val="005D32F7"/>
    <w:rsid w:val="005D6A78"/>
    <w:rsid w:val="005F7662"/>
    <w:rsid w:val="006104EC"/>
    <w:rsid w:val="00612E62"/>
    <w:rsid w:val="006210DC"/>
    <w:rsid w:val="00625CEE"/>
    <w:rsid w:val="0064349D"/>
    <w:rsid w:val="00643B7B"/>
    <w:rsid w:val="00651FF1"/>
    <w:rsid w:val="00653470"/>
    <w:rsid w:val="00653EED"/>
    <w:rsid w:val="00685549"/>
    <w:rsid w:val="006A23E8"/>
    <w:rsid w:val="006B640E"/>
    <w:rsid w:val="006B7365"/>
    <w:rsid w:val="006C1B30"/>
    <w:rsid w:val="006C214B"/>
    <w:rsid w:val="006C2D81"/>
    <w:rsid w:val="006C5D79"/>
    <w:rsid w:val="006C7DF8"/>
    <w:rsid w:val="00706D99"/>
    <w:rsid w:val="00730F1F"/>
    <w:rsid w:val="0073562E"/>
    <w:rsid w:val="00750FC8"/>
    <w:rsid w:val="007533D0"/>
    <w:rsid w:val="00755069"/>
    <w:rsid w:val="00771E62"/>
    <w:rsid w:val="00772304"/>
    <w:rsid w:val="00796267"/>
    <w:rsid w:val="007B0660"/>
    <w:rsid w:val="007B59C4"/>
    <w:rsid w:val="007C7D36"/>
    <w:rsid w:val="007D6C27"/>
    <w:rsid w:val="007E3868"/>
    <w:rsid w:val="007E4A9B"/>
    <w:rsid w:val="007F1746"/>
    <w:rsid w:val="00820C41"/>
    <w:rsid w:val="00844617"/>
    <w:rsid w:val="00850256"/>
    <w:rsid w:val="008504BC"/>
    <w:rsid w:val="008531DA"/>
    <w:rsid w:val="00860ADC"/>
    <w:rsid w:val="0086602B"/>
    <w:rsid w:val="0088408D"/>
    <w:rsid w:val="00890DFB"/>
    <w:rsid w:val="00895B4F"/>
    <w:rsid w:val="008A0ACC"/>
    <w:rsid w:val="008A2CFB"/>
    <w:rsid w:val="008C3706"/>
    <w:rsid w:val="008D2C7D"/>
    <w:rsid w:val="008D44C5"/>
    <w:rsid w:val="008E1C27"/>
    <w:rsid w:val="009035B9"/>
    <w:rsid w:val="00924DCC"/>
    <w:rsid w:val="0093686F"/>
    <w:rsid w:val="00942FD4"/>
    <w:rsid w:val="00951997"/>
    <w:rsid w:val="009540C1"/>
    <w:rsid w:val="00966DA8"/>
    <w:rsid w:val="009737A4"/>
    <w:rsid w:val="00990352"/>
    <w:rsid w:val="009B0047"/>
    <w:rsid w:val="009C6BD1"/>
    <w:rsid w:val="009F35CF"/>
    <w:rsid w:val="00A03405"/>
    <w:rsid w:val="00A05AC6"/>
    <w:rsid w:val="00A07AFE"/>
    <w:rsid w:val="00A10B1E"/>
    <w:rsid w:val="00A12BB9"/>
    <w:rsid w:val="00A1528A"/>
    <w:rsid w:val="00A22F12"/>
    <w:rsid w:val="00A26DD0"/>
    <w:rsid w:val="00A26ED1"/>
    <w:rsid w:val="00A33918"/>
    <w:rsid w:val="00A37A2A"/>
    <w:rsid w:val="00A63AA7"/>
    <w:rsid w:val="00A7629F"/>
    <w:rsid w:val="00A8261D"/>
    <w:rsid w:val="00A97D79"/>
    <w:rsid w:val="00AA0A07"/>
    <w:rsid w:val="00AA40BD"/>
    <w:rsid w:val="00AA54D8"/>
    <w:rsid w:val="00AB248D"/>
    <w:rsid w:val="00AB557B"/>
    <w:rsid w:val="00AB6F75"/>
    <w:rsid w:val="00AC3BB0"/>
    <w:rsid w:val="00AD2305"/>
    <w:rsid w:val="00AD5310"/>
    <w:rsid w:val="00AE36A9"/>
    <w:rsid w:val="00AE5894"/>
    <w:rsid w:val="00AE7098"/>
    <w:rsid w:val="00AF0CEE"/>
    <w:rsid w:val="00AF20B6"/>
    <w:rsid w:val="00AF3FED"/>
    <w:rsid w:val="00AF63BA"/>
    <w:rsid w:val="00B0180D"/>
    <w:rsid w:val="00B2475B"/>
    <w:rsid w:val="00B335B4"/>
    <w:rsid w:val="00B37E44"/>
    <w:rsid w:val="00B42AD3"/>
    <w:rsid w:val="00B652A8"/>
    <w:rsid w:val="00B667AD"/>
    <w:rsid w:val="00B710A5"/>
    <w:rsid w:val="00B7292C"/>
    <w:rsid w:val="00B833A0"/>
    <w:rsid w:val="00B834FC"/>
    <w:rsid w:val="00B84C38"/>
    <w:rsid w:val="00B85922"/>
    <w:rsid w:val="00B86C00"/>
    <w:rsid w:val="00B87A5D"/>
    <w:rsid w:val="00B947F6"/>
    <w:rsid w:val="00BB1D67"/>
    <w:rsid w:val="00BB4732"/>
    <w:rsid w:val="00BD0C73"/>
    <w:rsid w:val="00BD23B0"/>
    <w:rsid w:val="00BE1ADE"/>
    <w:rsid w:val="00BF10EF"/>
    <w:rsid w:val="00BF16AA"/>
    <w:rsid w:val="00C21312"/>
    <w:rsid w:val="00C24BB0"/>
    <w:rsid w:val="00C260D5"/>
    <w:rsid w:val="00C27EA0"/>
    <w:rsid w:val="00C354B8"/>
    <w:rsid w:val="00C365E0"/>
    <w:rsid w:val="00C37B5E"/>
    <w:rsid w:val="00C43DBC"/>
    <w:rsid w:val="00C452FA"/>
    <w:rsid w:val="00C52517"/>
    <w:rsid w:val="00C55037"/>
    <w:rsid w:val="00C60921"/>
    <w:rsid w:val="00C61261"/>
    <w:rsid w:val="00C6282C"/>
    <w:rsid w:val="00C62936"/>
    <w:rsid w:val="00C64604"/>
    <w:rsid w:val="00C653F2"/>
    <w:rsid w:val="00C679E6"/>
    <w:rsid w:val="00C67EC6"/>
    <w:rsid w:val="00C768A8"/>
    <w:rsid w:val="00C84263"/>
    <w:rsid w:val="00C8428C"/>
    <w:rsid w:val="00C908F9"/>
    <w:rsid w:val="00CA0917"/>
    <w:rsid w:val="00CA1099"/>
    <w:rsid w:val="00CA19E2"/>
    <w:rsid w:val="00CA300D"/>
    <w:rsid w:val="00CC0F45"/>
    <w:rsid w:val="00CC1C08"/>
    <w:rsid w:val="00CC49B0"/>
    <w:rsid w:val="00CD05E8"/>
    <w:rsid w:val="00CD5D2B"/>
    <w:rsid w:val="00CF2B35"/>
    <w:rsid w:val="00D00DB8"/>
    <w:rsid w:val="00D039FA"/>
    <w:rsid w:val="00D046E5"/>
    <w:rsid w:val="00D0671E"/>
    <w:rsid w:val="00D112AE"/>
    <w:rsid w:val="00D1295E"/>
    <w:rsid w:val="00D31414"/>
    <w:rsid w:val="00D400E5"/>
    <w:rsid w:val="00D40CD7"/>
    <w:rsid w:val="00D417C2"/>
    <w:rsid w:val="00D41BEA"/>
    <w:rsid w:val="00D429C3"/>
    <w:rsid w:val="00D436BC"/>
    <w:rsid w:val="00D47B6B"/>
    <w:rsid w:val="00D5309B"/>
    <w:rsid w:val="00D60936"/>
    <w:rsid w:val="00D6297F"/>
    <w:rsid w:val="00D6482F"/>
    <w:rsid w:val="00D672A6"/>
    <w:rsid w:val="00D709EB"/>
    <w:rsid w:val="00D74714"/>
    <w:rsid w:val="00D77AA6"/>
    <w:rsid w:val="00D82F3F"/>
    <w:rsid w:val="00D84426"/>
    <w:rsid w:val="00D86C64"/>
    <w:rsid w:val="00D921C6"/>
    <w:rsid w:val="00D958C2"/>
    <w:rsid w:val="00DC1593"/>
    <w:rsid w:val="00DD0EE4"/>
    <w:rsid w:val="00DD30B8"/>
    <w:rsid w:val="00DD4A76"/>
    <w:rsid w:val="00DE2C63"/>
    <w:rsid w:val="00DE56DE"/>
    <w:rsid w:val="00DE7377"/>
    <w:rsid w:val="00E04AB5"/>
    <w:rsid w:val="00E05AC4"/>
    <w:rsid w:val="00E13A89"/>
    <w:rsid w:val="00E22631"/>
    <w:rsid w:val="00E345A9"/>
    <w:rsid w:val="00E5074A"/>
    <w:rsid w:val="00E50EEA"/>
    <w:rsid w:val="00E52F58"/>
    <w:rsid w:val="00E70815"/>
    <w:rsid w:val="00E739B7"/>
    <w:rsid w:val="00EB17FA"/>
    <w:rsid w:val="00EC26AA"/>
    <w:rsid w:val="00EC5DD6"/>
    <w:rsid w:val="00ED7A53"/>
    <w:rsid w:val="00EE0647"/>
    <w:rsid w:val="00EE4273"/>
    <w:rsid w:val="00EF6CE9"/>
    <w:rsid w:val="00F02004"/>
    <w:rsid w:val="00F042CB"/>
    <w:rsid w:val="00F1263F"/>
    <w:rsid w:val="00F13533"/>
    <w:rsid w:val="00F24D4C"/>
    <w:rsid w:val="00F55F96"/>
    <w:rsid w:val="00F60A20"/>
    <w:rsid w:val="00F74025"/>
    <w:rsid w:val="00F83AAB"/>
    <w:rsid w:val="00F94EB6"/>
    <w:rsid w:val="00FA7059"/>
    <w:rsid w:val="00FB376A"/>
    <w:rsid w:val="00FC0A95"/>
    <w:rsid w:val="00FC3D9C"/>
    <w:rsid w:val="00FD2AD2"/>
    <w:rsid w:val="00FD73DC"/>
    <w:rsid w:val="00FF0153"/>
    <w:rsid w:val="00FF4DD7"/>
    <w:rsid w:val="00FF6BD2"/>
    <w:rsid w:val="00FF7A6F"/>
    <w:rsid w:val="011EFFC8"/>
    <w:rsid w:val="01B2F394"/>
    <w:rsid w:val="02ECBAD7"/>
    <w:rsid w:val="030F6E69"/>
    <w:rsid w:val="03D8E9E2"/>
    <w:rsid w:val="049DDC69"/>
    <w:rsid w:val="04C6AC06"/>
    <w:rsid w:val="04DC6CCC"/>
    <w:rsid w:val="04E9AA86"/>
    <w:rsid w:val="05F39222"/>
    <w:rsid w:val="06580347"/>
    <w:rsid w:val="06627C67"/>
    <w:rsid w:val="06F6AF85"/>
    <w:rsid w:val="07D57D2B"/>
    <w:rsid w:val="0849B508"/>
    <w:rsid w:val="085A9530"/>
    <w:rsid w:val="0953513B"/>
    <w:rsid w:val="0A58A6C3"/>
    <w:rsid w:val="0AB4764B"/>
    <w:rsid w:val="0B8B03C5"/>
    <w:rsid w:val="0B9A5832"/>
    <w:rsid w:val="0BEBA6F9"/>
    <w:rsid w:val="0C3352F4"/>
    <w:rsid w:val="0C4352F4"/>
    <w:rsid w:val="0CD0C3A6"/>
    <w:rsid w:val="0DD4CBCA"/>
    <w:rsid w:val="0EDB5BDC"/>
    <w:rsid w:val="0F01B619"/>
    <w:rsid w:val="0F207005"/>
    <w:rsid w:val="0F7DF877"/>
    <w:rsid w:val="1009F632"/>
    <w:rsid w:val="1050A5E4"/>
    <w:rsid w:val="12164CC3"/>
    <w:rsid w:val="1279CE62"/>
    <w:rsid w:val="135D7714"/>
    <w:rsid w:val="14B7E412"/>
    <w:rsid w:val="14D9FFB1"/>
    <w:rsid w:val="15F063E5"/>
    <w:rsid w:val="1622FECB"/>
    <w:rsid w:val="16E61523"/>
    <w:rsid w:val="187876E1"/>
    <w:rsid w:val="1AAE68E9"/>
    <w:rsid w:val="1B2B2F3D"/>
    <w:rsid w:val="1BA911CC"/>
    <w:rsid w:val="1BF6D250"/>
    <w:rsid w:val="1CAA965E"/>
    <w:rsid w:val="1D50BAAB"/>
    <w:rsid w:val="1F57C608"/>
    <w:rsid w:val="1F777509"/>
    <w:rsid w:val="1FBA9514"/>
    <w:rsid w:val="2013405F"/>
    <w:rsid w:val="2077CABF"/>
    <w:rsid w:val="2110754B"/>
    <w:rsid w:val="218B760E"/>
    <w:rsid w:val="22762217"/>
    <w:rsid w:val="22B320E8"/>
    <w:rsid w:val="22BD90AD"/>
    <w:rsid w:val="2321C5F2"/>
    <w:rsid w:val="232B7F94"/>
    <w:rsid w:val="235C7EC1"/>
    <w:rsid w:val="245E1DE9"/>
    <w:rsid w:val="25600983"/>
    <w:rsid w:val="256F8985"/>
    <w:rsid w:val="27B24151"/>
    <w:rsid w:val="283DB342"/>
    <w:rsid w:val="285F5C7A"/>
    <w:rsid w:val="29052EF2"/>
    <w:rsid w:val="290BBAB7"/>
    <w:rsid w:val="2910A54D"/>
    <w:rsid w:val="291B8730"/>
    <w:rsid w:val="2A106D80"/>
    <w:rsid w:val="2B50FA47"/>
    <w:rsid w:val="2BFD12D2"/>
    <w:rsid w:val="2C237114"/>
    <w:rsid w:val="2CF3AA98"/>
    <w:rsid w:val="2D503E92"/>
    <w:rsid w:val="2D9CEABF"/>
    <w:rsid w:val="2F34B394"/>
    <w:rsid w:val="2F580650"/>
    <w:rsid w:val="2F5D8F73"/>
    <w:rsid w:val="2FD8A948"/>
    <w:rsid w:val="305EC4AF"/>
    <w:rsid w:val="31399770"/>
    <w:rsid w:val="319B500D"/>
    <w:rsid w:val="322BD1EE"/>
    <w:rsid w:val="3339D332"/>
    <w:rsid w:val="339FD42B"/>
    <w:rsid w:val="34997A47"/>
    <w:rsid w:val="3544C7E0"/>
    <w:rsid w:val="3697B80B"/>
    <w:rsid w:val="372448E2"/>
    <w:rsid w:val="375EA044"/>
    <w:rsid w:val="376E3886"/>
    <w:rsid w:val="3833886C"/>
    <w:rsid w:val="38985645"/>
    <w:rsid w:val="39AF18C6"/>
    <w:rsid w:val="3AFA53A4"/>
    <w:rsid w:val="3B6A4494"/>
    <w:rsid w:val="3C12C67D"/>
    <w:rsid w:val="3C713942"/>
    <w:rsid w:val="3C962405"/>
    <w:rsid w:val="3C9E03F3"/>
    <w:rsid w:val="3D05BF94"/>
    <w:rsid w:val="3D0D75E0"/>
    <w:rsid w:val="3E36C6A5"/>
    <w:rsid w:val="3E3A7964"/>
    <w:rsid w:val="3E423210"/>
    <w:rsid w:val="3E49AB81"/>
    <w:rsid w:val="3F4A3FE6"/>
    <w:rsid w:val="40B3D90A"/>
    <w:rsid w:val="41096669"/>
    <w:rsid w:val="41F637F5"/>
    <w:rsid w:val="456C909D"/>
    <w:rsid w:val="46AD599A"/>
    <w:rsid w:val="46CD65A8"/>
    <w:rsid w:val="47759B08"/>
    <w:rsid w:val="47C9AEB4"/>
    <w:rsid w:val="48BBF7F5"/>
    <w:rsid w:val="48DC3CB9"/>
    <w:rsid w:val="48E6DEC2"/>
    <w:rsid w:val="4AA397F9"/>
    <w:rsid w:val="4B6B5322"/>
    <w:rsid w:val="4C1B3E53"/>
    <w:rsid w:val="4C382F23"/>
    <w:rsid w:val="4D703E1C"/>
    <w:rsid w:val="4EE76FC5"/>
    <w:rsid w:val="4F86A061"/>
    <w:rsid w:val="4F9E6008"/>
    <w:rsid w:val="507D5657"/>
    <w:rsid w:val="51042197"/>
    <w:rsid w:val="52C882D5"/>
    <w:rsid w:val="544F08B5"/>
    <w:rsid w:val="545B55F6"/>
    <w:rsid w:val="552E9B79"/>
    <w:rsid w:val="568BEADB"/>
    <w:rsid w:val="56FE25A9"/>
    <w:rsid w:val="59E6F0EA"/>
    <w:rsid w:val="59E74A8A"/>
    <w:rsid w:val="5D64BC0D"/>
    <w:rsid w:val="5FD513AE"/>
    <w:rsid w:val="5FE1D09C"/>
    <w:rsid w:val="5FF55196"/>
    <w:rsid w:val="6120AB04"/>
    <w:rsid w:val="617DA0FD"/>
    <w:rsid w:val="62ED8D83"/>
    <w:rsid w:val="645C13E8"/>
    <w:rsid w:val="64FCB0AF"/>
    <w:rsid w:val="658D5D85"/>
    <w:rsid w:val="661A3D51"/>
    <w:rsid w:val="665E0804"/>
    <w:rsid w:val="6B6FC1C7"/>
    <w:rsid w:val="6C2BC730"/>
    <w:rsid w:val="6C2EE0C6"/>
    <w:rsid w:val="6C56EA45"/>
    <w:rsid w:val="6CCF4212"/>
    <w:rsid w:val="6D5617D0"/>
    <w:rsid w:val="6E3C90B6"/>
    <w:rsid w:val="6E52818E"/>
    <w:rsid w:val="6E5DF7E9"/>
    <w:rsid w:val="6ED362FF"/>
    <w:rsid w:val="6F30AE32"/>
    <w:rsid w:val="6FCFB00D"/>
    <w:rsid w:val="705FDD5E"/>
    <w:rsid w:val="71A93690"/>
    <w:rsid w:val="71DCB738"/>
    <w:rsid w:val="72756045"/>
    <w:rsid w:val="74820630"/>
    <w:rsid w:val="74B14C1C"/>
    <w:rsid w:val="752FC60C"/>
    <w:rsid w:val="78C4572A"/>
    <w:rsid w:val="7918798E"/>
    <w:rsid w:val="79761E3F"/>
    <w:rsid w:val="7B4D2A20"/>
    <w:rsid w:val="7B7C7C97"/>
    <w:rsid w:val="7CED99F6"/>
    <w:rsid w:val="7CFF2589"/>
    <w:rsid w:val="7D609B01"/>
    <w:rsid w:val="7D78560A"/>
    <w:rsid w:val="7D79FFCC"/>
    <w:rsid w:val="7D9BD2D0"/>
    <w:rsid w:val="7E1C65EB"/>
    <w:rsid w:val="7EDA8C31"/>
    <w:rsid w:val="7F01C553"/>
    <w:rsid w:val="7F067B4F"/>
    <w:rsid w:val="7F15D02D"/>
    <w:rsid w:val="7FB6E297"/>
    <w:rsid w:val="7FE77781"/>
    <w:rsid w:val="7FF7B3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89EEE2"/>
  <w15:chartTrackingRefBased/>
  <w15:docId w15:val="{15421CB0-948B-40A5-BD6B-C78F48FAA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link w:val="Heading1Char"/>
    <w:uiPriority w:val="9"/>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F94EB6"/>
    <w:pPr>
      <w:keepNext/>
      <w:keepLines/>
      <w:spacing w:before="360" w:after="80"/>
      <w:outlineLvl w:val="1"/>
    </w:pPr>
    <w:rPr>
      <w:b/>
      <w:sz w:val="36"/>
      <w:szCs w:val="36"/>
      <w:lang w:val="es-PR"/>
    </w:rPr>
  </w:style>
  <w:style w:type="paragraph" w:styleId="Heading3">
    <w:name w:val="heading 3"/>
    <w:basedOn w:val="Normal"/>
    <w:next w:val="Normal"/>
    <w:link w:val="Heading3Char"/>
    <w:uiPriority w:val="9"/>
    <w:semiHidden/>
    <w:unhideWhenUsed/>
    <w:qFormat/>
    <w:rsid w:val="00F94EB6"/>
    <w:pPr>
      <w:keepNext/>
      <w:keepLines/>
      <w:spacing w:before="280" w:after="80"/>
      <w:outlineLvl w:val="2"/>
    </w:pPr>
    <w:rPr>
      <w:b/>
      <w:sz w:val="28"/>
      <w:szCs w:val="28"/>
      <w:lang w:val="es-PR"/>
    </w:rPr>
  </w:style>
  <w:style w:type="paragraph" w:styleId="Heading4">
    <w:name w:val="heading 4"/>
    <w:basedOn w:val="Normal"/>
    <w:next w:val="Normal"/>
    <w:link w:val="Heading4Char"/>
    <w:uiPriority w:val="9"/>
    <w:semiHidden/>
    <w:unhideWhenUsed/>
    <w:qFormat/>
    <w:rsid w:val="00F94EB6"/>
    <w:pPr>
      <w:keepNext/>
      <w:keepLines/>
      <w:spacing w:before="240" w:after="40"/>
      <w:outlineLvl w:val="3"/>
    </w:pPr>
    <w:rPr>
      <w:b/>
      <w:szCs w:val="24"/>
      <w:lang w:val="es-PR"/>
    </w:rPr>
  </w:style>
  <w:style w:type="paragraph" w:styleId="Heading5">
    <w:name w:val="heading 5"/>
    <w:basedOn w:val="Normal"/>
    <w:next w:val="Normal"/>
    <w:link w:val="Heading5Char"/>
    <w:uiPriority w:val="9"/>
    <w:semiHidden/>
    <w:unhideWhenUsed/>
    <w:qFormat/>
    <w:rsid w:val="00F94EB6"/>
    <w:pPr>
      <w:keepNext/>
      <w:keepLines/>
      <w:spacing w:before="220" w:after="40"/>
      <w:outlineLvl w:val="4"/>
    </w:pPr>
    <w:rPr>
      <w:b/>
      <w:sz w:val="22"/>
      <w:szCs w:val="22"/>
      <w:lang w:val="es-PR"/>
    </w:rPr>
  </w:style>
  <w:style w:type="paragraph" w:styleId="Heading6">
    <w:name w:val="heading 6"/>
    <w:basedOn w:val="Normal"/>
    <w:next w:val="Normal"/>
    <w:link w:val="Heading6Char"/>
    <w:uiPriority w:val="9"/>
    <w:semiHidden/>
    <w:unhideWhenUsed/>
    <w:qFormat/>
    <w:rsid w:val="00F94EB6"/>
    <w:pPr>
      <w:keepNext/>
      <w:keepLines/>
      <w:spacing w:before="200" w:after="40"/>
      <w:outlineLvl w:val="5"/>
    </w:pPr>
    <w:rPr>
      <w:b/>
      <w:sz w:val="20"/>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FootnoteText">
    <w:name w:val="footnote text"/>
    <w:basedOn w:val="Normal"/>
    <w:link w:val="FootnoteTextChar"/>
    <w:uiPriority w:val="99"/>
    <w:semiHidden/>
    <w:unhideWhenUsed/>
    <w:rsid w:val="00F13533"/>
    <w:rPr>
      <w:sz w:val="20"/>
    </w:rPr>
  </w:style>
  <w:style w:type="paragraph" w:customStyle="1" w:styleId="Firmas">
    <w:name w:val="Firmas"/>
    <w:basedOn w:val="Normal"/>
    <w:pPr>
      <w:tabs>
        <w:tab w:val="center" w:pos="1440"/>
        <w:tab w:val="center" w:pos="7200"/>
      </w:tabs>
    </w:pPr>
    <w:rPr>
      <w:lang w:val="es-ES_tradnl"/>
    </w:rPr>
  </w:style>
  <w:style w:type="character" w:customStyle="1" w:styleId="FootnoteTextChar">
    <w:name w:val="Footnote Text Char"/>
    <w:basedOn w:val="DefaultParagraphFont"/>
    <w:link w:val="FootnoteText"/>
    <w:uiPriority w:val="99"/>
    <w:semiHidden/>
    <w:rsid w:val="00F13533"/>
  </w:style>
  <w:style w:type="character" w:styleId="FootnoteReference">
    <w:name w:val="footnote reference"/>
    <w:basedOn w:val="DefaultParagraphFont"/>
    <w:uiPriority w:val="99"/>
    <w:semiHidden/>
    <w:unhideWhenUsed/>
    <w:rsid w:val="00F13533"/>
    <w:rPr>
      <w:vertAlign w:val="superscript"/>
    </w:rPr>
  </w:style>
  <w:style w:type="character" w:styleId="Hyperlink">
    <w:name w:val="Hyperlink"/>
    <w:basedOn w:val="DefaultParagraphFont"/>
    <w:uiPriority w:val="99"/>
    <w:unhideWhenUsed/>
    <w:rsid w:val="00F13533"/>
    <w:rPr>
      <w:color w:val="0563C1" w:themeColor="hyperlink"/>
      <w:u w:val="single"/>
    </w:rPr>
  </w:style>
  <w:style w:type="character" w:customStyle="1" w:styleId="UnresolvedMention1">
    <w:name w:val="Unresolved Mention1"/>
    <w:basedOn w:val="DefaultParagraphFont"/>
    <w:uiPriority w:val="99"/>
    <w:semiHidden/>
    <w:unhideWhenUsed/>
    <w:rsid w:val="00F13533"/>
    <w:rPr>
      <w:color w:val="605E5C"/>
      <w:shd w:val="clear" w:color="auto" w:fill="E1DFDD"/>
    </w:rPr>
  </w:style>
  <w:style w:type="paragraph" w:styleId="Revision">
    <w:name w:val="Revision"/>
    <w:hidden/>
    <w:uiPriority w:val="99"/>
    <w:semiHidden/>
    <w:rsid w:val="00EE0647"/>
    <w:rPr>
      <w:sz w:val="24"/>
    </w:rPr>
  </w:style>
  <w:style w:type="character" w:styleId="CommentReference">
    <w:name w:val="annotation reference"/>
    <w:basedOn w:val="DefaultParagraphFont"/>
    <w:uiPriority w:val="99"/>
    <w:semiHidden/>
    <w:unhideWhenUsed/>
    <w:rsid w:val="00EE0647"/>
    <w:rPr>
      <w:sz w:val="16"/>
      <w:szCs w:val="16"/>
    </w:rPr>
  </w:style>
  <w:style w:type="paragraph" w:styleId="CommentText">
    <w:name w:val="annotation text"/>
    <w:basedOn w:val="Normal"/>
    <w:link w:val="CommentTextChar"/>
    <w:uiPriority w:val="99"/>
    <w:unhideWhenUsed/>
    <w:rsid w:val="00EE0647"/>
    <w:rPr>
      <w:sz w:val="20"/>
    </w:rPr>
  </w:style>
  <w:style w:type="character" w:customStyle="1" w:styleId="CommentTextChar">
    <w:name w:val="Comment Text Char"/>
    <w:basedOn w:val="DefaultParagraphFont"/>
    <w:link w:val="CommentText"/>
    <w:uiPriority w:val="99"/>
    <w:rsid w:val="00EE0647"/>
  </w:style>
  <w:style w:type="paragraph" w:styleId="CommentSubject">
    <w:name w:val="annotation subject"/>
    <w:basedOn w:val="CommentText"/>
    <w:next w:val="CommentText"/>
    <w:link w:val="CommentSubjectChar"/>
    <w:uiPriority w:val="99"/>
    <w:semiHidden/>
    <w:unhideWhenUsed/>
    <w:rsid w:val="00EE0647"/>
    <w:rPr>
      <w:b/>
      <w:bCs/>
    </w:rPr>
  </w:style>
  <w:style w:type="character" w:customStyle="1" w:styleId="CommentSubjectChar">
    <w:name w:val="Comment Subject Char"/>
    <w:basedOn w:val="CommentTextChar"/>
    <w:link w:val="CommentSubject"/>
    <w:uiPriority w:val="99"/>
    <w:semiHidden/>
    <w:rsid w:val="00EE0647"/>
    <w:rPr>
      <w:b/>
      <w:bCs/>
    </w:rPr>
  </w:style>
  <w:style w:type="paragraph" w:styleId="BalloonText">
    <w:name w:val="Balloon Text"/>
    <w:basedOn w:val="Normal"/>
    <w:link w:val="BalloonTextChar"/>
    <w:uiPriority w:val="99"/>
    <w:semiHidden/>
    <w:unhideWhenUsed/>
    <w:rsid w:val="0011037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037A"/>
    <w:rPr>
      <w:rFonts w:ascii="Segoe UI" w:hAnsi="Segoe UI" w:cs="Segoe UI"/>
      <w:sz w:val="18"/>
      <w:szCs w:val="18"/>
    </w:rPr>
  </w:style>
  <w:style w:type="paragraph" w:styleId="ListParagraph">
    <w:name w:val="List Paragraph"/>
    <w:basedOn w:val="Normal"/>
    <w:uiPriority w:val="34"/>
    <w:qFormat/>
    <w:rsid w:val="00D1295E"/>
    <w:pPr>
      <w:ind w:left="720"/>
      <w:contextualSpacing/>
    </w:pPr>
  </w:style>
  <w:style w:type="paragraph" w:styleId="BodyTextIndent">
    <w:name w:val="Body Text Indent"/>
    <w:basedOn w:val="Normal"/>
    <w:link w:val="BodyTextIndentChar"/>
    <w:rsid w:val="00890DFB"/>
    <w:pP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uppressAutoHyphens/>
      <w:ind w:firstLine="360"/>
      <w:jc w:val="both"/>
    </w:pPr>
    <w:rPr>
      <w:rFonts w:ascii="CG Times" w:hAnsi="CG Times"/>
      <w:spacing w:val="-3"/>
      <w:lang w:val="es-ES_tradnl"/>
    </w:rPr>
  </w:style>
  <w:style w:type="character" w:customStyle="1" w:styleId="BodyTextIndentChar">
    <w:name w:val="Body Text Indent Char"/>
    <w:basedOn w:val="DefaultParagraphFont"/>
    <w:link w:val="BodyTextIndent"/>
    <w:rsid w:val="00890DFB"/>
    <w:rPr>
      <w:rFonts w:ascii="CG Times" w:hAnsi="CG Times"/>
      <w:spacing w:val="-3"/>
      <w:sz w:val="24"/>
      <w:lang w:val="es-ES_tradnl"/>
    </w:rPr>
  </w:style>
  <w:style w:type="character" w:customStyle="1" w:styleId="Heading2Char">
    <w:name w:val="Heading 2 Char"/>
    <w:basedOn w:val="DefaultParagraphFont"/>
    <w:link w:val="Heading2"/>
    <w:uiPriority w:val="9"/>
    <w:semiHidden/>
    <w:rsid w:val="00F94EB6"/>
    <w:rPr>
      <w:b/>
      <w:sz w:val="36"/>
      <w:szCs w:val="36"/>
      <w:lang w:val="es-PR"/>
    </w:rPr>
  </w:style>
  <w:style w:type="character" w:customStyle="1" w:styleId="Heading3Char">
    <w:name w:val="Heading 3 Char"/>
    <w:basedOn w:val="DefaultParagraphFont"/>
    <w:link w:val="Heading3"/>
    <w:uiPriority w:val="9"/>
    <w:semiHidden/>
    <w:rsid w:val="00F94EB6"/>
    <w:rPr>
      <w:b/>
      <w:sz w:val="28"/>
      <w:szCs w:val="28"/>
      <w:lang w:val="es-PR"/>
    </w:rPr>
  </w:style>
  <w:style w:type="character" w:customStyle="1" w:styleId="Heading4Char">
    <w:name w:val="Heading 4 Char"/>
    <w:basedOn w:val="DefaultParagraphFont"/>
    <w:link w:val="Heading4"/>
    <w:uiPriority w:val="9"/>
    <w:semiHidden/>
    <w:rsid w:val="00F94EB6"/>
    <w:rPr>
      <w:b/>
      <w:sz w:val="24"/>
      <w:szCs w:val="24"/>
      <w:lang w:val="es-PR"/>
    </w:rPr>
  </w:style>
  <w:style w:type="character" w:customStyle="1" w:styleId="Heading5Char">
    <w:name w:val="Heading 5 Char"/>
    <w:basedOn w:val="DefaultParagraphFont"/>
    <w:link w:val="Heading5"/>
    <w:uiPriority w:val="9"/>
    <w:semiHidden/>
    <w:rsid w:val="00F94EB6"/>
    <w:rPr>
      <w:b/>
      <w:sz w:val="22"/>
      <w:szCs w:val="22"/>
      <w:lang w:val="es-PR"/>
    </w:rPr>
  </w:style>
  <w:style w:type="character" w:customStyle="1" w:styleId="Heading6Char">
    <w:name w:val="Heading 6 Char"/>
    <w:basedOn w:val="DefaultParagraphFont"/>
    <w:link w:val="Heading6"/>
    <w:uiPriority w:val="9"/>
    <w:semiHidden/>
    <w:rsid w:val="00F94EB6"/>
    <w:rPr>
      <w:b/>
      <w:lang w:val="es-PR"/>
    </w:rPr>
  </w:style>
  <w:style w:type="character" w:customStyle="1" w:styleId="Heading1Char">
    <w:name w:val="Heading 1 Char"/>
    <w:basedOn w:val="DefaultParagraphFont"/>
    <w:link w:val="Heading1"/>
    <w:uiPriority w:val="9"/>
    <w:rsid w:val="00F94EB6"/>
    <w:rPr>
      <w:rFonts w:ascii="Arial" w:hAnsi="Arial"/>
      <w:b/>
      <w:kern w:val="28"/>
      <w:sz w:val="28"/>
    </w:rPr>
  </w:style>
  <w:style w:type="paragraph" w:styleId="Title">
    <w:name w:val="Title"/>
    <w:basedOn w:val="Normal"/>
    <w:next w:val="Normal"/>
    <w:link w:val="TitleChar"/>
    <w:uiPriority w:val="10"/>
    <w:qFormat/>
    <w:rsid w:val="00F94EB6"/>
    <w:pPr>
      <w:keepNext/>
      <w:keepLines/>
      <w:spacing w:before="480" w:after="120"/>
    </w:pPr>
    <w:rPr>
      <w:b/>
      <w:sz w:val="72"/>
      <w:szCs w:val="72"/>
      <w:lang w:val="es-PR"/>
    </w:rPr>
  </w:style>
  <w:style w:type="character" w:customStyle="1" w:styleId="TitleChar">
    <w:name w:val="Title Char"/>
    <w:basedOn w:val="DefaultParagraphFont"/>
    <w:link w:val="Title"/>
    <w:uiPriority w:val="10"/>
    <w:rsid w:val="00F94EB6"/>
    <w:rPr>
      <w:b/>
      <w:sz w:val="72"/>
      <w:szCs w:val="72"/>
      <w:lang w:val="es-PR"/>
    </w:rPr>
  </w:style>
  <w:style w:type="character" w:customStyle="1" w:styleId="HeaderChar">
    <w:name w:val="Header Char"/>
    <w:basedOn w:val="DefaultParagraphFont"/>
    <w:link w:val="Header"/>
    <w:rsid w:val="00F94EB6"/>
    <w:rPr>
      <w:sz w:val="24"/>
    </w:rPr>
  </w:style>
  <w:style w:type="character" w:customStyle="1" w:styleId="FooterChar">
    <w:name w:val="Footer Char"/>
    <w:basedOn w:val="DefaultParagraphFont"/>
    <w:link w:val="Footer"/>
    <w:uiPriority w:val="99"/>
    <w:rsid w:val="00F94EB6"/>
    <w:rPr>
      <w:sz w:val="24"/>
    </w:rPr>
  </w:style>
  <w:style w:type="paragraph" w:styleId="Subtitle">
    <w:name w:val="Subtitle"/>
    <w:basedOn w:val="Normal"/>
    <w:next w:val="Normal"/>
    <w:link w:val="SubtitleChar"/>
    <w:uiPriority w:val="11"/>
    <w:qFormat/>
    <w:rsid w:val="00F94EB6"/>
    <w:pPr>
      <w:keepNext/>
      <w:keepLines/>
      <w:spacing w:before="360" w:after="80"/>
    </w:pPr>
    <w:rPr>
      <w:rFonts w:ascii="Georgia" w:eastAsia="Georgia" w:hAnsi="Georgia" w:cs="Georgia"/>
      <w:i/>
      <w:color w:val="666666"/>
      <w:sz w:val="48"/>
      <w:szCs w:val="48"/>
      <w:lang w:val="es-PR"/>
    </w:rPr>
  </w:style>
  <w:style w:type="character" w:customStyle="1" w:styleId="SubtitleChar">
    <w:name w:val="Subtitle Char"/>
    <w:basedOn w:val="DefaultParagraphFont"/>
    <w:link w:val="Subtitle"/>
    <w:uiPriority w:val="11"/>
    <w:rsid w:val="00F94EB6"/>
    <w:rPr>
      <w:rFonts w:ascii="Georgia" w:eastAsia="Georgia" w:hAnsi="Georgia" w:cs="Georgia"/>
      <w:i/>
      <w:color w:val="666666"/>
      <w:sz w:val="48"/>
      <w:szCs w:val="48"/>
      <w:lang w:val="es-PR"/>
    </w:rPr>
  </w:style>
  <w:style w:type="character" w:styleId="UnresolvedMention">
    <w:name w:val="Unresolved Mention"/>
    <w:basedOn w:val="DefaultParagraphFont"/>
    <w:uiPriority w:val="99"/>
    <w:semiHidden/>
    <w:unhideWhenUsed/>
    <w:rsid w:val="00F94EB6"/>
    <w:rPr>
      <w:color w:val="605E5C"/>
      <w:shd w:val="clear" w:color="auto" w:fill="E1DFDD"/>
    </w:rPr>
  </w:style>
  <w:style w:type="character" w:styleId="FollowedHyperlink">
    <w:name w:val="FollowedHyperlink"/>
    <w:basedOn w:val="DefaultParagraphFont"/>
    <w:uiPriority w:val="99"/>
    <w:semiHidden/>
    <w:unhideWhenUsed/>
    <w:rsid w:val="00F94EB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91AD1FF8-7550-4086-8FE9-CD33D2B40087}">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967</Words>
  <Characters>5322</Characters>
  <Application>Microsoft Office Word</Application>
  <DocSecurity>0</DocSecurity>
  <Lines>44</Lines>
  <Paragraphs>12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asesora - IT</vt:lpstr>
      <vt:lpstr>asesora - IT</vt:lpstr>
    </vt:vector>
  </TitlesOfParts>
  <Company/>
  <LinksUpToDate>false</LinksUpToDate>
  <CharactersWithSpaces>6277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Edgardo C. Santiago Reyes</dc:creator>
  <cp:keywords/>
  <cp:lastModifiedBy>Gloria de Jesús Maldonado</cp:lastModifiedBy>
  <cp:revision>2</cp:revision>
  <cp:lastPrinted>2026-04-14T15:29:00Z</cp:lastPrinted>
  <dcterms:created xsi:type="dcterms:W3CDTF">2026-06-26T00:38:00Z</dcterms:created>
  <dcterms:modified xsi:type="dcterms:W3CDTF">2026-06-26T00:38:00Z</dcterms:modified>
</cp:coreProperties>
</file>