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83E43" w14:textId="3D60F72C" w:rsidR="00107774" w:rsidRDefault="00203DC4" w:rsidP="00107774">
      <w:pPr>
        <w:jc w:val="center"/>
        <w:rPr>
          <w:rFonts w:ascii="Book Antiqua" w:hAnsi="Book Antiqua"/>
          <w:sz w:val="28"/>
          <w:lang w:val="es-ES_tradnl"/>
        </w:rPr>
      </w:pPr>
      <w:r>
        <w:rPr>
          <w:rFonts w:ascii="Book Antiqua" w:hAnsi="Book Antiqua"/>
          <w:sz w:val="28"/>
          <w:lang w:val="es-ES_tradnl"/>
        </w:rPr>
        <w:t>GOBIERNO</w:t>
      </w:r>
      <w:r w:rsidR="00107774">
        <w:rPr>
          <w:rFonts w:ascii="Book Antiqua" w:hAnsi="Book Antiqua"/>
          <w:sz w:val="28"/>
          <w:lang w:val="es-ES_tradnl"/>
        </w:rPr>
        <w:t xml:space="preserve"> DE PUERTO RICO</w:t>
      </w:r>
    </w:p>
    <w:p w14:paraId="6E49478F" w14:textId="77777777" w:rsidR="00107774" w:rsidRDefault="00107774" w:rsidP="00107774">
      <w:pPr>
        <w:jc w:val="center"/>
        <w:rPr>
          <w:rFonts w:ascii="Book Antiqua" w:hAnsi="Book Antiqua"/>
          <w:sz w:val="28"/>
          <w:lang w:val="es-ES_tradnl"/>
        </w:rPr>
      </w:pPr>
    </w:p>
    <w:p w14:paraId="0C4B3423" w14:textId="57F52BD0" w:rsidR="00107774" w:rsidRDefault="00BF39A8" w:rsidP="00107774">
      <w:pPr>
        <w:pStyle w:val="Title2"/>
        <w:tabs>
          <w:tab w:val="clear" w:pos="7776"/>
          <w:tab w:val="clear" w:pos="7848"/>
          <w:tab w:val="left" w:pos="7740"/>
        </w:tabs>
        <w:rPr>
          <w:rFonts w:ascii="Book Antiqua" w:hAnsi="Book Antiqua"/>
          <w:lang w:val="es-ES_tradnl"/>
        </w:rPr>
      </w:pPr>
      <w:r>
        <w:rPr>
          <w:rFonts w:ascii="Book Antiqua" w:hAnsi="Book Antiqua"/>
          <w:lang w:val="es-ES_tradnl"/>
        </w:rPr>
        <w:t>20</w:t>
      </w:r>
      <w:r w:rsidR="006B2049">
        <w:rPr>
          <w:rFonts w:ascii="Book Antiqua" w:hAnsi="Book Antiqua"/>
          <w:lang w:val="es-ES_tradnl"/>
        </w:rPr>
        <w:t>m</w:t>
      </w:r>
      <w:r w:rsidR="00107774">
        <w:rPr>
          <w:rFonts w:ascii="Book Antiqua" w:hAnsi="Book Antiqua"/>
          <w:lang w:val="es-ES_tradnl"/>
        </w:rPr>
        <w:t>a.</w:t>
      </w:r>
      <w:r w:rsidR="00107774">
        <w:rPr>
          <w:rFonts w:ascii="Book Antiqua" w:hAnsi="Book Antiqua"/>
          <w:lang w:val="es-ES_tradnl"/>
        </w:rPr>
        <w:tab/>
        <w:t>Asamblea</w:t>
      </w:r>
      <w:r w:rsidR="00107774">
        <w:rPr>
          <w:rFonts w:ascii="Book Antiqua" w:hAnsi="Book Antiqua"/>
          <w:lang w:val="es-ES_tradnl"/>
        </w:rPr>
        <w:tab/>
        <w:t xml:space="preserve"> </w:t>
      </w:r>
      <w:r w:rsidR="006B2049">
        <w:rPr>
          <w:rFonts w:ascii="Book Antiqua" w:hAnsi="Book Antiqua"/>
          <w:lang w:val="es-ES_tradnl"/>
        </w:rPr>
        <w:t>3r</w:t>
      </w:r>
      <w:r w:rsidR="00107774">
        <w:rPr>
          <w:rFonts w:ascii="Book Antiqua" w:hAnsi="Book Antiqua"/>
          <w:lang w:val="es-ES_tradnl"/>
        </w:rPr>
        <w:t>a. Sesión</w:t>
      </w:r>
    </w:p>
    <w:p w14:paraId="3C1BDE95" w14:textId="77777777" w:rsidR="00107774" w:rsidRDefault="00107774" w:rsidP="00107774">
      <w:pPr>
        <w:pStyle w:val="Title2"/>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 xml:space="preserve">      Ordinaria</w:t>
      </w:r>
    </w:p>
    <w:p w14:paraId="2C979CE7" w14:textId="77777777" w:rsidR="00F558BC" w:rsidRDefault="00F558BC" w:rsidP="006A6C1A">
      <w:pPr>
        <w:rPr>
          <w:lang w:val="es-ES_tradnl"/>
        </w:rPr>
      </w:pPr>
    </w:p>
    <w:p w14:paraId="4F6B02CA" w14:textId="77777777" w:rsidR="00F558BC" w:rsidRDefault="00F558BC" w:rsidP="006A6C1A">
      <w:pPr>
        <w:jc w:val="center"/>
        <w:rPr>
          <w:rFonts w:ascii="Book Antiqua" w:hAnsi="Book Antiqua"/>
          <w:b/>
          <w:sz w:val="36"/>
          <w:lang w:val="es-ES_tradnl"/>
        </w:rPr>
      </w:pPr>
      <w:r>
        <w:rPr>
          <w:rFonts w:ascii="Book Antiqua" w:hAnsi="Book Antiqua"/>
          <w:b/>
          <w:sz w:val="36"/>
          <w:lang w:val="es-ES_tradnl"/>
        </w:rPr>
        <w:t>CÁMARA DE REPRESENTANTES</w:t>
      </w:r>
    </w:p>
    <w:p w14:paraId="5756D40D" w14:textId="77777777" w:rsidR="00F558BC" w:rsidRPr="006A6C1A" w:rsidRDefault="00F558BC" w:rsidP="006A6C1A">
      <w:pPr>
        <w:jc w:val="center"/>
        <w:rPr>
          <w:rFonts w:ascii="Book Antiqua" w:hAnsi="Book Antiqua"/>
          <w:b/>
          <w:szCs w:val="24"/>
          <w:lang w:val="es-ES_tradnl"/>
        </w:rPr>
      </w:pPr>
    </w:p>
    <w:p w14:paraId="3911DA4E" w14:textId="41A8E69F" w:rsidR="00F558BC" w:rsidRDefault="00B33643" w:rsidP="006A6C1A">
      <w:pPr>
        <w:jc w:val="center"/>
        <w:rPr>
          <w:rFonts w:ascii="Book Antiqua" w:hAnsi="Book Antiqua"/>
          <w:b/>
          <w:sz w:val="52"/>
          <w:lang w:val="es-ES_tradnl"/>
        </w:rPr>
      </w:pPr>
      <w:r>
        <w:rPr>
          <w:rFonts w:ascii="Book Antiqua" w:hAnsi="Book Antiqua"/>
          <w:b/>
          <w:sz w:val="52"/>
          <w:lang w:val="es-ES_tradnl"/>
        </w:rPr>
        <w:t>R</w:t>
      </w:r>
      <w:r w:rsidR="00F558BC">
        <w:rPr>
          <w:rFonts w:ascii="Book Antiqua" w:hAnsi="Book Antiqua"/>
          <w:b/>
          <w:sz w:val="52"/>
          <w:lang w:val="es-ES_tradnl"/>
        </w:rPr>
        <w:t>.</w:t>
      </w:r>
      <w:r>
        <w:rPr>
          <w:rFonts w:ascii="Book Antiqua" w:hAnsi="Book Antiqua"/>
          <w:b/>
          <w:sz w:val="52"/>
          <w:lang w:val="es-ES_tradnl"/>
        </w:rPr>
        <w:t xml:space="preserve"> C.</w:t>
      </w:r>
      <w:r w:rsidR="00F558BC">
        <w:rPr>
          <w:rFonts w:ascii="Book Antiqua" w:hAnsi="Book Antiqua"/>
          <w:b/>
          <w:sz w:val="52"/>
          <w:lang w:val="es-ES_tradnl"/>
        </w:rPr>
        <w:t xml:space="preserve"> de la </w:t>
      </w:r>
      <w:r w:rsidR="001A5E30">
        <w:rPr>
          <w:rFonts w:ascii="Book Antiqua" w:hAnsi="Book Antiqua"/>
          <w:b/>
          <w:sz w:val="52"/>
          <w:lang w:val="es-ES_tradnl"/>
        </w:rPr>
        <w:t>C.</w:t>
      </w:r>
      <w:r w:rsidR="00DF0168">
        <w:rPr>
          <w:rFonts w:ascii="Book Antiqua" w:hAnsi="Book Antiqua"/>
          <w:b/>
          <w:sz w:val="52"/>
          <w:lang w:val="es-ES_tradnl"/>
        </w:rPr>
        <w:t xml:space="preserve"> 28</w:t>
      </w:r>
      <w:r w:rsidR="005E4C40">
        <w:rPr>
          <w:rFonts w:ascii="Book Antiqua" w:hAnsi="Book Antiqua"/>
          <w:b/>
          <w:sz w:val="52"/>
          <w:lang w:val="es-ES_tradnl"/>
        </w:rPr>
        <w:t>4</w:t>
      </w:r>
    </w:p>
    <w:p w14:paraId="7CF0A52B" w14:textId="77777777" w:rsidR="006A6C1A" w:rsidRPr="006A6C1A" w:rsidRDefault="006A6C1A" w:rsidP="006A6C1A">
      <w:pPr>
        <w:jc w:val="center"/>
        <w:rPr>
          <w:rFonts w:ascii="Book Antiqua" w:hAnsi="Book Antiqua"/>
          <w:b/>
          <w:szCs w:val="24"/>
          <w:lang w:val="es-ES_tradnl"/>
        </w:rPr>
      </w:pPr>
    </w:p>
    <w:p w14:paraId="36FD63B9" w14:textId="697C26D2" w:rsidR="00F558BC" w:rsidRDefault="00FE451C" w:rsidP="006A6C1A">
      <w:pPr>
        <w:jc w:val="center"/>
        <w:rPr>
          <w:rFonts w:ascii="Book Antiqua" w:hAnsi="Book Antiqua"/>
          <w:lang w:val="es-ES_tradnl"/>
        </w:rPr>
      </w:pPr>
      <w:r>
        <w:rPr>
          <w:rFonts w:ascii="Book Antiqua" w:hAnsi="Book Antiqua"/>
          <w:lang w:val="es-ES_tradnl"/>
        </w:rPr>
        <w:t>9</w:t>
      </w:r>
      <w:r w:rsidR="00F558BC">
        <w:rPr>
          <w:rFonts w:ascii="Book Antiqua" w:hAnsi="Book Antiqua"/>
          <w:lang w:val="es-ES_tradnl"/>
        </w:rPr>
        <w:t xml:space="preserve"> DE </w:t>
      </w:r>
      <w:r w:rsidR="00745BA8">
        <w:rPr>
          <w:rFonts w:ascii="Book Antiqua" w:hAnsi="Book Antiqua"/>
          <w:lang w:val="es-ES_tradnl"/>
        </w:rPr>
        <w:t>FEBRERO</w:t>
      </w:r>
      <w:r w:rsidR="00B33643">
        <w:rPr>
          <w:rFonts w:ascii="Book Antiqua" w:hAnsi="Book Antiqua"/>
          <w:lang w:val="es-ES_tradnl"/>
        </w:rPr>
        <w:t xml:space="preserve"> </w:t>
      </w:r>
      <w:r w:rsidR="00F558BC">
        <w:rPr>
          <w:rFonts w:ascii="Book Antiqua" w:hAnsi="Book Antiqua"/>
          <w:lang w:val="es-ES_tradnl"/>
        </w:rPr>
        <w:t>DE 20</w:t>
      </w:r>
      <w:r w:rsidR="00B33643">
        <w:rPr>
          <w:rFonts w:ascii="Book Antiqua" w:hAnsi="Book Antiqua"/>
          <w:lang w:val="es-ES_tradnl"/>
        </w:rPr>
        <w:t>2</w:t>
      </w:r>
      <w:r w:rsidR="00745BA8">
        <w:rPr>
          <w:rFonts w:ascii="Book Antiqua" w:hAnsi="Book Antiqua"/>
          <w:lang w:val="es-ES_tradnl"/>
        </w:rPr>
        <w:t>6</w:t>
      </w:r>
    </w:p>
    <w:p w14:paraId="31E788D9" w14:textId="77777777" w:rsidR="006A6C1A" w:rsidRDefault="006A6C1A" w:rsidP="006A6C1A">
      <w:pPr>
        <w:jc w:val="center"/>
        <w:rPr>
          <w:rFonts w:ascii="Book Antiqua" w:hAnsi="Book Antiqua"/>
          <w:lang w:val="es-ES_tradnl"/>
        </w:rPr>
      </w:pPr>
    </w:p>
    <w:p w14:paraId="1A79C21A" w14:textId="6A73B79F" w:rsidR="00F558BC" w:rsidRDefault="00F558BC" w:rsidP="006A6C1A">
      <w:pPr>
        <w:jc w:val="center"/>
        <w:rPr>
          <w:rFonts w:ascii="Book Antiqua" w:hAnsi="Book Antiqua"/>
          <w:i/>
          <w:lang w:val="es-ES_tradnl"/>
        </w:rPr>
      </w:pPr>
      <w:r>
        <w:rPr>
          <w:rFonts w:ascii="Book Antiqua" w:hAnsi="Book Antiqua"/>
          <w:lang w:val="es-ES_tradnl"/>
        </w:rPr>
        <w:t xml:space="preserve">Presentado por el representante </w:t>
      </w:r>
      <w:r w:rsidR="00951AA5">
        <w:rPr>
          <w:rFonts w:ascii="Book Antiqua" w:hAnsi="Book Antiqua"/>
          <w:i/>
          <w:lang w:val="es-ES_tradnl"/>
        </w:rPr>
        <w:t>Aponte Hernández</w:t>
      </w:r>
    </w:p>
    <w:p w14:paraId="56420F00" w14:textId="77777777" w:rsidR="00B33643" w:rsidRDefault="00F558BC" w:rsidP="006A6C1A">
      <w:pPr>
        <w:jc w:val="center"/>
        <w:rPr>
          <w:rFonts w:ascii="Book Antiqua" w:hAnsi="Book Antiqua"/>
          <w:i/>
          <w:lang w:val="es-ES_tradnl"/>
        </w:rPr>
      </w:pPr>
      <w:r>
        <w:rPr>
          <w:rFonts w:ascii="Book Antiqua" w:hAnsi="Book Antiqua"/>
          <w:i/>
          <w:lang w:val="es-ES_tradnl"/>
        </w:rPr>
        <w:t xml:space="preserve"> </w:t>
      </w:r>
    </w:p>
    <w:p w14:paraId="04596098" w14:textId="1196244F" w:rsidR="00F558BC" w:rsidRPr="00B33643" w:rsidRDefault="00F558BC" w:rsidP="006A6C1A">
      <w:pPr>
        <w:jc w:val="center"/>
        <w:rPr>
          <w:rFonts w:ascii="Book Antiqua" w:hAnsi="Book Antiqua"/>
          <w:i/>
          <w:lang w:val="es-ES_tradnl"/>
        </w:rPr>
      </w:pPr>
      <w:r>
        <w:rPr>
          <w:rFonts w:ascii="Book Antiqua" w:hAnsi="Book Antiqua"/>
          <w:lang w:val="es-ES_tradnl"/>
        </w:rPr>
        <w:t xml:space="preserve">Referido a </w:t>
      </w:r>
      <w:r w:rsidR="00B96974">
        <w:rPr>
          <w:rFonts w:ascii="Book Antiqua" w:hAnsi="Book Antiqua"/>
          <w:lang w:val="es-ES_tradnl"/>
        </w:rPr>
        <w:t>la Comisión de Transportación e Infraestructura</w:t>
      </w:r>
    </w:p>
    <w:p w14:paraId="73DB639C" w14:textId="77777777" w:rsidR="00F558BC" w:rsidRDefault="00F558BC" w:rsidP="006A6C1A">
      <w:pPr>
        <w:jc w:val="both"/>
        <w:rPr>
          <w:rFonts w:ascii="Book Antiqua" w:hAnsi="Book Antiqua"/>
          <w:lang w:val="es-ES_tradnl"/>
        </w:rPr>
      </w:pPr>
    </w:p>
    <w:p w14:paraId="428940F2" w14:textId="04ABE180" w:rsidR="00F558BC" w:rsidRPr="00B33643"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68D65B3" w14:textId="77777777" w:rsidR="00F558BC" w:rsidRDefault="00F558BC" w:rsidP="006A6C1A">
      <w:pPr>
        <w:jc w:val="both"/>
        <w:rPr>
          <w:rFonts w:ascii="Book Antiqua" w:hAnsi="Book Antiqua"/>
          <w:lang w:val="es-ES_tradnl"/>
        </w:rPr>
      </w:pPr>
    </w:p>
    <w:p w14:paraId="5A317ED1" w14:textId="4C2789FC" w:rsidR="00F558BC" w:rsidRDefault="00F558BC" w:rsidP="0041102E">
      <w:pPr>
        <w:ind w:left="720" w:hanging="720"/>
        <w:jc w:val="both"/>
        <w:rPr>
          <w:lang w:val="es-PR"/>
        </w:rPr>
      </w:pPr>
      <w:r>
        <w:rPr>
          <w:rFonts w:ascii="Book Antiqua" w:hAnsi="Book Antiqua"/>
          <w:lang w:val="es-ES_tradnl"/>
        </w:rPr>
        <w:t xml:space="preserve">Para designar </w:t>
      </w:r>
      <w:r w:rsidR="00CB43E9">
        <w:rPr>
          <w:rFonts w:ascii="Book Antiqua" w:hAnsi="Book Antiqua"/>
          <w:lang w:val="es-ES_tradnl"/>
        </w:rPr>
        <w:t>con el nombre de Juan Ramón Melecio Machuca (El Jue</w:t>
      </w:r>
      <w:r w:rsidR="00ED1120">
        <w:rPr>
          <w:rFonts w:ascii="Book Antiqua" w:hAnsi="Book Antiqua"/>
          <w:lang w:val="es-ES_tradnl"/>
        </w:rPr>
        <w:t xml:space="preserve">z Melecio), </w:t>
      </w:r>
      <w:r w:rsidR="00397A32">
        <w:rPr>
          <w:rFonts w:ascii="Book Antiqua" w:hAnsi="Book Antiqua"/>
          <w:lang w:val="es-ES_tradnl"/>
        </w:rPr>
        <w:t xml:space="preserve">la </w:t>
      </w:r>
      <w:r w:rsidR="005B2B76">
        <w:rPr>
          <w:rFonts w:ascii="Book Antiqua" w:hAnsi="Book Antiqua"/>
          <w:lang w:val="es-ES_tradnl"/>
        </w:rPr>
        <w:t xml:space="preserve">Carretera PR-678 del Municipio de Vega Alta, </w:t>
      </w:r>
      <w:r w:rsidRPr="00107774">
        <w:rPr>
          <w:rFonts w:ascii="Book Antiqua" w:hAnsi="Book Antiqua"/>
          <w:szCs w:val="24"/>
          <w:lang w:val="es-PR"/>
        </w:rPr>
        <w:t xml:space="preserve">en reconocimiento </w:t>
      </w:r>
      <w:r w:rsidR="00746FEE">
        <w:rPr>
          <w:rFonts w:ascii="Book Antiqua" w:hAnsi="Book Antiqua"/>
          <w:szCs w:val="24"/>
          <w:lang w:val="es-PR"/>
        </w:rPr>
        <w:t xml:space="preserve">a su significativa contribución </w:t>
      </w:r>
      <w:r w:rsidR="008D3C29" w:rsidRPr="00647F42">
        <w:rPr>
          <w:lang w:val="es-PR"/>
        </w:rPr>
        <w:t xml:space="preserve">al bienestar común y al fortalecimiento de </w:t>
      </w:r>
      <w:r w:rsidR="00746FEE">
        <w:rPr>
          <w:lang w:val="es-PR"/>
        </w:rPr>
        <w:t>l</w:t>
      </w:r>
      <w:r w:rsidR="008D3C29" w:rsidRPr="00647F42">
        <w:rPr>
          <w:lang w:val="es-PR"/>
        </w:rPr>
        <w:t>as instituciones democráticas</w:t>
      </w:r>
      <w:r w:rsidR="008B7F24">
        <w:rPr>
          <w:lang w:val="es-PR"/>
        </w:rPr>
        <w:t>; y para otros fines.</w:t>
      </w:r>
    </w:p>
    <w:p w14:paraId="4DE5EB97" w14:textId="77777777" w:rsidR="008B7F24" w:rsidRPr="00F558BC" w:rsidRDefault="008B7F24" w:rsidP="0041102E">
      <w:pPr>
        <w:ind w:left="720" w:hanging="720"/>
        <w:jc w:val="both"/>
        <w:rPr>
          <w:rFonts w:ascii="Book Antiqua" w:hAnsi="Book Antiqua"/>
          <w:lang w:val="es-PR"/>
        </w:rPr>
      </w:pPr>
    </w:p>
    <w:p w14:paraId="37DB0DDD" w14:textId="77777777" w:rsidR="00F558BC" w:rsidRDefault="00F558BC" w:rsidP="006A6C1A">
      <w:pPr>
        <w:jc w:val="center"/>
        <w:rPr>
          <w:rFonts w:ascii="Book Antiqua" w:hAnsi="Book Antiqua"/>
          <w:lang w:val="es-ES_tradnl"/>
        </w:rPr>
      </w:pPr>
      <w:r>
        <w:rPr>
          <w:rFonts w:ascii="Book Antiqua" w:hAnsi="Book Antiqua"/>
          <w:lang w:val="es-ES_tradnl"/>
        </w:rPr>
        <w:t>EXPOSICIÓN DE MOTIVOS</w:t>
      </w:r>
    </w:p>
    <w:p w14:paraId="69AFAD60" w14:textId="77777777" w:rsidR="006A6C1A" w:rsidRDefault="006A6C1A" w:rsidP="006A6C1A">
      <w:pPr>
        <w:ind w:firstLine="360"/>
        <w:jc w:val="center"/>
        <w:rPr>
          <w:rFonts w:ascii="Book Antiqua" w:hAnsi="Book Antiqua"/>
          <w:lang w:val="es-ES_tradnl"/>
        </w:rPr>
      </w:pPr>
    </w:p>
    <w:p w14:paraId="55088667" w14:textId="77777777" w:rsidR="00397A32" w:rsidRDefault="00397A32" w:rsidP="00397A32">
      <w:pPr>
        <w:ind w:firstLine="720"/>
        <w:jc w:val="both"/>
        <w:rPr>
          <w:rFonts w:ascii="Book Antiqua" w:hAnsi="Book Antiqua"/>
          <w:lang w:val="es-PR"/>
        </w:rPr>
      </w:pPr>
      <w:r w:rsidRPr="00647F42">
        <w:rPr>
          <w:rFonts w:ascii="Book Antiqua" w:hAnsi="Book Antiqua"/>
          <w:lang w:val="es-PR"/>
        </w:rPr>
        <w:t xml:space="preserve">Juan Ramón Melecio Machuca, mejor conocido como “El Juez Melecio”, nació el 29 de mayo de 1934 en Vega Alta, Puerto Rico. </w:t>
      </w:r>
      <w:r w:rsidRPr="00021CB8">
        <w:rPr>
          <w:rFonts w:ascii="Book Antiqua" w:hAnsi="Book Antiqua"/>
          <w:lang w:val="es-PR"/>
        </w:rPr>
        <w:t xml:space="preserve">De origen humilde, con un alto grado del significado de </w:t>
      </w:r>
      <w:r w:rsidRPr="00647F42">
        <w:rPr>
          <w:rFonts w:ascii="Book Antiqua" w:hAnsi="Book Antiqua"/>
          <w:lang w:val="es-PR"/>
        </w:rPr>
        <w:t>valores de servicio, rectitud y compromiso que marcaron su vida y su carrera. Estos principios lo convirtieron en un servidor público ejemplar, cuya trayectoria ha sido inspiración para generaciones de puertorriqueños.</w:t>
      </w:r>
    </w:p>
    <w:p w14:paraId="32731263" w14:textId="77777777" w:rsidR="00397A32" w:rsidRDefault="00397A32" w:rsidP="00397A32">
      <w:pPr>
        <w:ind w:firstLine="720"/>
        <w:jc w:val="both"/>
        <w:rPr>
          <w:rFonts w:ascii="Book Antiqua" w:hAnsi="Book Antiqua"/>
          <w:lang w:val="es-PR"/>
        </w:rPr>
      </w:pPr>
    </w:p>
    <w:p w14:paraId="71E648C1" w14:textId="77777777" w:rsidR="00397A32" w:rsidRDefault="00397A32" w:rsidP="00397A32">
      <w:pPr>
        <w:ind w:firstLine="720"/>
        <w:jc w:val="both"/>
        <w:rPr>
          <w:rFonts w:ascii="Book Antiqua" w:hAnsi="Book Antiqua"/>
          <w:lang w:val="es-PR"/>
        </w:rPr>
      </w:pPr>
      <w:r w:rsidRPr="00647F42">
        <w:rPr>
          <w:rFonts w:ascii="Book Antiqua" w:hAnsi="Book Antiqua"/>
          <w:lang w:val="es-PR"/>
        </w:rPr>
        <w:t>A lo largo de más de cuatro décadas de servicio, el Juez Melecio ocupó múltiples posiciones de gran relevancia: economista, abogado legislativo, profesor, juez superior, director de la Oficina de Servicios Legislativos (OSL), director ejecutivo del Tribunal Electoral de Puerto Rico, director de la Oficina Comercial de Puerto Rico en República Dominicana y presidente de la Comisión Estatal de Elecciones (CEE), entre otros.</w:t>
      </w:r>
    </w:p>
    <w:p w14:paraId="5792245E" w14:textId="77777777" w:rsidR="00397A32" w:rsidRDefault="00397A32" w:rsidP="00397A32">
      <w:pPr>
        <w:ind w:firstLine="720"/>
        <w:jc w:val="both"/>
        <w:rPr>
          <w:rFonts w:ascii="Book Antiqua" w:hAnsi="Book Antiqua"/>
          <w:lang w:val="es-PR"/>
        </w:rPr>
      </w:pPr>
    </w:p>
    <w:p w14:paraId="234AB737" w14:textId="77777777" w:rsidR="00397A32" w:rsidRDefault="00397A32" w:rsidP="00397A32">
      <w:pPr>
        <w:ind w:firstLine="720"/>
        <w:jc w:val="both"/>
        <w:rPr>
          <w:rFonts w:ascii="Book Antiqua" w:hAnsi="Book Antiqua"/>
          <w:lang w:val="es-PR"/>
        </w:rPr>
      </w:pPr>
      <w:r w:rsidRPr="00647F42">
        <w:rPr>
          <w:rFonts w:ascii="Book Antiqua" w:hAnsi="Book Antiqua"/>
          <w:lang w:val="es-PR"/>
        </w:rPr>
        <w:t xml:space="preserve">Su gestión como presidente de la CEE, desde 1991 hasta 2002, se distinguió por la transparencia y eficiencia. Durante este periodo lideró trece procesos electorales, logrando resultados en tiempo récord, considerando las limitaciones tecnológicas de la época. Bajo su dirección, la CEE adquirió dos edificios en Hato Rey y alcanzó </w:t>
      </w:r>
      <w:r w:rsidRPr="00647F42">
        <w:rPr>
          <w:rFonts w:ascii="Book Antiqua" w:hAnsi="Book Antiqua"/>
          <w:lang w:val="es-PR"/>
        </w:rPr>
        <w:lastRenderedPageBreak/>
        <w:t>reconocimiento internacional al ser admitida en la Unión Interamericana de Organismos Electorales en 1996, fortaleciendo la credibilidad del sistema electoral puertorriqueño.</w:t>
      </w:r>
    </w:p>
    <w:p w14:paraId="78A00F81" w14:textId="77777777" w:rsidR="00397A32" w:rsidRDefault="00397A32" w:rsidP="00397A32">
      <w:pPr>
        <w:ind w:firstLine="720"/>
        <w:jc w:val="both"/>
        <w:rPr>
          <w:rFonts w:ascii="Book Antiqua" w:hAnsi="Book Antiqua"/>
          <w:lang w:val="es-PR"/>
        </w:rPr>
      </w:pPr>
    </w:p>
    <w:p w14:paraId="519C3166" w14:textId="6A08C130" w:rsidR="00397A32" w:rsidRDefault="00397A32" w:rsidP="00397A32">
      <w:pPr>
        <w:ind w:firstLine="720"/>
        <w:jc w:val="both"/>
        <w:rPr>
          <w:rFonts w:ascii="Book Antiqua" w:hAnsi="Book Antiqua"/>
          <w:lang w:val="es-PR"/>
        </w:rPr>
      </w:pPr>
      <w:r w:rsidRPr="00647F42">
        <w:rPr>
          <w:rFonts w:ascii="Book Antiqua" w:hAnsi="Book Antiqua"/>
          <w:lang w:val="es-PR"/>
        </w:rPr>
        <w:t>Por su destacada labor, recibió múltiples distinciones, entre ellas</w:t>
      </w:r>
      <w:r w:rsidR="00404BBA">
        <w:rPr>
          <w:rFonts w:ascii="Book Antiqua" w:hAnsi="Book Antiqua"/>
          <w:lang w:val="es-PR"/>
        </w:rPr>
        <w:t>,</w:t>
      </w:r>
      <w:r w:rsidRPr="00647F42">
        <w:rPr>
          <w:rFonts w:ascii="Book Antiqua" w:hAnsi="Book Antiqua"/>
          <w:lang w:val="es-PR"/>
        </w:rPr>
        <w:t xml:space="preserve"> el Doctorado Honoris Causa en Letras Humanas, el Premio Valor del Año en la categoría de Servicio Público, el Galardón Fernando Chardón y el Premio del Gobernador a la Calidad de Vida en el Sector Público. Su legado se fundamenta en valores como la humildad, la integridad y el compromiso con la democracia, cualidades que lo convirtieron en un referente de excelencia en el servicio público.</w:t>
      </w:r>
    </w:p>
    <w:p w14:paraId="1329428A" w14:textId="77777777" w:rsidR="00397A32" w:rsidRDefault="00397A32" w:rsidP="00397A32">
      <w:pPr>
        <w:ind w:firstLine="720"/>
        <w:jc w:val="both"/>
        <w:rPr>
          <w:rFonts w:ascii="Book Antiqua" w:hAnsi="Book Antiqua"/>
          <w:lang w:val="es-PR"/>
        </w:rPr>
      </w:pPr>
    </w:p>
    <w:p w14:paraId="09BBD858" w14:textId="59ACF827" w:rsidR="006A6C1A" w:rsidRDefault="00397A32" w:rsidP="00397A32">
      <w:pPr>
        <w:ind w:firstLine="720"/>
        <w:jc w:val="both"/>
        <w:rPr>
          <w:rFonts w:ascii="Book Antiqua" w:hAnsi="Book Antiqua"/>
          <w:lang w:val="es-PR"/>
        </w:rPr>
      </w:pPr>
      <w:r w:rsidRPr="00647F42">
        <w:rPr>
          <w:rFonts w:ascii="Book Antiqua" w:hAnsi="Book Antiqua"/>
          <w:lang w:val="es-PR"/>
        </w:rPr>
        <w:t>La Asamblea Legislativa reconoce que Juan Ramón Melecio Machuca dejó una huella imborrable en la historia de Puerto Rico y en la vida de quienes lo conocieron. Por ello, y en honor a su trayectoria y aportación a la democracia, se denomina la carretera PR-67</w:t>
      </w:r>
      <w:r w:rsidRPr="00021CB8">
        <w:rPr>
          <w:rFonts w:ascii="Book Antiqua" w:hAnsi="Book Antiqua"/>
          <w:lang w:val="es-PR"/>
        </w:rPr>
        <w:t>8,</w:t>
      </w:r>
      <w:r w:rsidRPr="00647F42">
        <w:rPr>
          <w:rFonts w:ascii="Book Antiqua" w:hAnsi="Book Antiqua"/>
          <w:lang w:val="es-PR"/>
        </w:rPr>
        <w:t xml:space="preserve"> ubicada en su pueblo natal de Vega </w:t>
      </w:r>
      <w:r w:rsidRPr="00021CB8">
        <w:rPr>
          <w:rFonts w:ascii="Book Antiqua" w:hAnsi="Book Antiqua"/>
          <w:lang w:val="es-PR"/>
        </w:rPr>
        <w:t>Alta, con</w:t>
      </w:r>
      <w:r w:rsidRPr="00647F42">
        <w:rPr>
          <w:rFonts w:ascii="Book Antiqua" w:hAnsi="Book Antiqua"/>
          <w:lang w:val="es-PR"/>
        </w:rPr>
        <w:t xml:space="preserve"> su nombre, perpetuando así la memoria de este </w:t>
      </w:r>
      <w:r w:rsidRPr="00021CB8">
        <w:rPr>
          <w:rFonts w:ascii="Book Antiqua" w:hAnsi="Book Antiqua"/>
          <w:lang w:val="es-PR"/>
        </w:rPr>
        <w:t xml:space="preserve">ilustre </w:t>
      </w:r>
      <w:proofErr w:type="spellStart"/>
      <w:r w:rsidRPr="00021CB8">
        <w:rPr>
          <w:rFonts w:ascii="Book Antiqua" w:hAnsi="Book Antiqua"/>
          <w:lang w:val="es-PR"/>
        </w:rPr>
        <w:t>vegalteño</w:t>
      </w:r>
      <w:proofErr w:type="spellEnd"/>
      <w:r w:rsidRPr="00647F42">
        <w:rPr>
          <w:rFonts w:ascii="Book Antiqua" w:hAnsi="Book Antiqua"/>
          <w:lang w:val="es-PR"/>
        </w:rPr>
        <w:t>.</w:t>
      </w:r>
    </w:p>
    <w:p w14:paraId="352D52D4" w14:textId="77777777" w:rsidR="00397A32" w:rsidRPr="00397A32" w:rsidRDefault="00397A32" w:rsidP="00397A32">
      <w:pPr>
        <w:ind w:firstLine="720"/>
        <w:jc w:val="both"/>
        <w:rPr>
          <w:rFonts w:ascii="Book Antiqua" w:hAnsi="Book Antiqua"/>
          <w:lang w:val="es-PR"/>
        </w:rPr>
      </w:pPr>
    </w:p>
    <w:p w14:paraId="066764D0" w14:textId="7FCB602B" w:rsidR="00F558BC" w:rsidRDefault="005D1D00" w:rsidP="006A6C1A">
      <w:pPr>
        <w:spacing w:line="480" w:lineRule="auto"/>
        <w:rPr>
          <w:rFonts w:ascii="Book Antiqua" w:hAnsi="Book Antiqua"/>
          <w:i/>
          <w:lang w:val="es-ES_tradnl"/>
        </w:rPr>
      </w:pPr>
      <w:r w:rsidRPr="005D1D00">
        <w:rPr>
          <w:rFonts w:ascii="Book Antiqua" w:hAnsi="Book Antiqua"/>
          <w:i/>
          <w:caps/>
          <w:lang w:val="es-ES_tradnl"/>
        </w:rPr>
        <w:t>Resuélvase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7"/>
          <w:type w:val="continuous"/>
          <w:pgSz w:w="12240" w:h="15840" w:code="1"/>
          <w:pgMar w:top="1440" w:right="1440" w:bottom="1440" w:left="1440" w:header="720" w:footer="720" w:gutter="0"/>
          <w:cols w:space="720"/>
          <w:titlePg/>
        </w:sectPr>
      </w:pPr>
    </w:p>
    <w:p w14:paraId="77EE37B6" w14:textId="101B4C1D" w:rsidR="00F558BC" w:rsidRPr="00107774" w:rsidRDefault="00B33643" w:rsidP="00107774">
      <w:pPr>
        <w:spacing w:line="480" w:lineRule="auto"/>
        <w:ind w:firstLine="720"/>
        <w:jc w:val="both"/>
        <w:rPr>
          <w:rFonts w:ascii="Book Antiqua" w:hAnsi="Book Antiqua"/>
          <w:szCs w:val="24"/>
          <w:lang w:val="es-PR"/>
        </w:rPr>
      </w:pPr>
      <w:r w:rsidRPr="00107774">
        <w:rPr>
          <w:rFonts w:ascii="Book Antiqua" w:hAnsi="Book Antiqua"/>
          <w:lang w:val="es-ES_tradnl"/>
        </w:rPr>
        <w:t>Sección</w:t>
      </w:r>
      <w:r w:rsidR="006A6C1A" w:rsidRPr="00107774">
        <w:rPr>
          <w:rFonts w:ascii="Book Antiqua" w:hAnsi="Book Antiqua"/>
          <w:lang w:val="es-ES_tradnl"/>
        </w:rPr>
        <w:t xml:space="preserve"> 1.-</w:t>
      </w:r>
      <w:r w:rsidR="005D1D00" w:rsidRPr="00107774">
        <w:rPr>
          <w:rFonts w:ascii="Book Antiqua" w:hAnsi="Book Antiqua"/>
          <w:lang w:val="es-ES_tradnl"/>
        </w:rPr>
        <w:t xml:space="preserve">Se </w:t>
      </w:r>
      <w:r w:rsidR="00F558BC" w:rsidRPr="00107774">
        <w:rPr>
          <w:rFonts w:ascii="Book Antiqua" w:hAnsi="Book Antiqua" w:cs="Book Antiqua"/>
          <w:lang w:val="es-PR"/>
        </w:rPr>
        <w:t xml:space="preserve">designa </w:t>
      </w:r>
      <w:r w:rsidR="00A476C4">
        <w:rPr>
          <w:rFonts w:ascii="Book Antiqua" w:hAnsi="Book Antiqua"/>
          <w:lang w:val="es-ES_tradnl"/>
        </w:rPr>
        <w:t xml:space="preserve">con el nombre de Juan Ramón Melecio Machuca (El Juez Melecio), la Carretera PR-678 del Municipio de Vega Alta, </w:t>
      </w:r>
      <w:r w:rsidR="00A476C4" w:rsidRPr="00107774">
        <w:rPr>
          <w:rFonts w:ascii="Book Antiqua" w:hAnsi="Book Antiqua"/>
          <w:szCs w:val="24"/>
          <w:lang w:val="es-PR"/>
        </w:rPr>
        <w:t xml:space="preserve">en reconocimiento </w:t>
      </w:r>
      <w:r w:rsidR="00A476C4">
        <w:rPr>
          <w:rFonts w:ascii="Book Antiqua" w:hAnsi="Book Antiqua"/>
          <w:szCs w:val="24"/>
          <w:lang w:val="es-PR"/>
        </w:rPr>
        <w:t xml:space="preserve">a su significativa contribución </w:t>
      </w:r>
      <w:r w:rsidR="00A476C4" w:rsidRPr="00647F42">
        <w:rPr>
          <w:lang w:val="es-PR"/>
        </w:rPr>
        <w:t xml:space="preserve">al bienestar común y al fortalecimiento de </w:t>
      </w:r>
      <w:r w:rsidR="00A476C4">
        <w:rPr>
          <w:lang w:val="es-PR"/>
        </w:rPr>
        <w:t>l</w:t>
      </w:r>
      <w:r w:rsidR="00A476C4" w:rsidRPr="00647F42">
        <w:rPr>
          <w:lang w:val="es-PR"/>
        </w:rPr>
        <w:t>as instituciones democráticas</w:t>
      </w:r>
      <w:r w:rsidR="002E4865" w:rsidRPr="00107774">
        <w:rPr>
          <w:rFonts w:ascii="Book Antiqua" w:hAnsi="Book Antiqua"/>
          <w:szCs w:val="24"/>
          <w:lang w:val="es-PR"/>
        </w:rPr>
        <w:t>.</w:t>
      </w:r>
    </w:p>
    <w:p w14:paraId="12F5CF30" w14:textId="4D10D28C" w:rsidR="00EA79FC" w:rsidRPr="00565D90" w:rsidRDefault="00EA79FC" w:rsidP="00EA79FC">
      <w:pPr>
        <w:suppressAutoHyphens/>
        <w:spacing w:line="480" w:lineRule="auto"/>
        <w:ind w:firstLine="720"/>
        <w:jc w:val="both"/>
        <w:rPr>
          <w:rFonts w:ascii="Book Antiqua" w:hAnsi="Book Antiqua"/>
          <w:color w:val="000000"/>
          <w:lang w:val="es-PR"/>
        </w:rPr>
      </w:pPr>
      <w:r w:rsidRPr="00D254FE">
        <w:rPr>
          <w:rFonts w:ascii="Book Antiqua" w:hAnsi="Book Antiqua"/>
          <w:color w:val="000000"/>
          <w:lang w:val="es-PR"/>
        </w:rPr>
        <w:t xml:space="preserve">Sección 2.-El Departamento de Transportación y Obras </w:t>
      </w:r>
      <w:r w:rsidRPr="00EA79FC">
        <w:rPr>
          <w:rFonts w:ascii="Book Antiqua" w:hAnsi="Book Antiqua"/>
          <w:color w:val="000000"/>
          <w:lang w:val="es-PR"/>
        </w:rPr>
        <w:t>Públicas y la Autoridad de Carreteras y Transportación de Puerto Rico</w:t>
      </w:r>
      <w:r w:rsidRPr="00D254FE">
        <w:rPr>
          <w:rFonts w:ascii="Book Antiqua" w:hAnsi="Book Antiqua"/>
          <w:color w:val="000000"/>
          <w:lang w:val="es-PR"/>
        </w:rPr>
        <w:t xml:space="preserve">, en coordinación con el Municipio de Vega </w:t>
      </w:r>
      <w:r w:rsidR="009912B2">
        <w:rPr>
          <w:rFonts w:ascii="Book Antiqua" w:hAnsi="Book Antiqua"/>
          <w:color w:val="000000"/>
          <w:lang w:val="es-PR"/>
        </w:rPr>
        <w:t>Alta</w:t>
      </w:r>
      <w:r w:rsidRPr="00D254FE">
        <w:rPr>
          <w:rFonts w:ascii="Book Antiqua" w:hAnsi="Book Antiqua"/>
          <w:color w:val="000000"/>
          <w:lang w:val="es-PR"/>
        </w:rPr>
        <w:t xml:space="preserve">, instalará la debida señalización vial identificando </w:t>
      </w:r>
      <w:r>
        <w:rPr>
          <w:rFonts w:ascii="Book Antiqua" w:hAnsi="Book Antiqua"/>
          <w:color w:val="000000"/>
          <w:lang w:val="es-PR"/>
        </w:rPr>
        <w:t xml:space="preserve">la </w:t>
      </w:r>
      <w:r w:rsidR="009912B2">
        <w:rPr>
          <w:rFonts w:ascii="Book Antiqua" w:hAnsi="Book Antiqua"/>
          <w:color w:val="000000"/>
          <w:lang w:val="es-PR"/>
        </w:rPr>
        <w:t>Carretera PR-678</w:t>
      </w:r>
      <w:r w:rsidRPr="00D254FE">
        <w:rPr>
          <w:rFonts w:ascii="Book Antiqua" w:hAnsi="Book Antiqua"/>
          <w:color w:val="000000"/>
          <w:lang w:val="es-PR"/>
        </w:rPr>
        <w:t xml:space="preserve">, con el nombre de </w:t>
      </w:r>
      <w:r w:rsidR="009912B2">
        <w:rPr>
          <w:rFonts w:ascii="Book Antiqua" w:hAnsi="Book Antiqua"/>
          <w:lang w:val="es-ES_tradnl"/>
        </w:rPr>
        <w:t>Juan Ramón Melecio Machuca (El Juez Melecio)</w:t>
      </w:r>
      <w:r w:rsidRPr="00D254FE">
        <w:rPr>
          <w:rFonts w:ascii="Book Antiqua" w:hAnsi="Book Antiqua"/>
          <w:color w:val="000000"/>
          <w:lang w:val="es-PR"/>
        </w:rPr>
        <w:t xml:space="preserve">. </w:t>
      </w:r>
      <w:r w:rsidRPr="00565D90">
        <w:rPr>
          <w:rFonts w:ascii="Book Antiqua" w:hAnsi="Book Antiqua"/>
          <w:color w:val="000000"/>
          <w:lang w:val="es-PR"/>
        </w:rPr>
        <w:t>La instalación de dicha rotulación se realizará conforme a las regulaciones locales y federales aplicables a la rotulación de carreteras y contará con la asesoría técnica del Departamento de Transportación y Obras Públicas</w:t>
      </w:r>
      <w:r w:rsidR="00782ECC">
        <w:rPr>
          <w:rFonts w:ascii="Book Antiqua" w:hAnsi="Book Antiqua"/>
          <w:color w:val="000000"/>
          <w:lang w:val="es-PR"/>
        </w:rPr>
        <w:t xml:space="preserve"> y </w:t>
      </w:r>
      <w:r w:rsidR="00782ECC" w:rsidRPr="00EA79FC">
        <w:rPr>
          <w:rFonts w:ascii="Book Antiqua" w:hAnsi="Book Antiqua"/>
          <w:color w:val="000000"/>
          <w:lang w:val="es-PR"/>
        </w:rPr>
        <w:t>la Autoridad de Carreteras y Transportación</w:t>
      </w:r>
      <w:r w:rsidRPr="00565D90">
        <w:rPr>
          <w:rFonts w:ascii="Book Antiqua" w:hAnsi="Book Antiqua"/>
          <w:color w:val="000000"/>
          <w:lang w:val="es-PR"/>
        </w:rPr>
        <w:t>.</w:t>
      </w:r>
    </w:p>
    <w:p w14:paraId="7B1A1D28" w14:textId="6FCC9169" w:rsidR="00EA79FC" w:rsidRDefault="000979BD" w:rsidP="00EA79FC">
      <w:pPr>
        <w:suppressAutoHyphens/>
        <w:spacing w:line="480" w:lineRule="auto"/>
        <w:ind w:firstLine="720"/>
        <w:jc w:val="both"/>
        <w:rPr>
          <w:rFonts w:ascii="Book Antiqua" w:hAnsi="Book Antiqua"/>
          <w:color w:val="000000"/>
          <w:lang w:val="es-PR"/>
        </w:rPr>
      </w:pPr>
      <w:r>
        <w:rPr>
          <w:rFonts w:ascii="Book Antiqua" w:hAnsi="Book Antiqua"/>
          <w:color w:val="000000"/>
          <w:lang w:val="es-PR"/>
        </w:rPr>
        <w:t>Sección 3.-</w:t>
      </w:r>
      <w:r w:rsidR="00EA79FC" w:rsidRPr="00D254FE">
        <w:rPr>
          <w:rFonts w:ascii="Book Antiqua" w:hAnsi="Book Antiqua"/>
          <w:color w:val="000000"/>
          <w:lang w:val="es-PR"/>
        </w:rPr>
        <w:t>A fin de lograr la señalización dispuesta</w:t>
      </w:r>
      <w:r w:rsidR="0050480E">
        <w:rPr>
          <w:rFonts w:ascii="Book Antiqua" w:hAnsi="Book Antiqua"/>
          <w:color w:val="000000"/>
          <w:lang w:val="es-PR"/>
        </w:rPr>
        <w:t xml:space="preserve"> en la Sección 2</w:t>
      </w:r>
      <w:r w:rsidR="00EA79FC" w:rsidRPr="00D254FE">
        <w:rPr>
          <w:rFonts w:ascii="Book Antiqua" w:hAnsi="Book Antiqua"/>
          <w:color w:val="000000"/>
          <w:lang w:val="es-PR"/>
        </w:rPr>
        <w:t>, se autoriza al Departamento de Transportación y Obras Públicas</w:t>
      </w:r>
      <w:r>
        <w:rPr>
          <w:rFonts w:ascii="Book Antiqua" w:hAnsi="Book Antiqua"/>
          <w:color w:val="000000"/>
          <w:lang w:val="es-PR"/>
        </w:rPr>
        <w:t xml:space="preserve">, a </w:t>
      </w:r>
      <w:r w:rsidRPr="00EA79FC">
        <w:rPr>
          <w:rFonts w:ascii="Book Antiqua" w:hAnsi="Book Antiqua"/>
          <w:color w:val="000000"/>
          <w:lang w:val="es-PR"/>
        </w:rPr>
        <w:t xml:space="preserve">la Autoridad de Carreteras y </w:t>
      </w:r>
      <w:r w:rsidRPr="00EA79FC">
        <w:rPr>
          <w:rFonts w:ascii="Book Antiqua" w:hAnsi="Book Antiqua"/>
          <w:color w:val="000000"/>
          <w:lang w:val="es-PR"/>
        </w:rPr>
        <w:lastRenderedPageBreak/>
        <w:t>Transportación</w:t>
      </w:r>
      <w:r w:rsidR="00EA79FC" w:rsidRPr="00D254FE">
        <w:rPr>
          <w:rFonts w:ascii="Book Antiqua" w:hAnsi="Book Antiqua"/>
          <w:color w:val="000000"/>
          <w:lang w:val="es-PR"/>
        </w:rPr>
        <w:t xml:space="preserve"> y al Municipio de Vega </w:t>
      </w:r>
      <w:r w:rsidR="009912B2">
        <w:rPr>
          <w:rFonts w:ascii="Book Antiqua" w:hAnsi="Book Antiqua"/>
          <w:color w:val="000000"/>
          <w:lang w:val="es-PR"/>
        </w:rPr>
        <w:t>Alta</w:t>
      </w:r>
      <w:r w:rsidR="00EA79FC" w:rsidRPr="00D254FE">
        <w:rPr>
          <w:rFonts w:ascii="Book Antiqua" w:hAnsi="Book Antiqua"/>
          <w:color w:val="000000"/>
          <w:lang w:val="es-PR"/>
        </w:rPr>
        <w:t xml:space="preserve"> a peticionar, aceptar, recibir, preparar y someter propuestas para aportaciones y donativos de recursos de fuentes públicas y privadas; parear cualesquiera fondos disponibles con aportaciones del sector privado o gubernamentales, ya sean municipales, nacionales o federales; así como a entrar en acuerdos colaborativos con cualquier ente, público o privado, dispuesto a participar en el financiamiento de esta señalización vial.</w:t>
      </w:r>
    </w:p>
    <w:p w14:paraId="33DD74A1" w14:textId="569D4AD0" w:rsidR="00EA79FC" w:rsidRPr="008E5A8E" w:rsidRDefault="00EA79FC" w:rsidP="00EA79FC">
      <w:pPr>
        <w:suppressAutoHyphens/>
        <w:spacing w:line="480" w:lineRule="auto"/>
        <w:ind w:firstLine="720"/>
        <w:jc w:val="both"/>
        <w:rPr>
          <w:rFonts w:ascii="Book Antiqua" w:hAnsi="Book Antiqua"/>
          <w:color w:val="000000"/>
          <w:lang w:val="es-ES_tradnl"/>
        </w:rPr>
      </w:pPr>
      <w:r w:rsidRPr="008E5A8E">
        <w:rPr>
          <w:rFonts w:ascii="Book Antiqua" w:hAnsi="Book Antiqua"/>
          <w:color w:val="000000"/>
          <w:lang w:val="es-PR"/>
        </w:rPr>
        <w:t xml:space="preserve">Sección </w:t>
      </w:r>
      <w:r w:rsidR="0050480E">
        <w:rPr>
          <w:rFonts w:ascii="Book Antiqua" w:hAnsi="Book Antiqua"/>
          <w:color w:val="000000"/>
          <w:lang w:val="es-PR"/>
        </w:rPr>
        <w:t>4</w:t>
      </w:r>
      <w:r w:rsidRPr="008E5A8E">
        <w:rPr>
          <w:rFonts w:ascii="Book Antiqua" w:hAnsi="Book Antiqua"/>
          <w:color w:val="000000"/>
          <w:lang w:val="es-PR"/>
        </w:rPr>
        <w:t xml:space="preserve">.-El Departamento de Transportación y Obras Públicas y la Autoridad de Carreteras y Transportación de Puerto Rico rotularán </w:t>
      </w:r>
      <w:r w:rsidR="00FF2B68">
        <w:rPr>
          <w:rFonts w:ascii="Book Antiqua" w:hAnsi="Book Antiqua"/>
          <w:color w:val="000000"/>
          <w:lang w:val="es-PR"/>
        </w:rPr>
        <w:t>la Carretera PR-678</w:t>
      </w:r>
      <w:r w:rsidR="00024954">
        <w:rPr>
          <w:rFonts w:ascii="Book Antiqua" w:hAnsi="Book Antiqua"/>
          <w:color w:val="000000"/>
          <w:lang w:val="es-PR"/>
        </w:rPr>
        <w:t xml:space="preserve"> </w:t>
      </w:r>
      <w:r w:rsidR="00BF39A8">
        <w:rPr>
          <w:rFonts w:ascii="Book Antiqua" w:hAnsi="Book Antiqua"/>
          <w:color w:val="000000"/>
          <w:lang w:val="es-PR"/>
        </w:rPr>
        <w:t xml:space="preserve">según </w:t>
      </w:r>
      <w:r w:rsidR="00024954">
        <w:rPr>
          <w:rFonts w:ascii="Book Antiqua" w:hAnsi="Book Antiqua"/>
          <w:color w:val="000000"/>
          <w:lang w:val="es-PR"/>
        </w:rPr>
        <w:t xml:space="preserve">dispuesta </w:t>
      </w:r>
      <w:r w:rsidRPr="008E5A8E">
        <w:rPr>
          <w:rFonts w:ascii="Book Antiqua" w:hAnsi="Book Antiqua"/>
          <w:color w:val="000000"/>
          <w:lang w:val="es-PR"/>
        </w:rPr>
        <w:t>en la Sección 1</w:t>
      </w:r>
      <w:r w:rsidR="00BF39A8">
        <w:rPr>
          <w:rFonts w:ascii="Book Antiqua" w:hAnsi="Book Antiqua"/>
          <w:color w:val="000000"/>
          <w:lang w:val="es-PR"/>
        </w:rPr>
        <w:t>,</w:t>
      </w:r>
      <w:r w:rsidRPr="008E5A8E">
        <w:rPr>
          <w:rFonts w:ascii="Book Antiqua" w:hAnsi="Book Antiqua"/>
          <w:color w:val="000000"/>
          <w:lang w:val="es-PR"/>
        </w:rPr>
        <w:t xml:space="preserve"> en un periodo de noventa (90) días luego de la aprobación de esta Resolución Conjunta.</w:t>
      </w:r>
    </w:p>
    <w:p w14:paraId="1668049B" w14:textId="16581E20" w:rsidR="00EA79FC" w:rsidRPr="00EA79FC" w:rsidRDefault="00EA79FC" w:rsidP="00BF39A8">
      <w:pPr>
        <w:suppressAutoHyphens/>
        <w:spacing w:line="480" w:lineRule="auto"/>
        <w:ind w:firstLine="720"/>
        <w:jc w:val="both"/>
        <w:rPr>
          <w:rFonts w:ascii="Book Antiqua" w:hAnsi="Book Antiqua"/>
          <w:iCs/>
          <w:szCs w:val="24"/>
          <w:lang w:val="es-PR"/>
        </w:rPr>
      </w:pPr>
      <w:r w:rsidRPr="00066A73">
        <w:rPr>
          <w:rFonts w:ascii="Book Antiqua" w:hAnsi="Book Antiqua"/>
          <w:color w:val="000000"/>
          <w:szCs w:val="24"/>
          <w:lang w:val="es-PR" w:eastAsia="x-none"/>
        </w:rPr>
        <w:t>Sección</w:t>
      </w:r>
      <w:r w:rsidR="00BF39A8">
        <w:rPr>
          <w:rFonts w:ascii="Book Antiqua" w:hAnsi="Book Antiqua"/>
          <w:color w:val="000000"/>
          <w:szCs w:val="24"/>
          <w:lang w:val="es-PR" w:eastAsia="x-none"/>
        </w:rPr>
        <w:t xml:space="preserve"> </w:t>
      </w:r>
      <w:r w:rsidR="0050480E">
        <w:rPr>
          <w:rFonts w:ascii="Book Antiqua" w:hAnsi="Book Antiqua"/>
          <w:color w:val="000000"/>
          <w:szCs w:val="24"/>
          <w:lang w:val="es-PR" w:eastAsia="x-none"/>
        </w:rPr>
        <w:t>5</w:t>
      </w:r>
      <w:r w:rsidRPr="00066A73">
        <w:rPr>
          <w:rFonts w:ascii="Book Antiqua" w:hAnsi="Book Antiqua"/>
          <w:color w:val="000000"/>
          <w:szCs w:val="24"/>
          <w:lang w:val="es-PR" w:eastAsia="x-none"/>
        </w:rPr>
        <w:t>.-</w:t>
      </w:r>
      <w:r w:rsidRPr="000A6C95">
        <w:rPr>
          <w:rFonts w:ascii="Book Antiqua" w:hAnsi="Book Antiqua"/>
          <w:color w:val="000000"/>
          <w:szCs w:val="24"/>
          <w:lang w:val="es-PR" w:eastAsia="x-none"/>
        </w:rPr>
        <w:t>Esta Resolución Conjunta comenzará a regir inmediatamente después de su aprobación.</w:t>
      </w:r>
    </w:p>
    <w:sectPr w:rsidR="00EA79FC" w:rsidRPr="00EA79FC" w:rsidSect="00F558B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99977" w14:textId="77777777" w:rsidR="00D71A7C" w:rsidRDefault="00D71A7C">
      <w:r>
        <w:separator/>
      </w:r>
    </w:p>
  </w:endnote>
  <w:endnote w:type="continuationSeparator" w:id="0">
    <w:p w14:paraId="3337B8C9" w14:textId="77777777" w:rsidR="00D71A7C" w:rsidRDefault="00D71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01963" w14:textId="77777777" w:rsidR="00D71A7C" w:rsidRDefault="00D71A7C">
      <w:r>
        <w:separator/>
      </w:r>
    </w:p>
  </w:footnote>
  <w:footnote w:type="continuationSeparator" w:id="0">
    <w:p w14:paraId="4D9A1531" w14:textId="77777777" w:rsidR="00D71A7C" w:rsidRDefault="00D71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30FC4">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24954"/>
    <w:rsid w:val="00052C41"/>
    <w:rsid w:val="00056024"/>
    <w:rsid w:val="00056E7C"/>
    <w:rsid w:val="00095AE1"/>
    <w:rsid w:val="000979BD"/>
    <w:rsid w:val="000A6B6C"/>
    <w:rsid w:val="000B0DBB"/>
    <w:rsid w:val="00107774"/>
    <w:rsid w:val="00111E71"/>
    <w:rsid w:val="00127C6A"/>
    <w:rsid w:val="001363FE"/>
    <w:rsid w:val="0017132B"/>
    <w:rsid w:val="0019661D"/>
    <w:rsid w:val="001A09C4"/>
    <w:rsid w:val="001A5E30"/>
    <w:rsid w:val="001E6E50"/>
    <w:rsid w:val="001F4CA3"/>
    <w:rsid w:val="001F612A"/>
    <w:rsid w:val="00203DC4"/>
    <w:rsid w:val="00211396"/>
    <w:rsid w:val="00226AE6"/>
    <w:rsid w:val="00245B34"/>
    <w:rsid w:val="002461D5"/>
    <w:rsid w:val="00263355"/>
    <w:rsid w:val="00265625"/>
    <w:rsid w:val="00273792"/>
    <w:rsid w:val="00297407"/>
    <w:rsid w:val="002C26A4"/>
    <w:rsid w:val="002D2050"/>
    <w:rsid w:val="002D3F71"/>
    <w:rsid w:val="002D4AC8"/>
    <w:rsid w:val="002E4865"/>
    <w:rsid w:val="002F339D"/>
    <w:rsid w:val="00320D78"/>
    <w:rsid w:val="00351165"/>
    <w:rsid w:val="00360D2B"/>
    <w:rsid w:val="00380FE5"/>
    <w:rsid w:val="00386F91"/>
    <w:rsid w:val="003924DD"/>
    <w:rsid w:val="00394FCB"/>
    <w:rsid w:val="003963F4"/>
    <w:rsid w:val="00397A32"/>
    <w:rsid w:val="003A3896"/>
    <w:rsid w:val="003B5254"/>
    <w:rsid w:val="003B75A6"/>
    <w:rsid w:val="00404BBA"/>
    <w:rsid w:val="004061CA"/>
    <w:rsid w:val="0041102E"/>
    <w:rsid w:val="00415689"/>
    <w:rsid w:val="00435C27"/>
    <w:rsid w:val="004440CB"/>
    <w:rsid w:val="004713D2"/>
    <w:rsid w:val="004A0E47"/>
    <w:rsid w:val="004C3B89"/>
    <w:rsid w:val="004C45C0"/>
    <w:rsid w:val="0050480E"/>
    <w:rsid w:val="00521639"/>
    <w:rsid w:val="00532BB7"/>
    <w:rsid w:val="005332E4"/>
    <w:rsid w:val="0053550C"/>
    <w:rsid w:val="00555018"/>
    <w:rsid w:val="005723DC"/>
    <w:rsid w:val="005B2B76"/>
    <w:rsid w:val="005D1D00"/>
    <w:rsid w:val="005D6569"/>
    <w:rsid w:val="005E4C40"/>
    <w:rsid w:val="006210DC"/>
    <w:rsid w:val="00627867"/>
    <w:rsid w:val="0064349D"/>
    <w:rsid w:val="006570CF"/>
    <w:rsid w:val="00685549"/>
    <w:rsid w:val="00685F04"/>
    <w:rsid w:val="006A5DDD"/>
    <w:rsid w:val="006A6C1A"/>
    <w:rsid w:val="006B2049"/>
    <w:rsid w:val="006B7365"/>
    <w:rsid w:val="006C2D81"/>
    <w:rsid w:val="006C7DF8"/>
    <w:rsid w:val="00721CC3"/>
    <w:rsid w:val="00745BA8"/>
    <w:rsid w:val="00746FEE"/>
    <w:rsid w:val="00750FC8"/>
    <w:rsid w:val="007533D0"/>
    <w:rsid w:val="00755069"/>
    <w:rsid w:val="00782ECC"/>
    <w:rsid w:val="00797D4D"/>
    <w:rsid w:val="007A3DE2"/>
    <w:rsid w:val="007B0660"/>
    <w:rsid w:val="007E3868"/>
    <w:rsid w:val="007E4730"/>
    <w:rsid w:val="0080039C"/>
    <w:rsid w:val="00820C41"/>
    <w:rsid w:val="0082363D"/>
    <w:rsid w:val="00850256"/>
    <w:rsid w:val="0086621D"/>
    <w:rsid w:val="00870299"/>
    <w:rsid w:val="008B6629"/>
    <w:rsid w:val="008B7F24"/>
    <w:rsid w:val="008D3C29"/>
    <w:rsid w:val="008E5A8E"/>
    <w:rsid w:val="0093686F"/>
    <w:rsid w:val="00942FD4"/>
    <w:rsid w:val="0094693C"/>
    <w:rsid w:val="00951997"/>
    <w:rsid w:val="00951AA5"/>
    <w:rsid w:val="00990352"/>
    <w:rsid w:val="009912B2"/>
    <w:rsid w:val="0099350B"/>
    <w:rsid w:val="009B15D8"/>
    <w:rsid w:val="009C228C"/>
    <w:rsid w:val="009C3D3D"/>
    <w:rsid w:val="00A03405"/>
    <w:rsid w:val="00A1528A"/>
    <w:rsid w:val="00A33918"/>
    <w:rsid w:val="00A476C4"/>
    <w:rsid w:val="00A7629F"/>
    <w:rsid w:val="00A90DD6"/>
    <w:rsid w:val="00AD40A4"/>
    <w:rsid w:val="00AD7BC1"/>
    <w:rsid w:val="00AF0CEE"/>
    <w:rsid w:val="00B33643"/>
    <w:rsid w:val="00B667AD"/>
    <w:rsid w:val="00B84C38"/>
    <w:rsid w:val="00B86C00"/>
    <w:rsid w:val="00B947F6"/>
    <w:rsid w:val="00B96974"/>
    <w:rsid w:val="00BA6049"/>
    <w:rsid w:val="00BF16AA"/>
    <w:rsid w:val="00BF39A8"/>
    <w:rsid w:val="00C04059"/>
    <w:rsid w:val="00C354B8"/>
    <w:rsid w:val="00C52517"/>
    <w:rsid w:val="00C60921"/>
    <w:rsid w:val="00C62936"/>
    <w:rsid w:val="00C653F2"/>
    <w:rsid w:val="00C679E6"/>
    <w:rsid w:val="00C74AC6"/>
    <w:rsid w:val="00C908F9"/>
    <w:rsid w:val="00CA0917"/>
    <w:rsid w:val="00CA1099"/>
    <w:rsid w:val="00CB08F3"/>
    <w:rsid w:val="00CB43E9"/>
    <w:rsid w:val="00CC2549"/>
    <w:rsid w:val="00CE4D04"/>
    <w:rsid w:val="00D417C2"/>
    <w:rsid w:val="00D60936"/>
    <w:rsid w:val="00D66B29"/>
    <w:rsid w:val="00D709EB"/>
    <w:rsid w:val="00D71A7C"/>
    <w:rsid w:val="00D74714"/>
    <w:rsid w:val="00D81252"/>
    <w:rsid w:val="00D82F3F"/>
    <w:rsid w:val="00D921C6"/>
    <w:rsid w:val="00D958C2"/>
    <w:rsid w:val="00DE406F"/>
    <w:rsid w:val="00DF0168"/>
    <w:rsid w:val="00E04AB5"/>
    <w:rsid w:val="00E073CC"/>
    <w:rsid w:val="00E30FC4"/>
    <w:rsid w:val="00E50EEA"/>
    <w:rsid w:val="00E52F58"/>
    <w:rsid w:val="00E90971"/>
    <w:rsid w:val="00EA79FC"/>
    <w:rsid w:val="00EC26AA"/>
    <w:rsid w:val="00ED1120"/>
    <w:rsid w:val="00ED4816"/>
    <w:rsid w:val="00ED7A53"/>
    <w:rsid w:val="00EE1A3F"/>
    <w:rsid w:val="00EE4273"/>
    <w:rsid w:val="00EF6802"/>
    <w:rsid w:val="00F02004"/>
    <w:rsid w:val="00F042CB"/>
    <w:rsid w:val="00F14CEC"/>
    <w:rsid w:val="00F54199"/>
    <w:rsid w:val="00F558BC"/>
    <w:rsid w:val="00F93980"/>
    <w:rsid w:val="00FC0A95"/>
    <w:rsid w:val="00FC30ED"/>
    <w:rsid w:val="00FC3D9C"/>
    <w:rsid w:val="00FD45D3"/>
    <w:rsid w:val="00FE451C"/>
    <w:rsid w:val="00FF0153"/>
    <w:rsid w:val="00FF2B68"/>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angra2detindependiente">
    <w:name w:val="Body Text Indent 2"/>
    <w:basedOn w:val="Normal"/>
    <w:link w:val="Sangra2detindependienteC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Sangra2detindependienteCar">
    <w:name w:val="Sangría 2 de t. independiente Car"/>
    <w:basedOn w:val="Fuentedeprrafopredeter"/>
    <w:link w:val="Sangra2detindependiente"/>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700</Words>
  <Characters>3941</Characters>
  <Application>Microsoft Office Word</Application>
  <DocSecurity>0</DocSecurity>
  <Lines>83</Lines>
  <Paragraphs>26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Ayala</dc:creator>
  <cp:keywords/>
  <cp:lastModifiedBy>Rocío Alayón Morell</cp:lastModifiedBy>
  <cp:revision>4</cp:revision>
  <cp:lastPrinted>2026-02-06T17:28:00Z</cp:lastPrinted>
  <dcterms:created xsi:type="dcterms:W3CDTF">2026-02-09T12:47:00Z</dcterms:created>
  <dcterms:modified xsi:type="dcterms:W3CDTF">2026-02-09T15:30:00Z</dcterms:modified>
</cp:coreProperties>
</file>