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813A1" w14:textId="77777777" w:rsidR="00CD00DF" w:rsidRPr="00DB209E" w:rsidRDefault="002E6E00" w:rsidP="00F30FED">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2355D2A5" w14:textId="77777777" w:rsidR="00CD00DF" w:rsidRPr="00DB209E" w:rsidRDefault="00CD00DF" w:rsidP="00F30FED">
      <w:pPr>
        <w:jc w:val="center"/>
        <w:rPr>
          <w:rFonts w:ascii="Book Antiqua" w:hAnsi="Book Antiqua"/>
          <w:lang w:val="es-ES_tradnl"/>
        </w:rPr>
      </w:pPr>
    </w:p>
    <w:p w14:paraId="2E7EBE89" w14:textId="46106810" w:rsidR="00CD00DF" w:rsidRPr="001D74E9" w:rsidRDefault="00F506CF" w:rsidP="00F506CF">
      <w:pPr>
        <w:pStyle w:val="Title2"/>
        <w:tabs>
          <w:tab w:val="clear" w:pos="648"/>
          <w:tab w:val="clear" w:pos="7776"/>
          <w:tab w:val="clear" w:pos="7848"/>
        </w:tabs>
        <w:jc w:val="both"/>
        <w:rPr>
          <w:rFonts w:ascii="Book Antiqua" w:hAnsi="Book Antiqua"/>
          <w:lang w:val="es-PR"/>
        </w:rPr>
      </w:pPr>
      <w:r w:rsidRPr="001D74E9">
        <w:rPr>
          <w:rFonts w:ascii="Book Antiqua" w:hAnsi="Book Antiqua"/>
          <w:lang w:val="es-PR"/>
        </w:rPr>
        <w:t>20ma.</w:t>
      </w:r>
      <w:r w:rsidR="00CD00DF" w:rsidRPr="001D74E9">
        <w:rPr>
          <w:rFonts w:ascii="Book Antiqua" w:hAnsi="Book Antiqua"/>
          <w:lang w:val="es-PR"/>
        </w:rPr>
        <w:t xml:space="preserve"> Asamblea</w:t>
      </w:r>
      <w:r w:rsidR="00CD00DF" w:rsidRPr="001D74E9">
        <w:rPr>
          <w:rFonts w:ascii="Book Antiqua" w:hAnsi="Book Antiqua"/>
          <w:lang w:val="es-PR"/>
        </w:rPr>
        <w:tab/>
        <w:t xml:space="preserve">                                                                                               </w:t>
      </w:r>
      <w:r w:rsidRPr="001D74E9">
        <w:rPr>
          <w:rFonts w:ascii="Book Antiqua" w:hAnsi="Book Antiqua"/>
          <w:lang w:val="es-PR"/>
        </w:rPr>
        <w:t>3ra.</w:t>
      </w:r>
      <w:r w:rsidR="00CD00DF" w:rsidRPr="001D74E9">
        <w:rPr>
          <w:rFonts w:ascii="Book Antiqua" w:hAnsi="Book Antiqua"/>
          <w:lang w:val="es-PR"/>
        </w:rPr>
        <w:t xml:space="preserve"> Sesión</w:t>
      </w:r>
    </w:p>
    <w:p w14:paraId="4F606942" w14:textId="2B1F2710" w:rsidR="00CD00DF" w:rsidRPr="001D74E9" w:rsidRDefault="00CD00DF" w:rsidP="00F506CF">
      <w:pPr>
        <w:pStyle w:val="Title2"/>
        <w:tabs>
          <w:tab w:val="clear" w:pos="648"/>
          <w:tab w:val="clear" w:pos="7776"/>
          <w:tab w:val="clear" w:pos="7848"/>
        </w:tabs>
        <w:jc w:val="both"/>
        <w:rPr>
          <w:rFonts w:ascii="Book Antiqua" w:hAnsi="Book Antiqua"/>
          <w:lang w:val="es-PR"/>
        </w:rPr>
      </w:pPr>
      <w:r w:rsidRPr="001D74E9">
        <w:rPr>
          <w:rFonts w:ascii="Book Antiqua" w:hAnsi="Book Antiqua"/>
          <w:lang w:val="es-PR"/>
        </w:rPr>
        <w:t xml:space="preserve">          </w:t>
      </w:r>
      <w:r w:rsidR="00F506CF" w:rsidRPr="001D74E9">
        <w:rPr>
          <w:rFonts w:ascii="Book Antiqua" w:hAnsi="Book Antiqua"/>
          <w:lang w:val="es-PR"/>
        </w:rPr>
        <w:t xml:space="preserve"> </w:t>
      </w:r>
      <w:r w:rsidRPr="001D74E9">
        <w:rPr>
          <w:rFonts w:ascii="Book Antiqua" w:hAnsi="Book Antiqua"/>
          <w:lang w:val="es-PR"/>
        </w:rPr>
        <w:t>Legislativa</w:t>
      </w:r>
      <w:r w:rsidRPr="001D74E9">
        <w:rPr>
          <w:rFonts w:ascii="Book Antiqua" w:hAnsi="Book Antiqua"/>
          <w:lang w:val="es-PR"/>
        </w:rPr>
        <w:tab/>
      </w:r>
      <w:r w:rsidRPr="001D74E9">
        <w:rPr>
          <w:rFonts w:ascii="Book Antiqua" w:hAnsi="Book Antiqua"/>
          <w:lang w:val="es-PR"/>
        </w:rPr>
        <w:tab/>
        <w:t xml:space="preserve">                                                                                          Ordinaria</w:t>
      </w:r>
    </w:p>
    <w:p w14:paraId="40B2DA80" w14:textId="77777777" w:rsidR="00CD00DF" w:rsidRPr="001D74E9" w:rsidRDefault="00CD00DF" w:rsidP="00F30FED">
      <w:pPr>
        <w:jc w:val="both"/>
        <w:rPr>
          <w:rFonts w:ascii="Book Antiqua" w:hAnsi="Book Antiqua"/>
          <w:lang w:val="es-PR"/>
        </w:rPr>
      </w:pPr>
    </w:p>
    <w:p w14:paraId="28752BF4" w14:textId="77777777" w:rsidR="00CD00DF" w:rsidRPr="00DB209E" w:rsidRDefault="00CD00DF" w:rsidP="00F30FED">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224061C" w14:textId="77777777" w:rsidR="00CD00DF" w:rsidRPr="00DB209E" w:rsidRDefault="00CD00DF" w:rsidP="00F30FED">
      <w:pPr>
        <w:jc w:val="center"/>
        <w:rPr>
          <w:rFonts w:ascii="Book Antiqua" w:hAnsi="Book Antiqua"/>
          <w:szCs w:val="24"/>
          <w:lang w:val="es-ES_tradnl"/>
        </w:rPr>
      </w:pPr>
    </w:p>
    <w:p w14:paraId="2B0B2B2D" w14:textId="16244708" w:rsidR="00CD00DF" w:rsidRPr="00FC628E" w:rsidRDefault="00CD00DF" w:rsidP="00F30FED">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4D536C">
        <w:rPr>
          <w:rFonts w:ascii="Book Antiqua" w:hAnsi="Book Antiqua"/>
          <w:b/>
          <w:sz w:val="52"/>
          <w:szCs w:val="52"/>
          <w:lang w:val="es-ES_tradnl"/>
        </w:rPr>
        <w:t>130</w:t>
      </w:r>
      <w:r w:rsidR="00D8004C">
        <w:rPr>
          <w:rFonts w:ascii="Book Antiqua" w:hAnsi="Book Antiqua"/>
          <w:b/>
          <w:sz w:val="52"/>
          <w:szCs w:val="52"/>
          <w:lang w:val="es-ES_tradnl"/>
        </w:rPr>
        <w:t>8</w:t>
      </w:r>
    </w:p>
    <w:p w14:paraId="6684305E" w14:textId="77777777" w:rsidR="00CD00DF" w:rsidRDefault="00CD00DF" w:rsidP="00F30FED">
      <w:pPr>
        <w:jc w:val="center"/>
        <w:rPr>
          <w:rFonts w:ascii="Book Antiqua" w:hAnsi="Book Antiqua"/>
          <w:lang w:val="es-ES_tradnl"/>
        </w:rPr>
      </w:pPr>
    </w:p>
    <w:p w14:paraId="784069E0" w14:textId="63167C5D" w:rsidR="00CD00DF" w:rsidRPr="00DB209E" w:rsidRDefault="00776CC9" w:rsidP="00F30FED">
      <w:pPr>
        <w:jc w:val="center"/>
        <w:rPr>
          <w:rFonts w:ascii="Book Antiqua" w:hAnsi="Book Antiqua"/>
          <w:b/>
          <w:sz w:val="48"/>
          <w:lang w:val="es-ES_tradnl"/>
        </w:rPr>
      </w:pPr>
      <w:r>
        <w:rPr>
          <w:rFonts w:ascii="Book Antiqua" w:hAnsi="Book Antiqua"/>
          <w:lang w:val="es-ES_tradnl"/>
        </w:rPr>
        <w:t xml:space="preserve"> </w:t>
      </w:r>
      <w:r w:rsidR="004D536C">
        <w:rPr>
          <w:rFonts w:ascii="Book Antiqua" w:hAnsi="Book Antiqua"/>
          <w:lang w:val="es-ES_tradnl"/>
        </w:rPr>
        <w:t>10</w:t>
      </w:r>
      <w:r w:rsidR="00E301CC">
        <w:rPr>
          <w:rFonts w:ascii="Book Antiqua" w:hAnsi="Book Antiqua"/>
          <w:lang w:val="es-ES_tradnl"/>
        </w:rPr>
        <w:t xml:space="preserve"> </w:t>
      </w:r>
      <w:r w:rsidR="00CD00DF">
        <w:rPr>
          <w:rFonts w:ascii="Book Antiqua" w:hAnsi="Book Antiqua"/>
          <w:lang w:val="es-ES_tradnl"/>
        </w:rPr>
        <w:t>DE</w:t>
      </w:r>
      <w:r w:rsidR="006906A9">
        <w:rPr>
          <w:rFonts w:ascii="Book Antiqua" w:hAnsi="Book Antiqua"/>
          <w:lang w:val="es-ES_tradnl"/>
        </w:rPr>
        <w:t xml:space="preserve"> </w:t>
      </w:r>
      <w:r w:rsidR="00BC0C5E">
        <w:rPr>
          <w:rFonts w:ascii="Book Antiqua" w:hAnsi="Book Antiqua"/>
          <w:lang w:val="es-ES_tradnl"/>
        </w:rPr>
        <w:t>JUNIO</w:t>
      </w:r>
      <w:r w:rsidR="00CD00DF" w:rsidRPr="00DB209E">
        <w:rPr>
          <w:rFonts w:ascii="Book Antiqua" w:hAnsi="Book Antiqua"/>
          <w:lang w:val="es-ES_tradnl"/>
        </w:rPr>
        <w:t xml:space="preserve"> DE 20</w:t>
      </w:r>
      <w:r w:rsidR="009905C7">
        <w:rPr>
          <w:rFonts w:ascii="Book Antiqua" w:hAnsi="Book Antiqua"/>
          <w:lang w:val="es-ES_tradnl"/>
        </w:rPr>
        <w:t>2</w:t>
      </w:r>
      <w:r w:rsidR="00E301CC">
        <w:rPr>
          <w:rFonts w:ascii="Book Antiqua" w:hAnsi="Book Antiqua"/>
          <w:lang w:val="es-ES_tradnl"/>
        </w:rPr>
        <w:t>6</w:t>
      </w:r>
    </w:p>
    <w:p w14:paraId="5A2AAD82" w14:textId="77777777" w:rsidR="00CD00DF" w:rsidRDefault="00CD00DF" w:rsidP="00F30FED">
      <w:pPr>
        <w:jc w:val="center"/>
        <w:rPr>
          <w:rFonts w:ascii="Book Antiqua" w:hAnsi="Book Antiqua"/>
          <w:lang w:val="es-ES_tradnl"/>
        </w:rPr>
      </w:pPr>
    </w:p>
    <w:p w14:paraId="324F4D3D" w14:textId="05ED2B27" w:rsidR="00CD00DF" w:rsidRPr="00FC624D" w:rsidRDefault="00CD00DF" w:rsidP="00F30FED">
      <w:pPr>
        <w:jc w:val="center"/>
        <w:rPr>
          <w:rFonts w:ascii="Book Antiqua" w:hAnsi="Book Antiqua"/>
          <w:lang w:val="es-ES_tradnl"/>
        </w:rPr>
      </w:pPr>
      <w:r w:rsidRPr="00FC624D">
        <w:rPr>
          <w:rFonts w:ascii="Book Antiqua" w:hAnsi="Book Antiqua"/>
          <w:lang w:val="es-ES_tradnl"/>
        </w:rPr>
        <w:t xml:space="preserve">Presentado por </w:t>
      </w:r>
      <w:r w:rsidR="00E301CC" w:rsidRPr="00FC624D">
        <w:rPr>
          <w:rFonts w:ascii="Book Antiqua" w:hAnsi="Book Antiqua"/>
          <w:lang w:val="es-ES_tradnl"/>
        </w:rPr>
        <w:t>la</w:t>
      </w:r>
      <w:r w:rsidR="009905C7" w:rsidRPr="00FC624D">
        <w:rPr>
          <w:rFonts w:ascii="Book Antiqua" w:hAnsi="Book Antiqua"/>
          <w:lang w:val="es-ES_tradnl"/>
        </w:rPr>
        <w:t xml:space="preserve"> representante</w:t>
      </w:r>
      <w:r w:rsidRPr="00FC624D">
        <w:rPr>
          <w:rFonts w:ascii="Book Antiqua" w:hAnsi="Book Antiqua"/>
          <w:i/>
          <w:lang w:val="es-ES_tradnl"/>
        </w:rPr>
        <w:t xml:space="preserve"> </w:t>
      </w:r>
      <w:r w:rsidR="00E301CC" w:rsidRPr="00FC624D">
        <w:rPr>
          <w:rFonts w:ascii="Book Antiqua" w:hAnsi="Book Antiqua"/>
          <w:i/>
          <w:lang w:val="es-ES_tradnl"/>
        </w:rPr>
        <w:t>Medina Calderón</w:t>
      </w:r>
      <w:r w:rsidR="009905C7" w:rsidRPr="00FC624D">
        <w:rPr>
          <w:rFonts w:ascii="Book Antiqua" w:hAnsi="Book Antiqua"/>
          <w:i/>
          <w:lang w:val="es-ES_tradnl"/>
        </w:rPr>
        <w:t xml:space="preserve"> </w:t>
      </w:r>
    </w:p>
    <w:p w14:paraId="2752DE0D" w14:textId="77777777" w:rsidR="00CD00DF" w:rsidRPr="00FC624D" w:rsidRDefault="00CD00DF" w:rsidP="00F30FED">
      <w:pPr>
        <w:jc w:val="center"/>
        <w:rPr>
          <w:rFonts w:ascii="Book Antiqua" w:hAnsi="Book Antiqua"/>
          <w:lang w:val="es-ES_tradnl"/>
        </w:rPr>
      </w:pPr>
    </w:p>
    <w:p w14:paraId="311D57BD" w14:textId="5DD92618" w:rsidR="00DE1E8B" w:rsidRPr="00FC624D" w:rsidRDefault="00CD00DF" w:rsidP="00DE1E8B">
      <w:pPr>
        <w:jc w:val="center"/>
        <w:rPr>
          <w:rFonts w:ascii="Book Antiqua" w:hAnsi="Book Antiqua"/>
          <w:lang w:val="es-ES_tradnl"/>
        </w:rPr>
      </w:pPr>
      <w:r w:rsidRPr="00FC624D">
        <w:rPr>
          <w:rFonts w:ascii="Book Antiqua" w:hAnsi="Book Antiqua"/>
          <w:lang w:val="es-ES_tradnl"/>
        </w:rPr>
        <w:t xml:space="preserve">Referido a </w:t>
      </w:r>
      <w:r w:rsidR="00DE1E8B" w:rsidRPr="00FC624D">
        <w:rPr>
          <w:rFonts w:ascii="Book Antiqua" w:hAnsi="Book Antiqua"/>
          <w:lang w:val="es-ES_tradnl"/>
        </w:rPr>
        <w:t>la Comisión de</w:t>
      </w:r>
      <w:r w:rsidR="001D74E9">
        <w:rPr>
          <w:rFonts w:ascii="Book Antiqua" w:hAnsi="Book Antiqua"/>
          <w:lang w:val="es-ES_tradnl"/>
        </w:rPr>
        <w:t xml:space="preserve">l Trabajo y </w:t>
      </w:r>
      <w:r w:rsidR="008932E7">
        <w:rPr>
          <w:rFonts w:ascii="Book Antiqua" w:hAnsi="Book Antiqua"/>
          <w:lang w:val="es-ES_tradnl"/>
        </w:rPr>
        <w:t>Asuntos</w:t>
      </w:r>
      <w:r w:rsidR="001D74E9">
        <w:rPr>
          <w:rFonts w:ascii="Book Antiqua" w:hAnsi="Book Antiqua"/>
          <w:lang w:val="es-ES_tradnl"/>
        </w:rPr>
        <w:t xml:space="preserve"> Laborales</w:t>
      </w:r>
    </w:p>
    <w:p w14:paraId="4DBBBE48" w14:textId="77777777" w:rsidR="00CD00DF" w:rsidRPr="00FC624D" w:rsidRDefault="00CD00DF" w:rsidP="00F30FED">
      <w:pPr>
        <w:jc w:val="both"/>
        <w:rPr>
          <w:rFonts w:ascii="Book Antiqua" w:hAnsi="Book Antiqua"/>
          <w:lang w:val="es-ES_tradnl"/>
        </w:rPr>
      </w:pPr>
    </w:p>
    <w:p w14:paraId="367FBB14" w14:textId="77777777" w:rsidR="00CD00DF" w:rsidRPr="00FC624D" w:rsidRDefault="00CD00DF" w:rsidP="00F30FED">
      <w:pPr>
        <w:jc w:val="center"/>
        <w:rPr>
          <w:rFonts w:ascii="Book Antiqua" w:hAnsi="Book Antiqua"/>
          <w:b/>
          <w:sz w:val="28"/>
          <w:lang w:val="es-ES_tradnl"/>
        </w:rPr>
      </w:pPr>
      <w:r w:rsidRPr="00FC624D">
        <w:rPr>
          <w:rFonts w:ascii="Book Antiqua" w:hAnsi="Book Antiqua"/>
          <w:b/>
          <w:sz w:val="28"/>
          <w:lang w:val="es-ES_tradnl"/>
        </w:rPr>
        <w:t>LEY</w:t>
      </w:r>
    </w:p>
    <w:p w14:paraId="5D38CFD2" w14:textId="77777777" w:rsidR="004E0AF2" w:rsidRPr="00FC624D" w:rsidRDefault="004E0AF2" w:rsidP="00F30FED">
      <w:pPr>
        <w:jc w:val="both"/>
        <w:rPr>
          <w:rFonts w:ascii="Book Antiqua" w:hAnsi="Book Antiqua"/>
          <w:lang w:val="es-ES_tradnl"/>
        </w:rPr>
      </w:pPr>
    </w:p>
    <w:p w14:paraId="04680A9C" w14:textId="6707DF93" w:rsidR="00770D53" w:rsidRPr="00FC624D" w:rsidRDefault="00261BC9" w:rsidP="00770D53">
      <w:pPr>
        <w:ind w:left="450" w:hanging="450"/>
        <w:jc w:val="both"/>
        <w:rPr>
          <w:rFonts w:ascii="Book Antiqua" w:hAnsi="Book Antiqua"/>
          <w:lang w:val="es-PR"/>
        </w:rPr>
      </w:pPr>
      <w:bookmarkStart w:id="0" w:name="_Hlk212199099"/>
      <w:bookmarkStart w:id="1" w:name="_Hlk212199234"/>
      <w:r w:rsidRPr="00FC624D">
        <w:rPr>
          <w:rFonts w:ascii="Book Antiqua" w:hAnsi="Book Antiqua"/>
          <w:lang w:val="es-PR"/>
        </w:rPr>
        <w:t>Para</w:t>
      </w:r>
      <w:r w:rsidR="00D036D8" w:rsidRPr="00FC624D">
        <w:rPr>
          <w:rFonts w:ascii="Book Antiqua" w:hAnsi="Book Antiqua"/>
          <w:lang w:val="es-PR"/>
        </w:rPr>
        <w:t xml:space="preserve"> </w:t>
      </w:r>
      <w:r w:rsidR="00770D53" w:rsidRPr="00FC624D">
        <w:rPr>
          <w:rFonts w:ascii="Book Antiqua" w:hAnsi="Book Antiqua"/>
          <w:lang w:val="es-PR"/>
        </w:rPr>
        <w:t xml:space="preserve">establecer </w:t>
      </w:r>
      <w:r w:rsidR="0048325F">
        <w:rPr>
          <w:rFonts w:ascii="Book Antiqua" w:hAnsi="Book Antiqua"/>
          <w:lang w:val="es-PR"/>
        </w:rPr>
        <w:t xml:space="preserve">la </w:t>
      </w:r>
      <w:r w:rsidR="0048325F" w:rsidRPr="0048325F">
        <w:rPr>
          <w:rFonts w:ascii="Book Antiqua" w:hAnsi="Book Antiqua"/>
          <w:lang w:val="es-PR"/>
        </w:rPr>
        <w:t>“Ley de Transparencia y Comunicación en los Procesos de Reclutamiento Laboral en Puerto Rico”, a los fines de regular las prácticas de publicación de plazas de empleo, establecer obligaciones de divulgación y notificación a candidatos entrevistados, prohibir la publicación de plazas engañosas o no activas, disponer sobre su alcance, excepciones, mecanismos de fiscalización y penalidades administrativas</w:t>
      </w:r>
      <w:r w:rsidR="00803009">
        <w:rPr>
          <w:rFonts w:ascii="Book Antiqua" w:hAnsi="Book Antiqua"/>
          <w:lang w:val="es-PR"/>
        </w:rPr>
        <w:t xml:space="preserve"> aplicables;</w:t>
      </w:r>
      <w:r w:rsidR="0048325F" w:rsidRPr="0048325F">
        <w:rPr>
          <w:rFonts w:ascii="Book Antiqua" w:hAnsi="Book Antiqua"/>
          <w:lang w:val="es-PR"/>
        </w:rPr>
        <w:t xml:space="preserve"> y para otros fines </w:t>
      </w:r>
      <w:r w:rsidR="00803009" w:rsidRPr="0048325F">
        <w:rPr>
          <w:rFonts w:ascii="Book Antiqua" w:hAnsi="Book Antiqua"/>
          <w:lang w:val="es-PR"/>
        </w:rPr>
        <w:t>relacionados.</w:t>
      </w:r>
    </w:p>
    <w:p w14:paraId="279E54B2" w14:textId="266BA55E" w:rsidR="006906A9" w:rsidRPr="00FC624D" w:rsidRDefault="006906A9" w:rsidP="006906A9">
      <w:pPr>
        <w:ind w:left="450" w:hanging="450"/>
        <w:jc w:val="both"/>
        <w:rPr>
          <w:rFonts w:ascii="Book Antiqua" w:hAnsi="Book Antiqua"/>
          <w:lang w:val="es-PR"/>
        </w:rPr>
      </w:pPr>
    </w:p>
    <w:bookmarkEnd w:id="0"/>
    <w:bookmarkEnd w:id="1"/>
    <w:p w14:paraId="0A938104" w14:textId="77777777" w:rsidR="00486CB1" w:rsidRPr="00FC624D" w:rsidRDefault="00D34C21" w:rsidP="00F30FED">
      <w:pPr>
        <w:jc w:val="center"/>
        <w:rPr>
          <w:rFonts w:ascii="Book Antiqua" w:hAnsi="Book Antiqua"/>
          <w:lang w:val="es-ES_tradnl"/>
        </w:rPr>
      </w:pPr>
      <w:r w:rsidRPr="00FC624D">
        <w:rPr>
          <w:rFonts w:ascii="Book Antiqua" w:hAnsi="Book Antiqua"/>
          <w:lang w:val="es-ES_tradnl"/>
        </w:rPr>
        <w:t>EXPOSICIÓ</w:t>
      </w:r>
      <w:r w:rsidR="004E0AF2" w:rsidRPr="00FC624D">
        <w:rPr>
          <w:rFonts w:ascii="Book Antiqua" w:hAnsi="Book Antiqua"/>
          <w:lang w:val="es-ES_tradnl"/>
        </w:rPr>
        <w:t>N DE MOTIVOS</w:t>
      </w:r>
      <w:r w:rsidR="00486CB1" w:rsidRPr="00FC624D">
        <w:rPr>
          <w:rFonts w:ascii="Book Antiqua" w:hAnsi="Book Antiqua"/>
          <w:lang w:val="es-ES_tradnl"/>
        </w:rPr>
        <w:t xml:space="preserve"> </w:t>
      </w:r>
    </w:p>
    <w:p w14:paraId="7F5FA965" w14:textId="77777777" w:rsidR="00866195" w:rsidRDefault="00866195" w:rsidP="00866195">
      <w:pPr>
        <w:ind w:firstLine="720"/>
        <w:jc w:val="both"/>
        <w:rPr>
          <w:rFonts w:ascii="Book Antiqua" w:hAnsi="Book Antiqua"/>
          <w:lang w:val="es-PR"/>
        </w:rPr>
      </w:pPr>
    </w:p>
    <w:p w14:paraId="2F377CB7" w14:textId="6FE6ABF4" w:rsidR="00866195" w:rsidRPr="00866195" w:rsidRDefault="00866195" w:rsidP="00866195">
      <w:pPr>
        <w:ind w:firstLine="720"/>
        <w:jc w:val="both"/>
        <w:rPr>
          <w:rFonts w:ascii="Book Antiqua" w:hAnsi="Book Antiqua"/>
          <w:lang w:val="es-PR"/>
        </w:rPr>
      </w:pPr>
      <w:r w:rsidRPr="00866195">
        <w:rPr>
          <w:rFonts w:ascii="Book Antiqua" w:hAnsi="Book Antiqua"/>
          <w:lang w:val="es-PR"/>
        </w:rPr>
        <w:t>En el contexto del mercado laboral en Puerto Rico, caracterizado por una alta competencia en el sector profesional y una limitada disponibilidad de plazas de empleo, se ha identificado la proliferación de prácticas asociadas a la falta de comunicación en los procesos de reclutamiento, comúnmente referidas como “ghosting laboral”, así como la publicación de ofertas de empleo que no responden necesariamente a vacantes reales o activas.</w:t>
      </w:r>
    </w:p>
    <w:p w14:paraId="7BC53EC2" w14:textId="77777777" w:rsidR="00AC6D16" w:rsidRPr="00AC6D16" w:rsidRDefault="00AC6D16" w:rsidP="00866195">
      <w:pPr>
        <w:jc w:val="both"/>
        <w:rPr>
          <w:rFonts w:ascii="Book Antiqua" w:hAnsi="Book Antiqua"/>
          <w:lang w:val="es-PR"/>
        </w:rPr>
      </w:pPr>
    </w:p>
    <w:p w14:paraId="5905857F" w14:textId="77777777" w:rsidR="00AC6D16" w:rsidRPr="00AC6D16" w:rsidRDefault="00AC6D16" w:rsidP="00AC6D16">
      <w:pPr>
        <w:ind w:firstLine="720"/>
        <w:jc w:val="both"/>
        <w:rPr>
          <w:rFonts w:ascii="Book Antiqua" w:hAnsi="Book Antiqua"/>
          <w:lang w:val="es-PR"/>
        </w:rPr>
      </w:pPr>
      <w:r w:rsidRPr="00AC6D16">
        <w:rPr>
          <w:rFonts w:ascii="Book Antiqua" w:hAnsi="Book Antiqua"/>
          <w:lang w:val="es-PR"/>
        </w:rPr>
        <w:t>Estas prácticas, aunque no necesariamente ilícitas bajo el estado de derecho vigente, generan un impacto significativo en la experiencia de los solicitantes de empleo, particularmente en términos de incertidumbre, desgaste emocional y pérdida de tiempo en procesos de reclutamiento que carecen de seguimiento o determinación final. A su vez, estas conductas afectan la transparencia del mercado laboral y debilitan la confianza de la ciudadanía en los mecanismos formales de contratación.</w:t>
      </w:r>
    </w:p>
    <w:p w14:paraId="43DF3E11" w14:textId="77777777" w:rsidR="00AC6D16" w:rsidRPr="00AC6D16" w:rsidRDefault="00AC6D16" w:rsidP="00AC6D16">
      <w:pPr>
        <w:ind w:firstLine="720"/>
        <w:jc w:val="both"/>
        <w:rPr>
          <w:rFonts w:ascii="Book Antiqua" w:hAnsi="Book Antiqua"/>
          <w:lang w:val="es-PR"/>
        </w:rPr>
      </w:pPr>
    </w:p>
    <w:p w14:paraId="553D7742" w14:textId="77777777" w:rsidR="00D76244" w:rsidRPr="00F32B7A" w:rsidRDefault="00D76244" w:rsidP="00D76244">
      <w:pPr>
        <w:ind w:firstLine="720"/>
        <w:jc w:val="both"/>
        <w:rPr>
          <w:rFonts w:ascii="Book Antiqua" w:hAnsi="Book Antiqua"/>
          <w:lang w:val="es-PR"/>
        </w:rPr>
      </w:pPr>
      <w:r w:rsidRPr="00F32B7A">
        <w:rPr>
          <w:rFonts w:ascii="Book Antiqua" w:hAnsi="Book Antiqua"/>
          <w:lang w:val="es-PR"/>
        </w:rPr>
        <w:lastRenderedPageBreak/>
        <w:t>Actualmente, el ordenamiento jurídico de Puerto Rico no establece obligaciones generales que requieran a los patronos notificar a los candidatos entrevistados el resultado de los procesos de selección, ni dispone de un marco regulatorio específico que atienda la publicación de plazas de empleo que no correspondan a vacantes reales o activas. Esta ausencia normativa coloca la totalidad de la carga informativa sobre el solicitante de empleo, sin establecer parámetros mínimos de comunicación por parte del patrono.</w:t>
      </w:r>
    </w:p>
    <w:p w14:paraId="04A82835" w14:textId="77777777" w:rsidR="00D76244" w:rsidRPr="00D76244" w:rsidRDefault="00D76244" w:rsidP="00D76244">
      <w:pPr>
        <w:ind w:firstLine="720"/>
        <w:jc w:val="both"/>
        <w:rPr>
          <w:rFonts w:ascii="Book Antiqua" w:hAnsi="Book Antiqua"/>
          <w:lang w:val="es-PR"/>
        </w:rPr>
      </w:pPr>
    </w:p>
    <w:p w14:paraId="321506FA" w14:textId="0CF0670A" w:rsidR="00D76244" w:rsidRDefault="00D76244" w:rsidP="00D76244">
      <w:pPr>
        <w:ind w:firstLine="720"/>
        <w:jc w:val="both"/>
        <w:rPr>
          <w:rFonts w:ascii="Book Antiqua" w:hAnsi="Book Antiqua"/>
          <w:lang w:val="es-PR"/>
        </w:rPr>
      </w:pPr>
      <w:r w:rsidRPr="00D76244">
        <w:rPr>
          <w:rFonts w:ascii="Book Antiqua" w:hAnsi="Book Antiqua"/>
          <w:lang w:val="es-PR"/>
        </w:rPr>
        <w:t>El tema de las “plazas fantasmas”</w:t>
      </w:r>
      <w:r w:rsidR="009E1336">
        <w:rPr>
          <w:rFonts w:ascii="Book Antiqua" w:hAnsi="Book Antiqua"/>
          <w:lang w:val="es-PR"/>
        </w:rPr>
        <w:t xml:space="preserve">, también conocido como </w:t>
      </w:r>
      <w:proofErr w:type="spellStart"/>
      <w:r w:rsidRPr="00BC0C5E">
        <w:rPr>
          <w:rFonts w:ascii="Book Antiqua" w:hAnsi="Book Antiqua"/>
          <w:i/>
          <w:iCs/>
          <w:lang w:val="es-PR"/>
        </w:rPr>
        <w:t>ghost</w:t>
      </w:r>
      <w:proofErr w:type="spellEnd"/>
      <w:r w:rsidRPr="00BC0C5E">
        <w:rPr>
          <w:rFonts w:ascii="Book Antiqua" w:hAnsi="Book Antiqua"/>
          <w:i/>
          <w:iCs/>
          <w:lang w:val="es-PR"/>
        </w:rPr>
        <w:t xml:space="preserve"> </w:t>
      </w:r>
      <w:proofErr w:type="spellStart"/>
      <w:r w:rsidRPr="00BC0C5E">
        <w:rPr>
          <w:rFonts w:ascii="Book Antiqua" w:hAnsi="Book Antiqua"/>
          <w:i/>
          <w:iCs/>
          <w:lang w:val="es-PR"/>
        </w:rPr>
        <w:t>job</w:t>
      </w:r>
      <w:proofErr w:type="spellEnd"/>
      <w:r w:rsidRPr="00BC0C5E">
        <w:rPr>
          <w:rFonts w:ascii="Book Antiqua" w:hAnsi="Book Antiqua"/>
          <w:i/>
          <w:iCs/>
          <w:lang w:val="es-PR"/>
        </w:rPr>
        <w:t xml:space="preserve"> </w:t>
      </w:r>
      <w:proofErr w:type="spellStart"/>
      <w:r w:rsidRPr="00BC0C5E">
        <w:rPr>
          <w:rFonts w:ascii="Book Antiqua" w:hAnsi="Book Antiqua"/>
          <w:i/>
          <w:iCs/>
          <w:lang w:val="es-PR"/>
        </w:rPr>
        <w:t>postings</w:t>
      </w:r>
      <w:proofErr w:type="spellEnd"/>
      <w:r w:rsidRPr="00D76244">
        <w:rPr>
          <w:rFonts w:ascii="Book Antiqua" w:hAnsi="Book Antiqua"/>
          <w:lang w:val="es-PR"/>
        </w:rPr>
        <w:t xml:space="preserve"> y el uso no divulgado de inteligencia artificial en reclutamiento es relativamente novel a nivel global, pero ha ganado atención significativa en los últimos años debido al auge de plataformas digitales y herramientas automatizadas. En jurisdicciones</w:t>
      </w:r>
      <w:r w:rsidR="00170822">
        <w:rPr>
          <w:rFonts w:ascii="Book Antiqua" w:hAnsi="Book Antiqua"/>
          <w:lang w:val="es-PR"/>
        </w:rPr>
        <w:t xml:space="preserve"> </w:t>
      </w:r>
      <w:r w:rsidRPr="00D76244">
        <w:rPr>
          <w:rFonts w:ascii="Book Antiqua" w:hAnsi="Book Antiqua"/>
          <w:lang w:val="es-PR"/>
        </w:rPr>
        <w:t>de</w:t>
      </w:r>
      <w:r w:rsidR="00170822">
        <w:rPr>
          <w:rFonts w:ascii="Book Antiqua" w:hAnsi="Book Antiqua"/>
          <w:lang w:val="es-PR"/>
        </w:rPr>
        <w:t xml:space="preserve"> </w:t>
      </w:r>
      <w:r w:rsidRPr="00D76244">
        <w:rPr>
          <w:rFonts w:ascii="Book Antiqua" w:hAnsi="Book Antiqua"/>
          <w:lang w:val="es-PR"/>
        </w:rPr>
        <w:t xml:space="preserve"> Norteamérica, como la provincia de Ontario en Canadá, se han implementado reformas concretas a través de la </w:t>
      </w:r>
      <w:proofErr w:type="spellStart"/>
      <w:r w:rsidRPr="00BC0C5E">
        <w:rPr>
          <w:rFonts w:ascii="Book Antiqua" w:hAnsi="Book Antiqua"/>
          <w:i/>
          <w:iCs/>
          <w:lang w:val="es-PR"/>
        </w:rPr>
        <w:t>Employment</w:t>
      </w:r>
      <w:proofErr w:type="spellEnd"/>
      <w:r w:rsidRPr="00BC0C5E">
        <w:rPr>
          <w:rFonts w:ascii="Book Antiqua" w:hAnsi="Book Antiqua"/>
          <w:i/>
          <w:iCs/>
          <w:lang w:val="es-PR"/>
        </w:rPr>
        <w:t xml:space="preserve"> </w:t>
      </w:r>
      <w:proofErr w:type="spellStart"/>
      <w:r w:rsidRPr="00BC0C5E">
        <w:rPr>
          <w:rFonts w:ascii="Book Antiqua" w:hAnsi="Book Antiqua"/>
          <w:i/>
          <w:iCs/>
          <w:lang w:val="es-PR"/>
        </w:rPr>
        <w:t>Standards</w:t>
      </w:r>
      <w:proofErr w:type="spellEnd"/>
      <w:r w:rsidRPr="00BC0C5E">
        <w:rPr>
          <w:rFonts w:ascii="Book Antiqua" w:hAnsi="Book Antiqua"/>
          <w:i/>
          <w:iCs/>
          <w:lang w:val="es-PR"/>
        </w:rPr>
        <w:t xml:space="preserve"> </w:t>
      </w:r>
      <w:proofErr w:type="spellStart"/>
      <w:r w:rsidRPr="00BC0C5E">
        <w:rPr>
          <w:rFonts w:ascii="Book Antiqua" w:hAnsi="Book Antiqua"/>
          <w:i/>
          <w:iCs/>
          <w:lang w:val="es-PR"/>
        </w:rPr>
        <w:t>Act</w:t>
      </w:r>
      <w:proofErr w:type="spellEnd"/>
      <w:r w:rsidRPr="00BC0C5E">
        <w:rPr>
          <w:rFonts w:ascii="Book Antiqua" w:hAnsi="Book Antiqua"/>
          <w:i/>
          <w:iCs/>
          <w:lang w:val="es-PR"/>
        </w:rPr>
        <w:t>, 2000</w:t>
      </w:r>
      <w:r w:rsidRPr="00D76244">
        <w:rPr>
          <w:rFonts w:ascii="Book Antiqua" w:hAnsi="Book Antiqua"/>
          <w:lang w:val="es-PR"/>
        </w:rPr>
        <w:t>, que obligan a empleadores con 25 o más empleados a divulgar en las publicaciones</w:t>
      </w:r>
      <w:r w:rsidR="009E1336">
        <w:rPr>
          <w:rFonts w:ascii="Book Antiqua" w:hAnsi="Book Antiqua"/>
          <w:lang w:val="es-PR"/>
        </w:rPr>
        <w:t>,</w:t>
      </w:r>
      <w:r w:rsidRPr="00D76244">
        <w:rPr>
          <w:rFonts w:ascii="Book Antiqua" w:hAnsi="Book Antiqua"/>
          <w:lang w:val="es-PR"/>
        </w:rPr>
        <w:t xml:space="preserve"> el uso de inteligencia artificial para screening, </w:t>
      </w:r>
      <w:proofErr w:type="spellStart"/>
      <w:r w:rsidRPr="00BC0C5E">
        <w:rPr>
          <w:rFonts w:ascii="Book Antiqua" w:hAnsi="Book Antiqua"/>
          <w:i/>
          <w:iCs/>
          <w:lang w:val="es-PR"/>
        </w:rPr>
        <w:t>assessment</w:t>
      </w:r>
      <w:proofErr w:type="spellEnd"/>
      <w:r w:rsidRPr="00D76244">
        <w:rPr>
          <w:rFonts w:ascii="Book Antiqua" w:hAnsi="Book Antiqua"/>
          <w:lang w:val="es-PR"/>
        </w:rPr>
        <w:t xml:space="preserve"> o selección de candidatos;  si la plaza corresponde a una vacante existente; y  notificar el estatus a candidatos entrevistados dentro de plazos razonables, bajo penalidades administrativas</w:t>
      </w:r>
      <w:r w:rsidR="002504B8">
        <w:rPr>
          <w:rFonts w:ascii="Book Antiqua" w:hAnsi="Book Antiqua"/>
          <w:lang w:val="es-PR"/>
        </w:rPr>
        <w:t xml:space="preserve"> de surgir incumplimiento</w:t>
      </w:r>
      <w:r w:rsidRPr="00D76244">
        <w:rPr>
          <w:rFonts w:ascii="Book Antiqua" w:hAnsi="Book Antiqua"/>
          <w:lang w:val="es-PR"/>
        </w:rPr>
        <w:t>. Propuestas similares en estados de Estados Unidos como Nueva Jersey</w:t>
      </w:r>
      <w:r w:rsidR="00B92C2C">
        <w:rPr>
          <w:rFonts w:ascii="Book Antiqua" w:hAnsi="Book Antiqua"/>
          <w:lang w:val="es-PR"/>
        </w:rPr>
        <w:t xml:space="preserve"> promueven la </w:t>
      </w:r>
      <w:r w:rsidRPr="00D76244">
        <w:rPr>
          <w:rFonts w:ascii="Book Antiqua" w:hAnsi="Book Antiqua"/>
          <w:lang w:val="es-PR"/>
        </w:rPr>
        <w:t xml:space="preserve">divulgación de vacante existente y remoción oportuna de publicaciones, </w:t>
      </w:r>
      <w:r w:rsidR="00B92C2C">
        <w:rPr>
          <w:rFonts w:ascii="Book Antiqua" w:hAnsi="Book Antiqua"/>
          <w:lang w:val="es-PR"/>
        </w:rPr>
        <w:t xml:space="preserve">en </w:t>
      </w:r>
      <w:r w:rsidRPr="00D76244">
        <w:rPr>
          <w:rFonts w:ascii="Book Antiqua" w:hAnsi="Book Antiqua"/>
          <w:lang w:val="es-PR"/>
        </w:rPr>
        <w:t>California</w:t>
      </w:r>
      <w:r w:rsidR="00B92C2C">
        <w:rPr>
          <w:rFonts w:ascii="Book Antiqua" w:hAnsi="Book Antiqua"/>
          <w:lang w:val="es-PR"/>
        </w:rPr>
        <w:t xml:space="preserve"> se ha legislado para </w:t>
      </w:r>
      <w:r w:rsidR="006B6EC2">
        <w:rPr>
          <w:rFonts w:ascii="Book Antiqua" w:hAnsi="Book Antiqua"/>
          <w:lang w:val="es-PR"/>
        </w:rPr>
        <w:t>la</w:t>
      </w:r>
      <w:r w:rsidR="00EB1214">
        <w:rPr>
          <w:rFonts w:ascii="Book Antiqua" w:hAnsi="Book Antiqua"/>
          <w:lang w:val="es-PR"/>
        </w:rPr>
        <w:t xml:space="preserve"> </w:t>
      </w:r>
      <w:r w:rsidRPr="00D76244">
        <w:rPr>
          <w:rFonts w:ascii="Book Antiqua" w:hAnsi="Book Antiqua"/>
          <w:lang w:val="es-PR"/>
        </w:rPr>
        <w:t xml:space="preserve">declaración clara de si existe </w:t>
      </w:r>
      <w:r w:rsidR="00D37143">
        <w:rPr>
          <w:rFonts w:ascii="Book Antiqua" w:hAnsi="Book Antiqua"/>
          <w:lang w:val="es-PR"/>
        </w:rPr>
        <w:t xml:space="preserve">una </w:t>
      </w:r>
      <w:r w:rsidRPr="00D76244">
        <w:rPr>
          <w:rFonts w:ascii="Book Antiqua" w:hAnsi="Book Antiqua"/>
          <w:lang w:val="es-PR"/>
        </w:rPr>
        <w:t xml:space="preserve">vacante, con </w:t>
      </w:r>
      <w:r w:rsidR="006B6EC2">
        <w:rPr>
          <w:rFonts w:ascii="Book Antiqua" w:hAnsi="Book Antiqua"/>
          <w:lang w:val="es-PR"/>
        </w:rPr>
        <w:t>cumplimiento</w:t>
      </w:r>
      <w:r w:rsidRPr="00D76244">
        <w:rPr>
          <w:rFonts w:ascii="Book Antiqua" w:hAnsi="Book Antiqua"/>
          <w:lang w:val="es-PR"/>
        </w:rPr>
        <w:t xml:space="preserve"> </w:t>
      </w:r>
      <w:r w:rsidR="00D37143">
        <w:rPr>
          <w:rFonts w:ascii="Book Antiqua" w:hAnsi="Book Antiqua"/>
          <w:lang w:val="es-PR"/>
        </w:rPr>
        <w:t>de las</w:t>
      </w:r>
      <w:r w:rsidRPr="00D76244">
        <w:rPr>
          <w:rFonts w:ascii="Book Antiqua" w:hAnsi="Book Antiqua"/>
          <w:lang w:val="es-PR"/>
        </w:rPr>
        <w:t xml:space="preserve"> leyes de competencia desleal</w:t>
      </w:r>
      <w:r w:rsidR="00EB1214">
        <w:rPr>
          <w:rFonts w:ascii="Book Antiqua" w:hAnsi="Book Antiqua"/>
          <w:lang w:val="es-PR"/>
        </w:rPr>
        <w:t>,</w:t>
      </w:r>
      <w:r w:rsidRPr="00D76244">
        <w:rPr>
          <w:rFonts w:ascii="Book Antiqua" w:hAnsi="Book Antiqua"/>
          <w:lang w:val="es-PR"/>
        </w:rPr>
        <w:t xml:space="preserve"> y</w:t>
      </w:r>
      <w:r w:rsidR="006B6EC2">
        <w:rPr>
          <w:rFonts w:ascii="Book Antiqua" w:hAnsi="Book Antiqua"/>
          <w:lang w:val="es-PR"/>
        </w:rPr>
        <w:t xml:space="preserve"> </w:t>
      </w:r>
      <w:r w:rsidR="008E0B3E">
        <w:rPr>
          <w:rFonts w:ascii="Book Antiqua" w:hAnsi="Book Antiqua"/>
          <w:lang w:val="es-PR"/>
        </w:rPr>
        <w:t xml:space="preserve">en </w:t>
      </w:r>
      <w:r w:rsidR="008E0B3E" w:rsidRPr="00D76244">
        <w:rPr>
          <w:rFonts w:ascii="Book Antiqua" w:hAnsi="Book Antiqua"/>
          <w:lang w:val="es-PR"/>
        </w:rPr>
        <w:t>Kentucky</w:t>
      </w:r>
      <w:r w:rsidR="006B6EC2">
        <w:rPr>
          <w:rFonts w:ascii="Book Antiqua" w:hAnsi="Book Antiqua"/>
          <w:lang w:val="es-PR"/>
        </w:rPr>
        <w:t xml:space="preserve"> se</w:t>
      </w:r>
      <w:r w:rsidR="00D37143">
        <w:rPr>
          <w:rFonts w:ascii="Book Antiqua" w:hAnsi="Book Antiqua"/>
          <w:lang w:val="es-PR"/>
        </w:rPr>
        <w:t xml:space="preserve"> ha </w:t>
      </w:r>
      <w:r w:rsidR="008E246E">
        <w:rPr>
          <w:rFonts w:ascii="Book Antiqua" w:hAnsi="Book Antiqua"/>
          <w:lang w:val="es-PR"/>
        </w:rPr>
        <w:t>propuesto legislación</w:t>
      </w:r>
      <w:r w:rsidRPr="00D76244">
        <w:rPr>
          <w:rFonts w:ascii="Book Antiqua" w:hAnsi="Book Antiqua"/>
          <w:lang w:val="es-PR"/>
        </w:rPr>
        <w:t xml:space="preserve"> </w:t>
      </w:r>
      <w:r w:rsidR="008E246E">
        <w:rPr>
          <w:rFonts w:ascii="Book Antiqua" w:hAnsi="Book Antiqua"/>
          <w:lang w:val="es-PR"/>
        </w:rPr>
        <w:t xml:space="preserve">para </w:t>
      </w:r>
      <w:r w:rsidRPr="00D76244">
        <w:rPr>
          <w:rFonts w:ascii="Book Antiqua" w:hAnsi="Book Antiqua"/>
          <w:lang w:val="es-PR"/>
        </w:rPr>
        <w:t>la modernización y protección de los participantes en el mercado laboral.</w:t>
      </w:r>
      <w:r w:rsidR="008E0B3E">
        <w:rPr>
          <w:rStyle w:val="Refdenotaalpie"/>
          <w:rFonts w:ascii="Book Antiqua" w:hAnsi="Book Antiqua"/>
          <w:lang w:val="es-PR"/>
        </w:rPr>
        <w:footnoteReference w:id="1"/>
      </w:r>
    </w:p>
    <w:p w14:paraId="23CD6CF6" w14:textId="77777777" w:rsidR="00D76244" w:rsidRPr="00D76244" w:rsidRDefault="00D76244" w:rsidP="00D76244">
      <w:pPr>
        <w:ind w:firstLine="720"/>
        <w:jc w:val="both"/>
        <w:rPr>
          <w:rFonts w:ascii="Book Antiqua" w:hAnsi="Book Antiqua"/>
          <w:lang w:val="es-PR"/>
        </w:rPr>
      </w:pPr>
    </w:p>
    <w:p w14:paraId="01EB39AC" w14:textId="649AC82F" w:rsidR="00AC6D16" w:rsidRDefault="00D76244" w:rsidP="00AC6D16">
      <w:pPr>
        <w:ind w:firstLine="720"/>
        <w:jc w:val="both"/>
        <w:rPr>
          <w:rFonts w:ascii="Book Antiqua" w:hAnsi="Book Antiqua"/>
          <w:lang w:val="es-PR"/>
        </w:rPr>
      </w:pPr>
      <w:r w:rsidRPr="00D76244">
        <w:rPr>
          <w:rFonts w:ascii="Book Antiqua" w:hAnsi="Book Antiqua"/>
          <w:lang w:val="es-PR"/>
        </w:rPr>
        <w:t>A la luz de lo anterior, esta Asamblea Legislativa entiende necesario establecer un marco normativo básico de transparencia aplicable a patronos de mediano y gran tamaño, que promueva prácticas de buena fe en los procesos de reclutamiento sin imponer cargas excesivas a los pequeños negocios. La medida se limita a establecer obligaciones razonables de divulgación y notificación, así como mecanismos administrativos de cumplimiento</w:t>
      </w:r>
      <w:r w:rsidR="00454982">
        <w:rPr>
          <w:rFonts w:ascii="Book Antiqua" w:hAnsi="Book Antiqua"/>
          <w:lang w:val="es-PR"/>
        </w:rPr>
        <w:t>.</w:t>
      </w:r>
    </w:p>
    <w:p w14:paraId="62ACC4F1" w14:textId="77777777" w:rsidR="00454982" w:rsidRPr="00AC6D16" w:rsidRDefault="00454982" w:rsidP="00AC6D16">
      <w:pPr>
        <w:ind w:firstLine="720"/>
        <w:jc w:val="both"/>
        <w:rPr>
          <w:rFonts w:ascii="Book Antiqua" w:hAnsi="Book Antiqua"/>
          <w:lang w:val="es-PR"/>
        </w:rPr>
      </w:pPr>
    </w:p>
    <w:p w14:paraId="38103A46" w14:textId="4ED2B862" w:rsidR="00AC6D16" w:rsidRPr="00AC6D16" w:rsidRDefault="00F32B7A" w:rsidP="00AC6D16">
      <w:pPr>
        <w:ind w:firstLine="720"/>
        <w:jc w:val="both"/>
        <w:rPr>
          <w:rFonts w:ascii="Book Antiqua" w:hAnsi="Book Antiqua"/>
          <w:lang w:val="es-PR"/>
        </w:rPr>
      </w:pPr>
      <w:r w:rsidRPr="00F32B7A">
        <w:rPr>
          <w:rFonts w:ascii="Book Antiqua" w:hAnsi="Book Antiqua"/>
          <w:lang w:val="es-PR"/>
        </w:rPr>
        <w:t xml:space="preserve">De igual forma, esta Asamblea Legislativa reconoce que las disposiciones aquí contenidas no constituyen una intromisión indebida en la autonomía empresarial ni en la libertad de contratación que rige en nuestro ordenamiento jurídico, sino que responden a un ejercicio legítimo del poder de reglamentación del Estado en aras de adelantar intereses públicos apremiantes. En ese sentido, la medida se limita a establecer parámetros mínimos de transparencia y comunicación en la etapa precontractual, sin incidir en la discreción sustantiva del patrono para seleccionar, reclutar o contratar al candidato de su preferencia. Lejos de imponer obligaciones que alteren la esencia de la libertad contractual, esta Ley persigue armonizar dicho principio con las exigencias </w:t>
      </w:r>
      <w:r w:rsidRPr="00F32B7A">
        <w:rPr>
          <w:rFonts w:ascii="Book Antiqua" w:hAnsi="Book Antiqua"/>
          <w:lang w:val="es-PR"/>
        </w:rPr>
        <w:lastRenderedPageBreak/>
        <w:t>contemporáneas de equidad, buena fe y confianza en el mercado laboral, asegurando que los procesos de reclutamiento se conduzcan dentro de un marco de razonabilidad, sin menoscabar la facultad inherente del patrono de determinar sus necesidades operacionales y tomar decisiones finales de empleo conforme a su mejor criterio</w:t>
      </w:r>
      <w:r w:rsidR="00AC6D16" w:rsidRPr="00AC6D16">
        <w:rPr>
          <w:rFonts w:ascii="Book Antiqua" w:hAnsi="Book Antiqua"/>
          <w:lang w:val="es-PR"/>
        </w:rPr>
        <w:t>.</w:t>
      </w:r>
    </w:p>
    <w:p w14:paraId="61987183" w14:textId="77777777" w:rsidR="00AC6D16" w:rsidRPr="00AC6D16" w:rsidRDefault="00AC6D16" w:rsidP="00AC6D16">
      <w:pPr>
        <w:ind w:firstLine="720"/>
        <w:jc w:val="both"/>
        <w:rPr>
          <w:rFonts w:ascii="Book Antiqua" w:hAnsi="Book Antiqua"/>
          <w:lang w:val="es-PR"/>
        </w:rPr>
      </w:pPr>
    </w:p>
    <w:p w14:paraId="54BE5889" w14:textId="29A7A14B" w:rsidR="00AC6D16" w:rsidRDefault="00F32B7A" w:rsidP="00105A20">
      <w:pPr>
        <w:ind w:firstLine="720"/>
        <w:jc w:val="both"/>
        <w:rPr>
          <w:rFonts w:ascii="Book Antiqua" w:hAnsi="Book Antiqua"/>
          <w:lang w:val="es-PR"/>
        </w:rPr>
      </w:pPr>
      <w:r>
        <w:rPr>
          <w:rFonts w:ascii="Book Antiqua" w:hAnsi="Book Antiqua"/>
          <w:lang w:val="es-PR"/>
        </w:rPr>
        <w:t xml:space="preserve">Por lo antes expuesto, </w:t>
      </w:r>
      <w:r w:rsidR="00AC6D16" w:rsidRPr="00AC6D16">
        <w:rPr>
          <w:rFonts w:ascii="Book Antiqua" w:hAnsi="Book Antiqua"/>
          <w:lang w:val="es-PR"/>
        </w:rPr>
        <w:t>esta Ley tiene como propósito principal fortalecer la confianza en los procesos de reclutamiento laboral en Puerto Rico, promover prácticas de comunicación clara entre patronos y candidatos, y establecer un estándar mínimo de transparencia que contribuya a la equidad y eficiencia del mercado de trabajo.</w:t>
      </w:r>
    </w:p>
    <w:p w14:paraId="206FDDDB" w14:textId="0413F712" w:rsidR="00105A20" w:rsidRPr="00105A20" w:rsidRDefault="00105A20" w:rsidP="00105A20">
      <w:pPr>
        <w:jc w:val="both"/>
        <w:rPr>
          <w:rFonts w:ascii="Book Antiqua" w:hAnsi="Book Antiqua"/>
          <w:lang w:val="es-PR"/>
        </w:rPr>
      </w:pPr>
    </w:p>
    <w:p w14:paraId="375DA99A" w14:textId="000ED998" w:rsidR="009E2241" w:rsidRPr="00FC624D" w:rsidRDefault="007F6FF1" w:rsidP="00F30FED">
      <w:pPr>
        <w:spacing w:line="480" w:lineRule="auto"/>
        <w:rPr>
          <w:rFonts w:ascii="Book Antiqua" w:hAnsi="Book Antiqua"/>
          <w:i/>
          <w:lang w:val="es-ES_tradnl"/>
        </w:rPr>
      </w:pPr>
      <w:r w:rsidRPr="00FC624D">
        <w:rPr>
          <w:rFonts w:ascii="Book Antiqua" w:hAnsi="Book Antiqua"/>
          <w:i/>
          <w:lang w:val="es-ES_tradnl"/>
        </w:rPr>
        <w:t>DECRÉ</w:t>
      </w:r>
      <w:r w:rsidR="009E2241" w:rsidRPr="00FC624D">
        <w:rPr>
          <w:rFonts w:ascii="Book Antiqua" w:hAnsi="Book Antiqua"/>
          <w:i/>
          <w:lang w:val="es-ES_tradnl"/>
        </w:rPr>
        <w:t>TASE POR LA ASAMBLEA LEGISLATIVA DE PUERTO RICO:</w:t>
      </w:r>
    </w:p>
    <w:p w14:paraId="1F404A05" w14:textId="77777777" w:rsidR="009E2241" w:rsidRPr="00FC624D" w:rsidRDefault="009E2241" w:rsidP="00CD00DF">
      <w:pPr>
        <w:spacing w:line="480" w:lineRule="auto"/>
        <w:jc w:val="both"/>
        <w:rPr>
          <w:rFonts w:ascii="Book Antiqua" w:hAnsi="Book Antiqua"/>
          <w:i/>
          <w:lang w:val="es-ES_tradnl"/>
        </w:rPr>
        <w:sectPr w:rsidR="009E2241" w:rsidRPr="00FC624D">
          <w:headerReference w:type="default" r:id="rId8"/>
          <w:headerReference w:type="first" r:id="rId9"/>
          <w:type w:val="continuous"/>
          <w:pgSz w:w="12240" w:h="15840" w:code="1"/>
          <w:pgMar w:top="1440" w:right="1440" w:bottom="1440" w:left="1440" w:header="720" w:footer="720" w:gutter="0"/>
          <w:cols w:space="720"/>
          <w:titlePg/>
        </w:sectPr>
      </w:pPr>
    </w:p>
    <w:p w14:paraId="18FE74E9" w14:textId="0AB04F94" w:rsidR="001F736A" w:rsidRPr="00FC624D" w:rsidRDefault="006B30A8" w:rsidP="008E42F0">
      <w:pPr>
        <w:spacing w:line="480" w:lineRule="auto"/>
        <w:ind w:firstLine="720"/>
        <w:jc w:val="both"/>
        <w:rPr>
          <w:rFonts w:ascii="Book Antiqua" w:hAnsi="Book Antiqua"/>
          <w:lang w:val="es-PR"/>
        </w:rPr>
      </w:pPr>
      <w:bookmarkStart w:id="2" w:name="_Hlk67257139"/>
      <w:r w:rsidRPr="00FC624D">
        <w:rPr>
          <w:rFonts w:ascii="Book Antiqua" w:eastAsia="Courier New" w:hAnsi="Book Antiqua" w:cs="Courier New"/>
          <w:color w:val="000000"/>
          <w:szCs w:val="24"/>
          <w:lang w:val="es-PR"/>
        </w:rPr>
        <w:t>Artículo</w:t>
      </w:r>
      <w:r w:rsidR="00844F73" w:rsidRPr="00FC624D">
        <w:rPr>
          <w:rFonts w:ascii="Book Antiqua" w:eastAsia="Courier New" w:hAnsi="Book Antiqua" w:cs="Courier New"/>
          <w:color w:val="000000"/>
          <w:szCs w:val="24"/>
          <w:lang w:val="es-PR"/>
        </w:rPr>
        <w:t xml:space="preserve"> 1.-</w:t>
      </w:r>
      <w:r w:rsidR="00EC59CC" w:rsidRPr="00FC624D">
        <w:rPr>
          <w:rFonts w:ascii="Book Antiqua" w:hAnsi="Book Antiqua"/>
          <w:lang w:val="es-PR"/>
        </w:rPr>
        <w:t xml:space="preserve"> </w:t>
      </w:r>
      <w:r w:rsidR="008B3B11" w:rsidRPr="00FC624D">
        <w:rPr>
          <w:rFonts w:ascii="Book Antiqua" w:hAnsi="Book Antiqua"/>
          <w:lang w:val="es-PR"/>
        </w:rPr>
        <w:t>Título</w:t>
      </w:r>
      <w:r w:rsidR="002A347A" w:rsidRPr="00FC624D">
        <w:rPr>
          <w:rFonts w:ascii="Book Antiqua" w:hAnsi="Book Antiqua"/>
          <w:lang w:val="es-PR"/>
        </w:rPr>
        <w:t xml:space="preserve"> </w:t>
      </w:r>
    </w:p>
    <w:p w14:paraId="56027AEE" w14:textId="51801AF1" w:rsidR="008B3B11" w:rsidRPr="00FC624D" w:rsidRDefault="008B3B11" w:rsidP="008E42F0">
      <w:pPr>
        <w:spacing w:line="480" w:lineRule="auto"/>
        <w:ind w:firstLine="720"/>
        <w:jc w:val="both"/>
        <w:rPr>
          <w:rFonts w:ascii="Book Antiqua" w:hAnsi="Book Antiqua"/>
          <w:lang w:val="es-PR"/>
        </w:rPr>
      </w:pPr>
      <w:r w:rsidRPr="00FC624D">
        <w:rPr>
          <w:rFonts w:ascii="Book Antiqua" w:hAnsi="Book Antiqua"/>
          <w:lang w:val="es-PR"/>
        </w:rPr>
        <w:t xml:space="preserve">Esta Ley se </w:t>
      </w:r>
      <w:r w:rsidR="00060D6C" w:rsidRPr="00FC624D">
        <w:rPr>
          <w:rFonts w:ascii="Book Antiqua" w:hAnsi="Book Antiqua"/>
          <w:lang w:val="es-PR"/>
        </w:rPr>
        <w:t>conocerá</w:t>
      </w:r>
      <w:r w:rsidRPr="00FC624D">
        <w:rPr>
          <w:rFonts w:ascii="Book Antiqua" w:hAnsi="Book Antiqua"/>
          <w:lang w:val="es-PR"/>
        </w:rPr>
        <w:t xml:space="preserve"> como la</w:t>
      </w:r>
      <w:r w:rsidR="00AC6D16" w:rsidRPr="00AC6D16">
        <w:rPr>
          <w:rFonts w:ascii="Book Antiqua" w:hAnsi="Book Antiqua"/>
          <w:lang w:val="es-PR"/>
        </w:rPr>
        <w:t xml:space="preserve"> </w:t>
      </w:r>
      <w:r w:rsidR="00AC6D16">
        <w:rPr>
          <w:rFonts w:ascii="Book Antiqua" w:hAnsi="Book Antiqua"/>
          <w:lang w:val="es-PR"/>
        </w:rPr>
        <w:t>“</w:t>
      </w:r>
      <w:r w:rsidR="00AC6D16" w:rsidRPr="00AC6D16">
        <w:rPr>
          <w:rFonts w:ascii="Book Antiqua" w:hAnsi="Book Antiqua"/>
          <w:lang w:val="es-PR"/>
        </w:rPr>
        <w:t>Ley de Transparencia y Comunicación en los Procesos de Reclutamiento Laboral en Puerto Rico”</w:t>
      </w:r>
      <w:r w:rsidR="00060D6C" w:rsidRPr="00FC624D">
        <w:rPr>
          <w:rFonts w:ascii="Book Antiqua" w:hAnsi="Book Antiqua"/>
          <w:lang w:val="es-PR"/>
        </w:rPr>
        <w:t xml:space="preserve">. </w:t>
      </w:r>
    </w:p>
    <w:bookmarkEnd w:id="2"/>
    <w:p w14:paraId="3ECAEFA6" w14:textId="31C64C13" w:rsidR="00572F31" w:rsidRPr="00FC624D" w:rsidRDefault="002A347A" w:rsidP="009306A8">
      <w:pPr>
        <w:spacing w:line="480" w:lineRule="auto"/>
        <w:ind w:left="1440" w:hanging="720"/>
        <w:jc w:val="both"/>
        <w:rPr>
          <w:rFonts w:ascii="Book Antiqua" w:hAnsi="Book Antiqua"/>
          <w:lang w:val="es-ES_tradnl"/>
        </w:rPr>
      </w:pPr>
      <w:r w:rsidRPr="00FC624D">
        <w:rPr>
          <w:rFonts w:ascii="Book Antiqua" w:hAnsi="Book Antiqua"/>
          <w:color w:val="000000"/>
          <w:szCs w:val="24"/>
          <w:lang w:val="es-PR"/>
        </w:rPr>
        <w:t>Artículo</w:t>
      </w:r>
      <w:r w:rsidR="004D050C" w:rsidRPr="00FC624D">
        <w:rPr>
          <w:rFonts w:ascii="Book Antiqua" w:hAnsi="Book Antiqua"/>
          <w:color w:val="000000"/>
          <w:szCs w:val="24"/>
          <w:lang w:val="es-PR"/>
        </w:rPr>
        <w:t xml:space="preserve"> </w:t>
      </w:r>
      <w:r w:rsidR="00487ABB" w:rsidRPr="00FC624D">
        <w:rPr>
          <w:rFonts w:ascii="Book Antiqua" w:hAnsi="Book Antiqua"/>
          <w:color w:val="000000"/>
          <w:szCs w:val="24"/>
          <w:lang w:val="es-PR"/>
        </w:rPr>
        <w:t>2</w:t>
      </w:r>
      <w:r w:rsidR="002D4348" w:rsidRPr="00FC624D">
        <w:rPr>
          <w:rFonts w:ascii="Book Antiqua" w:hAnsi="Book Antiqua"/>
          <w:color w:val="000000"/>
          <w:szCs w:val="24"/>
          <w:lang w:val="es-PR"/>
        </w:rPr>
        <w:t>.-</w:t>
      </w:r>
      <w:r w:rsidRPr="00FC624D">
        <w:rPr>
          <w:rFonts w:ascii="Book Antiqua" w:hAnsi="Book Antiqua"/>
          <w:lang w:val="es-ES_tradnl"/>
        </w:rPr>
        <w:t xml:space="preserve">Política </w:t>
      </w:r>
      <w:r w:rsidR="00060D6C" w:rsidRPr="00FC624D">
        <w:rPr>
          <w:rFonts w:ascii="Book Antiqua" w:hAnsi="Book Antiqua"/>
          <w:lang w:val="es-ES_tradnl"/>
        </w:rPr>
        <w:t>Pública</w:t>
      </w:r>
      <w:r w:rsidRPr="00FC624D">
        <w:rPr>
          <w:rFonts w:ascii="Book Antiqua" w:hAnsi="Book Antiqua"/>
          <w:lang w:val="es-ES_tradnl"/>
        </w:rPr>
        <w:t xml:space="preserve"> y Objetivo</w:t>
      </w:r>
    </w:p>
    <w:p w14:paraId="5F6DA069" w14:textId="35EA82F1" w:rsidR="00526C24" w:rsidRDefault="00526C24" w:rsidP="00C20FB3">
      <w:pPr>
        <w:spacing w:line="480" w:lineRule="auto"/>
        <w:ind w:firstLine="720"/>
        <w:jc w:val="both"/>
        <w:rPr>
          <w:rFonts w:ascii="Book Antiqua" w:hAnsi="Book Antiqua"/>
          <w:lang w:val="es-PR"/>
        </w:rPr>
      </w:pPr>
      <w:r w:rsidRPr="00526C24">
        <w:rPr>
          <w:rFonts w:ascii="Book Antiqua" w:hAnsi="Book Antiqua"/>
          <w:lang w:val="es-PR"/>
        </w:rPr>
        <w:t xml:space="preserve">La presente Ley tiene como política pública establecer un marco de transparencia y buena fe en los procesos de reclutamiento laboral en Puerto Rico, reconociendo la importancia del acceso a información veraz y oportuna como elemento esencial para la participación efectiva de los ciudadanos en el mercado de empleo. A tales efectos, se reconoce que los patronos cubiertos desempeñan un rol determinante en la configuración de dichos procesos, por lo que se les impone el deber de conducir sus prácticas de publicación de plazas y evaluación de candidatos conforme a estándares mínimos de claridad, comunicación y responsabilidad institucional. Esta Ley persigue institucionalizar obligaciones básicas de divulgación sobre la naturaleza real de las vacantes publicadas, así como requerimientos de notificación a los candidatos entrevistados dentro de términos razonables, promoviendo así procesos de reclutamiento más ordenados, verificables y consistentes con la buena fe contractual. Asimismo, se </w:t>
      </w:r>
      <w:r w:rsidRPr="00526C24">
        <w:rPr>
          <w:rFonts w:ascii="Book Antiqua" w:hAnsi="Book Antiqua"/>
          <w:lang w:val="es-PR"/>
        </w:rPr>
        <w:lastRenderedPageBreak/>
        <w:t xml:space="preserve">establece un esquema de cumplimiento de carácter administrativo y proporcional, orientado a fomentar la transparencia sin imponer cargas excesivas a la actividad empresarial, particularmente en el caso de patronos de menor escala. </w:t>
      </w:r>
      <w:r w:rsidR="00DD25AD">
        <w:rPr>
          <w:rFonts w:ascii="Book Antiqua" w:hAnsi="Book Antiqua"/>
          <w:lang w:val="es-PR"/>
        </w:rPr>
        <w:t>E</w:t>
      </w:r>
      <w:r w:rsidRPr="00526C24">
        <w:rPr>
          <w:rFonts w:ascii="Book Antiqua" w:hAnsi="Book Antiqua"/>
          <w:lang w:val="es-PR"/>
        </w:rPr>
        <w:t>sta política pública busca fortalecer la confianza en los mecanismos de empleo, reducir prácticas de incertidumbre o falta de comunicación en los procesos de selección y promover un mercado laboral más eficiente, justo y equilibrado en beneficio tanto de los trabajadores como de los patronos en Puerto Rico</w:t>
      </w:r>
      <w:r>
        <w:rPr>
          <w:rFonts w:ascii="Book Antiqua" w:hAnsi="Book Antiqua"/>
          <w:lang w:val="es-PR"/>
        </w:rPr>
        <w:t>.</w:t>
      </w:r>
    </w:p>
    <w:p w14:paraId="7572FCC9" w14:textId="39A23078" w:rsidR="007E07D7" w:rsidRDefault="00462017" w:rsidP="00C20FB3">
      <w:pPr>
        <w:spacing w:line="480" w:lineRule="auto"/>
        <w:ind w:firstLine="720"/>
        <w:jc w:val="both"/>
        <w:rPr>
          <w:rFonts w:ascii="Book Antiqua" w:hAnsi="Book Antiqua"/>
          <w:lang w:val="es-PR"/>
        </w:rPr>
      </w:pPr>
      <w:r>
        <w:rPr>
          <w:rFonts w:ascii="Book Antiqua" w:hAnsi="Book Antiqua"/>
          <w:lang w:val="es-PR"/>
        </w:rPr>
        <w:t xml:space="preserve">Artículo </w:t>
      </w:r>
      <w:r w:rsidR="00A82A9A">
        <w:rPr>
          <w:rFonts w:ascii="Book Antiqua" w:hAnsi="Book Antiqua"/>
          <w:lang w:val="es-PR"/>
        </w:rPr>
        <w:t>3</w:t>
      </w:r>
      <w:r>
        <w:rPr>
          <w:rFonts w:ascii="Book Antiqua" w:hAnsi="Book Antiqua"/>
          <w:lang w:val="es-PR"/>
        </w:rPr>
        <w:t xml:space="preserve">.- Alcance de aplicación </w:t>
      </w:r>
    </w:p>
    <w:p w14:paraId="7EDCE8C4" w14:textId="3790ABF0" w:rsidR="00462017" w:rsidRPr="00526C24" w:rsidRDefault="00462017" w:rsidP="00E96573">
      <w:pPr>
        <w:spacing w:line="480" w:lineRule="auto"/>
        <w:ind w:firstLine="720"/>
        <w:jc w:val="both"/>
        <w:rPr>
          <w:rFonts w:ascii="Book Antiqua" w:hAnsi="Book Antiqua"/>
          <w:lang w:val="es-PR"/>
        </w:rPr>
      </w:pPr>
      <w:r w:rsidRPr="00462017">
        <w:rPr>
          <w:rFonts w:ascii="Book Antiqua" w:hAnsi="Book Antiqua"/>
          <w:lang w:val="es-PR"/>
        </w:rPr>
        <w:t xml:space="preserve">La presente Ley aplica exclusivamente al sector privado del Estado Libre Asociado de Puerto Rico. </w:t>
      </w:r>
      <w:r>
        <w:rPr>
          <w:rFonts w:ascii="Book Antiqua" w:hAnsi="Book Antiqua"/>
          <w:lang w:val="es-PR"/>
        </w:rPr>
        <w:t>Q</w:t>
      </w:r>
      <w:r w:rsidRPr="00462017">
        <w:rPr>
          <w:rFonts w:ascii="Book Antiqua" w:hAnsi="Book Antiqua"/>
          <w:lang w:val="es-PR"/>
        </w:rPr>
        <w:t>uedan expresamente excluidos de su ámbito de aplicación el Gobierno de Puerto Rico, sus tres ramas</w:t>
      </w:r>
      <w:r>
        <w:rPr>
          <w:rFonts w:ascii="Book Antiqua" w:hAnsi="Book Antiqua"/>
          <w:lang w:val="es-PR"/>
        </w:rPr>
        <w:t xml:space="preserve"> operacionales, </w:t>
      </w:r>
      <w:r w:rsidRPr="00462017">
        <w:rPr>
          <w:rFonts w:ascii="Book Antiqua" w:hAnsi="Book Antiqua"/>
          <w:lang w:val="es-PR"/>
        </w:rPr>
        <w:t xml:space="preserve">sus agencias, departamentos, instrumentalidades, corporaciones públicas, municipios y cualquier otra entidad gubernamental o </w:t>
      </w:r>
      <w:proofErr w:type="spellStart"/>
      <w:r w:rsidRPr="00462017">
        <w:rPr>
          <w:rFonts w:ascii="Book Antiqua" w:hAnsi="Book Antiqua"/>
          <w:lang w:val="es-PR"/>
        </w:rPr>
        <w:t>cuasigubernamental</w:t>
      </w:r>
      <w:proofErr w:type="spellEnd"/>
      <w:r w:rsidRPr="00462017">
        <w:rPr>
          <w:rFonts w:ascii="Book Antiqua" w:hAnsi="Book Antiqua"/>
          <w:lang w:val="es-PR"/>
        </w:rPr>
        <w:t>, independientemente del número de empleados que posean. Asimismo, las obligaciones y prohibiciones establecidas en esta Ley se circunscriben estrictamente a los procesos de reclutamiento, publicación y notificación relacionados con plazas de empleo bajo una relación laboral regulada por el Código Civil de Puerto Rico y la Ley 4-2017, según enmendada,</w:t>
      </w:r>
      <w:r w:rsidR="00BC0C5E">
        <w:rPr>
          <w:rFonts w:ascii="Book Antiqua" w:hAnsi="Book Antiqua"/>
          <w:lang w:val="es-PR"/>
        </w:rPr>
        <w:t xml:space="preserve"> conocida como la </w:t>
      </w:r>
      <w:r w:rsidR="00BC0C5E" w:rsidRPr="00BC0C5E">
        <w:rPr>
          <w:rFonts w:ascii="Book Antiqua" w:hAnsi="Book Antiqua"/>
          <w:lang w:val="es-ES"/>
        </w:rPr>
        <w:t>“Ley de Transformación y Flexibilidad Laboral”</w:t>
      </w:r>
      <w:r w:rsidR="00BC0C5E">
        <w:rPr>
          <w:lang w:val="es-ES"/>
        </w:rPr>
        <w:t xml:space="preserve">, </w:t>
      </w:r>
      <w:r w:rsidRPr="00462017">
        <w:rPr>
          <w:rFonts w:ascii="Book Antiqua" w:hAnsi="Book Antiqua"/>
          <w:lang w:val="es-PR"/>
        </w:rPr>
        <w:t xml:space="preserve">es decir, aquellas en las que una persona natural presta servicios bajo la dirección y control del patrono, a cambio de una compensación, dentro del ámbito organizacional del mismo. Quedan expresamente excluidas las contrataciones de contratistas independientes, las relaciones de servicios profesionales, las prestaciones de servicios bajo contratos de obra o servicios no subordinados, las </w:t>
      </w:r>
      <w:r w:rsidRPr="00462017">
        <w:rPr>
          <w:rFonts w:ascii="Book Antiqua" w:hAnsi="Book Antiqua"/>
          <w:lang w:val="es-PR"/>
        </w:rPr>
        <w:lastRenderedPageBreak/>
        <w:t xml:space="preserve">relaciones de franquicia, así como cualquier otra modalidad contractual que no configure una verdadera relación patrono-empleado según </w:t>
      </w:r>
      <w:r w:rsidR="00396B98" w:rsidRPr="00462017">
        <w:rPr>
          <w:rFonts w:ascii="Book Antiqua" w:hAnsi="Book Antiqua"/>
          <w:lang w:val="es-PR"/>
        </w:rPr>
        <w:t xml:space="preserve">la </w:t>
      </w:r>
      <w:r w:rsidR="00396B98">
        <w:rPr>
          <w:rFonts w:ascii="Book Antiqua" w:hAnsi="Book Antiqua"/>
          <w:lang w:val="es-PR"/>
        </w:rPr>
        <w:t xml:space="preserve">jurisprudencia y las interpretaciones del derecho </w:t>
      </w:r>
      <w:r w:rsidRPr="00462017">
        <w:rPr>
          <w:rFonts w:ascii="Book Antiqua" w:hAnsi="Book Antiqua"/>
          <w:lang w:val="es-PR"/>
        </w:rPr>
        <w:t>laboral puertorriqueño.</w:t>
      </w:r>
    </w:p>
    <w:p w14:paraId="328893C4" w14:textId="03537F0C" w:rsidR="00864FDF" w:rsidRPr="00FC624D" w:rsidRDefault="00AB4EF3" w:rsidP="00C20FB3">
      <w:pPr>
        <w:spacing w:line="480" w:lineRule="auto"/>
        <w:ind w:firstLine="720"/>
        <w:jc w:val="both"/>
        <w:rPr>
          <w:rFonts w:ascii="Book Antiqua" w:hAnsi="Book Antiqua"/>
          <w:lang w:val="es-PR"/>
        </w:rPr>
      </w:pPr>
      <w:r w:rsidRPr="00FC624D">
        <w:rPr>
          <w:rFonts w:ascii="Book Antiqua" w:hAnsi="Book Antiqua"/>
          <w:lang w:val="es-ES_tradnl"/>
        </w:rPr>
        <w:t>Artículo</w:t>
      </w:r>
      <w:r w:rsidR="00864FDF" w:rsidRPr="00FC624D">
        <w:rPr>
          <w:rFonts w:ascii="Book Antiqua" w:hAnsi="Book Antiqua"/>
          <w:lang w:val="es-ES_tradnl"/>
        </w:rPr>
        <w:t xml:space="preserve"> </w:t>
      </w:r>
      <w:r w:rsidR="00E96573">
        <w:rPr>
          <w:rFonts w:ascii="Book Antiqua" w:hAnsi="Book Antiqua"/>
          <w:lang w:val="es-ES_tradnl"/>
        </w:rPr>
        <w:t>4</w:t>
      </w:r>
      <w:r w:rsidR="00864FDF" w:rsidRPr="00FC624D">
        <w:rPr>
          <w:rFonts w:ascii="Book Antiqua" w:hAnsi="Book Antiqua"/>
          <w:lang w:val="es-ES_tradnl"/>
        </w:rPr>
        <w:t>.-</w:t>
      </w:r>
      <w:r w:rsidR="00E17709" w:rsidRPr="00FC624D">
        <w:rPr>
          <w:rFonts w:ascii="Book Antiqua" w:hAnsi="Book Antiqua"/>
          <w:lang w:val="es-PR"/>
        </w:rPr>
        <w:t>Definiciones</w:t>
      </w:r>
    </w:p>
    <w:p w14:paraId="70343718" w14:textId="1DB29E2A" w:rsidR="00E17709" w:rsidRPr="00FC624D" w:rsidRDefault="00E17709" w:rsidP="00C20FB3">
      <w:pPr>
        <w:spacing w:line="480" w:lineRule="auto"/>
        <w:ind w:firstLine="720"/>
        <w:jc w:val="both"/>
        <w:rPr>
          <w:rFonts w:ascii="Book Antiqua" w:hAnsi="Book Antiqua"/>
          <w:lang w:val="es-PR"/>
        </w:rPr>
      </w:pPr>
      <w:r w:rsidRPr="00FC624D">
        <w:rPr>
          <w:rFonts w:ascii="Book Antiqua" w:hAnsi="Book Antiqua"/>
          <w:lang w:val="es-PR"/>
        </w:rPr>
        <w:t xml:space="preserve">Para efectos de esta Ley </w:t>
      </w:r>
      <w:r w:rsidR="006A2018" w:rsidRPr="00FC624D">
        <w:rPr>
          <w:rFonts w:ascii="Book Antiqua" w:hAnsi="Book Antiqua"/>
          <w:lang w:val="es-PR"/>
        </w:rPr>
        <w:t xml:space="preserve">se establecerán las siguientes definiciones: </w:t>
      </w:r>
    </w:p>
    <w:p w14:paraId="3C7794CD" w14:textId="09007B5F" w:rsidR="00460FD7" w:rsidRDefault="00460FD7" w:rsidP="00460FD7">
      <w:pPr>
        <w:pStyle w:val="Prrafodelista"/>
        <w:numPr>
          <w:ilvl w:val="0"/>
          <w:numId w:val="10"/>
        </w:numPr>
        <w:spacing w:line="480" w:lineRule="auto"/>
        <w:jc w:val="both"/>
        <w:rPr>
          <w:rFonts w:ascii="Book Antiqua" w:hAnsi="Book Antiqua"/>
          <w:lang w:val="es-PR"/>
        </w:rPr>
      </w:pPr>
      <w:r w:rsidRPr="00460FD7">
        <w:rPr>
          <w:rFonts w:ascii="Book Antiqua" w:hAnsi="Book Antiqua"/>
          <w:lang w:val="es-PR"/>
        </w:rPr>
        <w:t xml:space="preserve">“Candidato entrevistado”: toda persona que haya participado en una entrevista </w:t>
      </w:r>
      <w:r w:rsidR="00E4149E" w:rsidRPr="00460FD7">
        <w:rPr>
          <w:rFonts w:ascii="Book Antiqua" w:hAnsi="Book Antiqua"/>
          <w:lang w:val="es-PR"/>
        </w:rPr>
        <w:t>sustantiva</w:t>
      </w:r>
      <w:r w:rsidRPr="00460FD7">
        <w:rPr>
          <w:rFonts w:ascii="Book Antiqua" w:hAnsi="Book Antiqua"/>
          <w:lang w:val="es-PR"/>
        </w:rPr>
        <w:t xml:space="preserve"> ya sea presencial o virtual, posterior a la etapa inicial del ‘screening’, dirigida a evaluar las competencias del solicitante por parte de personal de recursos humanos, gerencial, o aquel designado para dicha tarea.</w:t>
      </w:r>
    </w:p>
    <w:p w14:paraId="1A8F16E5" w14:textId="6581E461" w:rsidR="00E4149E" w:rsidRPr="00460FD7" w:rsidRDefault="00E4149E" w:rsidP="00460FD7">
      <w:pPr>
        <w:pStyle w:val="Prrafodelista"/>
        <w:numPr>
          <w:ilvl w:val="0"/>
          <w:numId w:val="10"/>
        </w:numPr>
        <w:spacing w:line="480" w:lineRule="auto"/>
        <w:jc w:val="both"/>
        <w:rPr>
          <w:rFonts w:ascii="Book Antiqua" w:hAnsi="Book Antiqua"/>
          <w:lang w:val="es-PR"/>
        </w:rPr>
      </w:pPr>
      <w:r w:rsidRPr="00E4149E">
        <w:rPr>
          <w:rFonts w:ascii="Book Antiqua" w:hAnsi="Book Antiqua"/>
          <w:lang w:val="es-PR"/>
        </w:rPr>
        <w:t>“Inteligencia artificial o sistema automatizado”: cualquier máquin</w:t>
      </w:r>
      <w:r w:rsidR="005D1CF3">
        <w:rPr>
          <w:rFonts w:ascii="Book Antiqua" w:hAnsi="Book Antiqua"/>
          <w:lang w:val="es-PR"/>
        </w:rPr>
        <w:t xml:space="preserve">a, software </w:t>
      </w:r>
      <w:r w:rsidR="005F5993">
        <w:rPr>
          <w:rFonts w:ascii="Book Antiqua" w:hAnsi="Book Antiqua"/>
          <w:lang w:val="es-PR"/>
        </w:rPr>
        <w:t>o sistema</w:t>
      </w:r>
      <w:r w:rsidR="005D1CF3">
        <w:rPr>
          <w:rFonts w:ascii="Book Antiqua" w:hAnsi="Book Antiqua"/>
          <w:lang w:val="es-PR"/>
        </w:rPr>
        <w:t xml:space="preserve"> operativo</w:t>
      </w:r>
      <w:r w:rsidRPr="00E4149E">
        <w:rPr>
          <w:rFonts w:ascii="Book Antiqua" w:hAnsi="Book Antiqua"/>
          <w:lang w:val="es-PR"/>
        </w:rPr>
        <w:t xml:space="preserve"> que infiera de datos de entrada para generar </w:t>
      </w:r>
      <w:r w:rsidR="005D1CF3">
        <w:rPr>
          <w:rFonts w:ascii="Book Antiqua" w:hAnsi="Book Antiqua"/>
          <w:lang w:val="es-PR"/>
        </w:rPr>
        <w:t>‘</w:t>
      </w:r>
      <w:r w:rsidRPr="00E4149E">
        <w:rPr>
          <w:rFonts w:ascii="Book Antiqua" w:hAnsi="Book Antiqua"/>
          <w:lang w:val="es-PR"/>
        </w:rPr>
        <w:t>outputs</w:t>
      </w:r>
      <w:r w:rsidR="005D1CF3">
        <w:rPr>
          <w:rFonts w:ascii="Book Antiqua" w:hAnsi="Book Antiqua"/>
          <w:lang w:val="es-PR"/>
        </w:rPr>
        <w:t>’</w:t>
      </w:r>
      <w:r w:rsidRPr="00E4149E">
        <w:rPr>
          <w:rFonts w:ascii="Book Antiqua" w:hAnsi="Book Antiqua"/>
          <w:lang w:val="es-PR"/>
        </w:rPr>
        <w:t xml:space="preserve"> como predicciones, recomendaciones o decisiones que influyan en la evaluación, filtrado o selección de candidatos</w:t>
      </w:r>
      <w:r w:rsidR="00D010B2">
        <w:rPr>
          <w:rFonts w:ascii="Book Antiqua" w:hAnsi="Book Antiqua"/>
          <w:lang w:val="es-PR"/>
        </w:rPr>
        <w:t>.</w:t>
      </w:r>
    </w:p>
    <w:p w14:paraId="488BC535" w14:textId="7C6A1764" w:rsidR="00F55781" w:rsidRDefault="00F55781" w:rsidP="00460FD7">
      <w:pPr>
        <w:pStyle w:val="Prrafodelista"/>
        <w:numPr>
          <w:ilvl w:val="0"/>
          <w:numId w:val="10"/>
        </w:numPr>
        <w:spacing w:line="480" w:lineRule="auto"/>
        <w:jc w:val="both"/>
        <w:rPr>
          <w:rFonts w:ascii="Book Antiqua" w:hAnsi="Book Antiqua"/>
          <w:lang w:val="es-PR"/>
        </w:rPr>
      </w:pPr>
      <w:r w:rsidRPr="00460FD7">
        <w:rPr>
          <w:rFonts w:ascii="Book Antiqua" w:hAnsi="Book Antiqua"/>
          <w:lang w:val="es-PR"/>
        </w:rPr>
        <w:t>“Patrono cubierto”: toda persona natural o jurídica</w:t>
      </w:r>
      <w:r w:rsidR="0022537A">
        <w:rPr>
          <w:rFonts w:ascii="Book Antiqua" w:hAnsi="Book Antiqua"/>
          <w:lang w:val="es-PR"/>
        </w:rPr>
        <w:t xml:space="preserve"> del sector privado</w:t>
      </w:r>
      <w:r w:rsidRPr="00460FD7">
        <w:rPr>
          <w:rFonts w:ascii="Book Antiqua" w:hAnsi="Book Antiqua"/>
          <w:lang w:val="es-PR"/>
        </w:rPr>
        <w:t xml:space="preserve"> que emplee veinticinco (25) empleados o más en Puerto Rico.</w:t>
      </w:r>
    </w:p>
    <w:p w14:paraId="3E41AAEC" w14:textId="3CFD81E7" w:rsidR="00E4149E" w:rsidRPr="00E4149E" w:rsidRDefault="005D1CF3" w:rsidP="00E4149E">
      <w:pPr>
        <w:pStyle w:val="Prrafodelista"/>
        <w:numPr>
          <w:ilvl w:val="0"/>
          <w:numId w:val="10"/>
        </w:numPr>
        <w:spacing w:line="480" w:lineRule="auto"/>
        <w:jc w:val="both"/>
        <w:rPr>
          <w:rFonts w:ascii="Book Antiqua" w:hAnsi="Book Antiqua"/>
          <w:lang w:val="es-PR"/>
        </w:rPr>
      </w:pPr>
      <w:r>
        <w:rPr>
          <w:rFonts w:ascii="Book Antiqua" w:hAnsi="Book Antiqua"/>
          <w:lang w:val="es-PR"/>
        </w:rPr>
        <w:t>“</w:t>
      </w:r>
      <w:r w:rsidR="00E4149E" w:rsidRPr="00E4149E">
        <w:rPr>
          <w:rFonts w:ascii="Book Antiqua" w:hAnsi="Book Antiqua"/>
          <w:lang w:val="es-PR"/>
        </w:rPr>
        <w:t>Plataforma de empleo”: cualquier sitio web, aplicación o servicio digital que publique o aloje plazas de empleo de terceros.</w:t>
      </w:r>
    </w:p>
    <w:p w14:paraId="0D7F03A2" w14:textId="76F060E1" w:rsidR="00460FD7" w:rsidRDefault="00E4149E" w:rsidP="00E4149E">
      <w:pPr>
        <w:spacing w:line="480" w:lineRule="auto"/>
        <w:ind w:left="720"/>
        <w:jc w:val="both"/>
        <w:rPr>
          <w:rFonts w:ascii="Book Antiqua" w:hAnsi="Book Antiqua"/>
          <w:lang w:val="es-PR"/>
        </w:rPr>
      </w:pPr>
      <w:r>
        <w:rPr>
          <w:rFonts w:ascii="Book Antiqua" w:hAnsi="Book Antiqua"/>
          <w:lang w:val="es-PR"/>
        </w:rPr>
        <w:t>e</w:t>
      </w:r>
      <w:r w:rsidR="00F55781" w:rsidRPr="00F55781">
        <w:rPr>
          <w:rFonts w:ascii="Book Antiqua" w:hAnsi="Book Antiqua"/>
          <w:lang w:val="es-PR"/>
        </w:rPr>
        <w:t xml:space="preserve">) </w:t>
      </w:r>
      <w:r w:rsidR="00460FD7" w:rsidRPr="00460FD7">
        <w:rPr>
          <w:rFonts w:ascii="Book Antiqua" w:hAnsi="Book Antiqua"/>
          <w:lang w:val="es-PR"/>
        </w:rPr>
        <w:t xml:space="preserve">“Plaza fantasma o </w:t>
      </w:r>
      <w:proofErr w:type="spellStart"/>
      <w:r w:rsidR="00460FD7" w:rsidRPr="00BC0C5E">
        <w:rPr>
          <w:rFonts w:ascii="Book Antiqua" w:hAnsi="Book Antiqua"/>
          <w:i/>
          <w:iCs/>
          <w:lang w:val="es-PR"/>
        </w:rPr>
        <w:t>ghost</w:t>
      </w:r>
      <w:proofErr w:type="spellEnd"/>
      <w:r w:rsidR="00460FD7" w:rsidRPr="00BC0C5E">
        <w:rPr>
          <w:rFonts w:ascii="Book Antiqua" w:hAnsi="Book Antiqua"/>
          <w:i/>
          <w:iCs/>
          <w:lang w:val="es-PR"/>
        </w:rPr>
        <w:t xml:space="preserve"> </w:t>
      </w:r>
      <w:proofErr w:type="spellStart"/>
      <w:r w:rsidR="00460FD7" w:rsidRPr="00BC0C5E">
        <w:rPr>
          <w:rFonts w:ascii="Book Antiqua" w:hAnsi="Book Antiqua"/>
          <w:i/>
          <w:iCs/>
          <w:lang w:val="es-PR"/>
        </w:rPr>
        <w:t>job</w:t>
      </w:r>
      <w:proofErr w:type="spellEnd"/>
      <w:r w:rsidR="00460FD7" w:rsidRPr="00BC0C5E">
        <w:rPr>
          <w:rFonts w:ascii="Book Antiqua" w:hAnsi="Book Antiqua"/>
          <w:i/>
          <w:iCs/>
          <w:lang w:val="es-PR"/>
        </w:rPr>
        <w:t xml:space="preserve"> </w:t>
      </w:r>
      <w:proofErr w:type="spellStart"/>
      <w:r w:rsidR="00460FD7" w:rsidRPr="00BC0C5E">
        <w:rPr>
          <w:rFonts w:ascii="Book Antiqua" w:hAnsi="Book Antiqua"/>
          <w:i/>
          <w:iCs/>
          <w:lang w:val="es-PR"/>
        </w:rPr>
        <w:t>posting</w:t>
      </w:r>
      <w:proofErr w:type="spellEnd"/>
      <w:r w:rsidR="00460FD7" w:rsidRPr="00460FD7">
        <w:rPr>
          <w:rFonts w:ascii="Book Antiqua" w:hAnsi="Book Antiqua"/>
          <w:lang w:val="es-PR"/>
        </w:rPr>
        <w:t>”: toda publicación de empleo que no corresponda a una vacante real activa o con intención genuina de contratación al momento de su divulgación</w:t>
      </w:r>
      <w:r w:rsidR="00B166E6">
        <w:rPr>
          <w:rFonts w:ascii="Book Antiqua" w:hAnsi="Book Antiqua"/>
          <w:lang w:val="es-PR"/>
        </w:rPr>
        <w:t>.</w:t>
      </w:r>
    </w:p>
    <w:p w14:paraId="5A80B44C" w14:textId="1663E4FD" w:rsidR="00E4149E" w:rsidRDefault="00E4149E" w:rsidP="00E4149E">
      <w:pPr>
        <w:spacing w:line="480" w:lineRule="auto"/>
        <w:ind w:left="720"/>
        <w:jc w:val="both"/>
        <w:rPr>
          <w:rFonts w:ascii="Book Antiqua" w:hAnsi="Book Antiqua"/>
          <w:lang w:val="es-PR"/>
        </w:rPr>
      </w:pPr>
      <w:r>
        <w:rPr>
          <w:rFonts w:ascii="Book Antiqua" w:hAnsi="Book Antiqua"/>
          <w:lang w:val="es-PR"/>
        </w:rPr>
        <w:lastRenderedPageBreak/>
        <w:t>f</w:t>
      </w:r>
      <w:r w:rsidR="00F55781" w:rsidRPr="00F55781">
        <w:rPr>
          <w:rFonts w:ascii="Book Antiqua" w:hAnsi="Book Antiqua"/>
          <w:lang w:val="es-PR"/>
        </w:rPr>
        <w:t xml:space="preserve">) </w:t>
      </w:r>
      <w:r w:rsidR="00460FD7" w:rsidRPr="00460FD7">
        <w:rPr>
          <w:rFonts w:ascii="Book Antiqua" w:hAnsi="Book Antiqua"/>
          <w:lang w:val="es-PR"/>
        </w:rPr>
        <w:t>“Plaza publicada”: toda oferta de empleo divulgada públicamente mediante medios físicos, digitales o plataformas de reclutamiento.</w:t>
      </w:r>
    </w:p>
    <w:p w14:paraId="4AA6D49C" w14:textId="6EEC2708" w:rsidR="00DF6E02" w:rsidRPr="00FC624D" w:rsidRDefault="00E4149E" w:rsidP="00BE11FC">
      <w:pPr>
        <w:spacing w:line="480" w:lineRule="auto"/>
        <w:ind w:left="720"/>
        <w:jc w:val="both"/>
        <w:rPr>
          <w:rFonts w:ascii="Book Antiqua" w:hAnsi="Book Antiqua"/>
          <w:lang w:val="es-PR"/>
        </w:rPr>
      </w:pPr>
      <w:r>
        <w:rPr>
          <w:rFonts w:ascii="Book Antiqua" w:hAnsi="Book Antiqua"/>
          <w:lang w:val="es-PR"/>
        </w:rPr>
        <w:t xml:space="preserve">g) </w:t>
      </w:r>
      <w:r w:rsidR="00F55781" w:rsidRPr="00DF6E02">
        <w:rPr>
          <w:rFonts w:ascii="Book Antiqua" w:hAnsi="Book Antiqua"/>
          <w:lang w:val="es-PR"/>
        </w:rPr>
        <w:t>“Vacante existente”:</w:t>
      </w:r>
      <w:r w:rsidR="00F55781" w:rsidRPr="00F55781">
        <w:rPr>
          <w:rFonts w:ascii="Book Antiqua" w:hAnsi="Book Antiqua"/>
          <w:lang w:val="es-PR"/>
        </w:rPr>
        <w:t xml:space="preserve"> posición real, activa y con intención inmediata de ser ocupada dentro de un término razonable de reclutamiento.</w:t>
      </w:r>
    </w:p>
    <w:p w14:paraId="204C0842" w14:textId="2682EAAE" w:rsidR="00AB4EF3" w:rsidRPr="00FC624D" w:rsidRDefault="00AB4EF3" w:rsidP="006C2AF4">
      <w:pPr>
        <w:spacing w:line="480" w:lineRule="auto"/>
        <w:ind w:firstLine="720"/>
        <w:jc w:val="both"/>
        <w:rPr>
          <w:rFonts w:ascii="Book Antiqua" w:hAnsi="Book Antiqua"/>
          <w:lang w:val="es-PR"/>
        </w:rPr>
      </w:pPr>
      <w:r w:rsidRPr="00FC624D">
        <w:rPr>
          <w:rFonts w:ascii="Book Antiqua" w:hAnsi="Book Antiqua"/>
          <w:iCs/>
          <w:lang w:val="es-ES_tradnl"/>
        </w:rPr>
        <w:t>Artículo</w:t>
      </w:r>
      <w:r w:rsidR="007E6E40" w:rsidRPr="00FC624D">
        <w:rPr>
          <w:rFonts w:ascii="Book Antiqua" w:hAnsi="Book Antiqua"/>
          <w:iCs/>
          <w:lang w:val="es-ES_tradnl"/>
        </w:rPr>
        <w:t xml:space="preserve"> </w:t>
      </w:r>
      <w:r w:rsidR="00E96573">
        <w:rPr>
          <w:rFonts w:ascii="Book Antiqua" w:hAnsi="Book Antiqua"/>
          <w:iCs/>
          <w:lang w:val="es-ES_tradnl"/>
        </w:rPr>
        <w:t>5</w:t>
      </w:r>
      <w:r w:rsidR="007E6E40" w:rsidRPr="00FC624D">
        <w:rPr>
          <w:rFonts w:ascii="Book Antiqua" w:hAnsi="Book Antiqua"/>
          <w:iCs/>
          <w:lang w:val="es-PR"/>
        </w:rPr>
        <w:t>.-</w:t>
      </w:r>
      <w:r w:rsidR="000537BC">
        <w:rPr>
          <w:rFonts w:ascii="Book Antiqua" w:hAnsi="Book Antiqua"/>
          <w:lang w:val="es-PR"/>
        </w:rPr>
        <w:t xml:space="preserve"> </w:t>
      </w:r>
      <w:r w:rsidR="006C2AF4" w:rsidRPr="006C2AF4">
        <w:rPr>
          <w:rFonts w:ascii="Book Antiqua" w:hAnsi="Book Antiqua"/>
          <w:lang w:val="es-PR"/>
        </w:rPr>
        <w:t>Obligaciones de Divulgación en Publicaciones de Empleo</w:t>
      </w:r>
    </w:p>
    <w:p w14:paraId="75F45385" w14:textId="75F2030E" w:rsidR="00586B6E" w:rsidRPr="00586B6E" w:rsidRDefault="00586B6E" w:rsidP="00586B6E">
      <w:pPr>
        <w:spacing w:line="480" w:lineRule="auto"/>
        <w:ind w:firstLine="720"/>
        <w:jc w:val="both"/>
        <w:rPr>
          <w:rFonts w:ascii="Book Antiqua" w:hAnsi="Book Antiqua"/>
          <w:iCs/>
          <w:lang w:val="es-PR"/>
        </w:rPr>
      </w:pPr>
      <w:r w:rsidRPr="00586B6E">
        <w:rPr>
          <w:rFonts w:ascii="Book Antiqua" w:hAnsi="Book Antiqua"/>
          <w:iCs/>
          <w:lang w:val="es-PR"/>
        </w:rPr>
        <w:t>a) Todo patrono cubierto que publique una plaza deberá incluir en la publicación, de manera clara:</w:t>
      </w:r>
    </w:p>
    <w:p w14:paraId="3934FF57" w14:textId="45080A37" w:rsidR="00586B6E" w:rsidRPr="00586B6E" w:rsidRDefault="00586B6E" w:rsidP="00586B6E">
      <w:pPr>
        <w:spacing w:line="480" w:lineRule="auto"/>
        <w:ind w:left="1440"/>
        <w:jc w:val="both"/>
        <w:rPr>
          <w:rFonts w:ascii="Book Antiqua" w:hAnsi="Book Antiqua"/>
          <w:iCs/>
          <w:lang w:val="es-PR"/>
        </w:rPr>
      </w:pPr>
      <w:r w:rsidRPr="00586B6E">
        <w:rPr>
          <w:rFonts w:ascii="Book Antiqua" w:hAnsi="Book Antiqua"/>
          <w:iCs/>
          <w:lang w:val="es-PR"/>
        </w:rPr>
        <w:t>(1) Una declaración indicando si la plaza corresponde a una vacante existente o no.</w:t>
      </w:r>
    </w:p>
    <w:p w14:paraId="41348758" w14:textId="4674ECF8" w:rsidR="00586B6E" w:rsidRPr="00586B6E" w:rsidRDefault="00586B6E" w:rsidP="00586B6E">
      <w:pPr>
        <w:spacing w:line="480" w:lineRule="auto"/>
        <w:ind w:left="1440"/>
        <w:jc w:val="both"/>
        <w:rPr>
          <w:rFonts w:ascii="Book Antiqua" w:hAnsi="Book Antiqua"/>
          <w:iCs/>
          <w:lang w:val="es-PR"/>
        </w:rPr>
      </w:pPr>
      <w:r w:rsidRPr="00586B6E">
        <w:rPr>
          <w:rFonts w:ascii="Book Antiqua" w:hAnsi="Book Antiqua"/>
          <w:iCs/>
          <w:lang w:val="es-PR"/>
        </w:rPr>
        <w:t>(2) Si utiliza sistemas automatizados o inteligencia artificial para evaluar, filtrar, preseleccionar o asistir en la toma de decisiones respecto a solicitudes o candidatos</w:t>
      </w:r>
      <w:r>
        <w:rPr>
          <w:rFonts w:ascii="Book Antiqua" w:hAnsi="Book Antiqua"/>
          <w:iCs/>
          <w:lang w:val="es-PR"/>
        </w:rPr>
        <w:t>.</w:t>
      </w:r>
    </w:p>
    <w:p w14:paraId="17391389" w14:textId="3663C43C" w:rsidR="00586B6E" w:rsidRPr="005D6ACF" w:rsidRDefault="00586B6E" w:rsidP="005D6ACF">
      <w:pPr>
        <w:spacing w:line="480" w:lineRule="auto"/>
        <w:ind w:left="1440"/>
        <w:jc w:val="both"/>
        <w:rPr>
          <w:rFonts w:ascii="Book Antiqua" w:hAnsi="Book Antiqua"/>
          <w:iCs/>
          <w:lang w:val="es-PR"/>
        </w:rPr>
      </w:pPr>
      <w:r w:rsidRPr="00586B6E">
        <w:rPr>
          <w:rFonts w:ascii="Book Antiqua" w:hAnsi="Book Antiqua"/>
          <w:iCs/>
          <w:lang w:val="es-PR"/>
        </w:rPr>
        <w:t>(3) El rango salarial esperado o compensación estimada para la posición</w:t>
      </w:r>
      <w:r w:rsidR="005D6ACF">
        <w:rPr>
          <w:rFonts w:ascii="Book Antiqua" w:hAnsi="Book Antiqua"/>
          <w:iCs/>
          <w:lang w:val="es-PR"/>
        </w:rPr>
        <w:t>,</w:t>
      </w:r>
      <w:r w:rsidR="005D6ACF" w:rsidRPr="005D6ACF">
        <w:rPr>
          <w:szCs w:val="24"/>
          <w:lang w:val="es-PR" w:eastAsia="es-PR"/>
        </w:rPr>
        <w:t xml:space="preserve"> </w:t>
      </w:r>
      <w:r w:rsidR="005D6ACF" w:rsidRPr="005D6ACF">
        <w:rPr>
          <w:rFonts w:ascii="Book Antiqua" w:hAnsi="Book Antiqua"/>
          <w:iCs/>
          <w:lang w:val="es-PR"/>
        </w:rPr>
        <w:t>salvo que la compensación anual supere un umbral que se establecerá por reglamento</w:t>
      </w:r>
      <w:r w:rsidR="005D6ACF">
        <w:rPr>
          <w:rFonts w:ascii="Book Antiqua" w:hAnsi="Book Antiqua"/>
          <w:iCs/>
          <w:lang w:val="es-PR"/>
        </w:rPr>
        <w:t xml:space="preserve">. </w:t>
      </w:r>
      <w:r w:rsidR="00D777F7" w:rsidRPr="00D777F7">
        <w:rPr>
          <w:rFonts w:ascii="Book Antiqua" w:hAnsi="Book Antiqua"/>
          <w:lang w:val="es-PR"/>
        </w:rPr>
        <w:t>Se exceptúan de esta obligación aquellas posiciones de nivel ejecutivo o de alta confianza, o cuya compensación anual sea igual o superior a cien mil dólares $100,000.00</w:t>
      </w:r>
      <w:r w:rsidR="002B275A">
        <w:rPr>
          <w:rFonts w:ascii="Book Antiqua" w:hAnsi="Book Antiqua"/>
          <w:lang w:val="es-PR"/>
        </w:rPr>
        <w:t xml:space="preserve">. </w:t>
      </w:r>
    </w:p>
    <w:p w14:paraId="3A55C87C" w14:textId="53E04BB0" w:rsidR="006C2AF4" w:rsidRDefault="00586B6E" w:rsidP="00586B6E">
      <w:pPr>
        <w:spacing w:line="480" w:lineRule="auto"/>
        <w:ind w:firstLine="720"/>
        <w:jc w:val="both"/>
        <w:rPr>
          <w:rFonts w:ascii="Book Antiqua" w:hAnsi="Book Antiqua"/>
          <w:iCs/>
          <w:lang w:val="es-PR"/>
        </w:rPr>
      </w:pPr>
      <w:r w:rsidRPr="00586B6E">
        <w:rPr>
          <w:rFonts w:ascii="Book Antiqua" w:hAnsi="Book Antiqua"/>
          <w:iCs/>
          <w:lang w:val="es-PR"/>
        </w:rPr>
        <w:t xml:space="preserve">b) Excepciones: El </w:t>
      </w:r>
      <w:proofErr w:type="gramStart"/>
      <w:r w:rsidRPr="00586B6E">
        <w:rPr>
          <w:rFonts w:ascii="Book Antiqua" w:hAnsi="Book Antiqua"/>
          <w:iCs/>
          <w:lang w:val="es-PR"/>
        </w:rPr>
        <w:t>Secretario</w:t>
      </w:r>
      <w:proofErr w:type="gramEnd"/>
      <w:r w:rsidRPr="00586B6E">
        <w:rPr>
          <w:rFonts w:ascii="Book Antiqua" w:hAnsi="Book Antiqua"/>
          <w:iCs/>
          <w:lang w:val="es-PR"/>
        </w:rPr>
        <w:t xml:space="preserve"> del Trabajo y Recursos Humanos podrá prescribir por reglamento excepciones para plazas de alta rotación, posiciones confidenciales o reclutamiento interno, siempre que no frustren el propósito de transparencia de esta Ley.</w:t>
      </w:r>
    </w:p>
    <w:p w14:paraId="51D7E3C3" w14:textId="4972103A" w:rsidR="003E34A0" w:rsidRPr="00FC624D" w:rsidRDefault="003E34A0" w:rsidP="003E34A0">
      <w:pPr>
        <w:spacing w:line="480" w:lineRule="auto"/>
        <w:ind w:firstLine="720"/>
        <w:jc w:val="both"/>
        <w:rPr>
          <w:rFonts w:ascii="Book Antiqua" w:hAnsi="Book Antiqua"/>
          <w:iCs/>
          <w:lang w:val="es-PR"/>
        </w:rPr>
      </w:pPr>
      <w:r w:rsidRPr="00FC624D">
        <w:rPr>
          <w:rFonts w:ascii="Book Antiqua" w:hAnsi="Book Antiqua"/>
          <w:iCs/>
          <w:lang w:val="es-ES_tradnl"/>
        </w:rPr>
        <w:t>Artículo</w:t>
      </w:r>
      <w:r w:rsidRPr="00FC624D">
        <w:rPr>
          <w:rFonts w:ascii="Book Antiqua" w:hAnsi="Book Antiqua"/>
          <w:iCs/>
          <w:lang w:val="es-PR"/>
        </w:rPr>
        <w:t xml:space="preserve"> </w:t>
      </w:r>
      <w:r w:rsidR="00E96573">
        <w:rPr>
          <w:rFonts w:ascii="Book Antiqua" w:hAnsi="Book Antiqua"/>
          <w:iCs/>
          <w:lang w:val="es-PR"/>
        </w:rPr>
        <w:t>6</w:t>
      </w:r>
      <w:r w:rsidRPr="00FC624D">
        <w:rPr>
          <w:rFonts w:ascii="Book Antiqua" w:hAnsi="Book Antiqua"/>
          <w:iCs/>
          <w:lang w:val="es-PR"/>
        </w:rPr>
        <w:t xml:space="preserve">.- </w:t>
      </w:r>
      <w:r w:rsidR="00B81460">
        <w:rPr>
          <w:rFonts w:ascii="Book Antiqua" w:hAnsi="Book Antiqua"/>
          <w:iCs/>
          <w:lang w:val="es-PR"/>
        </w:rPr>
        <w:t xml:space="preserve">Obligatoriedad de Notificación a Candidatos Entrevistados </w:t>
      </w:r>
    </w:p>
    <w:p w14:paraId="3444C382" w14:textId="5CBCA479" w:rsidR="00BD12B5" w:rsidRPr="00BD12B5" w:rsidRDefault="00FC5B86" w:rsidP="00BD12B5">
      <w:pPr>
        <w:spacing w:line="480" w:lineRule="auto"/>
        <w:ind w:firstLine="720"/>
        <w:jc w:val="both"/>
        <w:rPr>
          <w:rFonts w:ascii="Book Antiqua" w:hAnsi="Book Antiqua"/>
          <w:iCs/>
          <w:lang w:val="es-PR"/>
        </w:rPr>
      </w:pPr>
      <w:r w:rsidRPr="00FC5B86">
        <w:rPr>
          <w:rFonts w:ascii="Book Antiqua" w:hAnsi="Book Antiqua"/>
          <w:iCs/>
          <w:lang w:val="es-PR"/>
        </w:rPr>
        <w:lastRenderedPageBreak/>
        <w:t xml:space="preserve">Todo patrono cubierto que entreviste a un candidato deberá, dentro de los </w:t>
      </w:r>
      <w:r w:rsidR="007C2F29">
        <w:rPr>
          <w:rFonts w:ascii="Book Antiqua" w:hAnsi="Book Antiqua"/>
          <w:iCs/>
          <w:lang w:val="es-PR"/>
        </w:rPr>
        <w:t>treinta</w:t>
      </w:r>
      <w:r w:rsidRPr="00FC5B86">
        <w:rPr>
          <w:rFonts w:ascii="Book Antiqua" w:hAnsi="Book Antiqua"/>
          <w:iCs/>
          <w:lang w:val="es-PR"/>
        </w:rPr>
        <w:t xml:space="preserve"> (</w:t>
      </w:r>
      <w:r w:rsidR="00894443">
        <w:rPr>
          <w:rFonts w:ascii="Book Antiqua" w:hAnsi="Book Antiqua"/>
          <w:iCs/>
          <w:lang w:val="es-PR"/>
        </w:rPr>
        <w:t>30</w:t>
      </w:r>
      <w:r w:rsidRPr="00FC5B86">
        <w:rPr>
          <w:rFonts w:ascii="Book Antiqua" w:hAnsi="Book Antiqua"/>
          <w:iCs/>
          <w:lang w:val="es-PR"/>
        </w:rPr>
        <w:t xml:space="preserve">) días siguientes a la fecha de la entrevista, notificar por </w:t>
      </w:r>
      <w:r w:rsidR="00AA18CE" w:rsidRPr="00FC5B86">
        <w:rPr>
          <w:rFonts w:ascii="Book Antiqua" w:hAnsi="Book Antiqua"/>
          <w:iCs/>
          <w:lang w:val="es-PR"/>
        </w:rPr>
        <w:t>escrito</w:t>
      </w:r>
      <w:r w:rsidR="00AA18CE">
        <w:rPr>
          <w:rFonts w:ascii="Book Antiqua" w:hAnsi="Book Antiqua"/>
          <w:iCs/>
          <w:lang w:val="es-PR"/>
        </w:rPr>
        <w:t>, de</w:t>
      </w:r>
      <w:r w:rsidR="000B129E">
        <w:rPr>
          <w:rFonts w:ascii="Book Antiqua" w:hAnsi="Book Antiqua"/>
          <w:iCs/>
          <w:lang w:val="es-PR"/>
        </w:rPr>
        <w:t xml:space="preserve"> manera </w:t>
      </w:r>
      <w:r w:rsidRPr="00FC5B86">
        <w:rPr>
          <w:rFonts w:ascii="Book Antiqua" w:hAnsi="Book Antiqua"/>
          <w:iCs/>
          <w:lang w:val="es-PR"/>
        </w:rPr>
        <w:t>electrónic</w:t>
      </w:r>
      <w:r w:rsidR="000B129E">
        <w:rPr>
          <w:rFonts w:ascii="Book Antiqua" w:hAnsi="Book Antiqua"/>
          <w:iCs/>
          <w:lang w:val="es-PR"/>
        </w:rPr>
        <w:t>a</w:t>
      </w:r>
      <w:r w:rsidRPr="00FC5B86">
        <w:rPr>
          <w:rFonts w:ascii="Book Antiqua" w:hAnsi="Book Antiqua"/>
          <w:iCs/>
          <w:lang w:val="es-PR"/>
        </w:rPr>
        <w:t xml:space="preserve"> o físic</w:t>
      </w:r>
      <w:r w:rsidR="000B129E">
        <w:rPr>
          <w:rFonts w:ascii="Book Antiqua" w:hAnsi="Book Antiqua"/>
          <w:iCs/>
          <w:lang w:val="es-PR"/>
        </w:rPr>
        <w:t>a</w:t>
      </w:r>
      <w:r w:rsidR="00713F76">
        <w:rPr>
          <w:rFonts w:ascii="Book Antiqua" w:hAnsi="Book Antiqua"/>
          <w:iCs/>
          <w:lang w:val="es-PR"/>
        </w:rPr>
        <w:t>,</w:t>
      </w:r>
      <w:r w:rsidRPr="00FC5B86">
        <w:rPr>
          <w:rFonts w:ascii="Book Antiqua" w:hAnsi="Book Antiqua"/>
          <w:iCs/>
          <w:lang w:val="es-PR"/>
        </w:rPr>
        <w:t xml:space="preserve"> al candidato entrevistado sobre el estatus de su candidatura. </w:t>
      </w:r>
    </w:p>
    <w:p w14:paraId="759EBEA4" w14:textId="21D1F972" w:rsidR="00FC5B86" w:rsidRPr="006728A3" w:rsidRDefault="00BD12B5" w:rsidP="007A44B9">
      <w:pPr>
        <w:spacing w:line="480" w:lineRule="auto"/>
        <w:ind w:firstLine="720"/>
        <w:jc w:val="both"/>
        <w:rPr>
          <w:rFonts w:ascii="Book Antiqua" w:hAnsi="Book Antiqua"/>
          <w:iCs/>
          <w:lang w:val="es-PR"/>
        </w:rPr>
      </w:pPr>
      <w:r w:rsidRPr="00BD12B5">
        <w:rPr>
          <w:rFonts w:ascii="Book Antiqua" w:hAnsi="Book Antiqua"/>
          <w:iCs/>
          <w:lang w:val="es-PR"/>
        </w:rPr>
        <w:t>El patrono cubierto gozará de la más amplia libertad para determinar la manera, forma, medio, extensión, estilo y redacción del mensaje de notificación a enviarse al candidato entrevistado. En consecuencia, no se requerirá el uso de un formato específico, lenguaje estandarizado, longitud mínima o máxima, ni se impondrá estilo alguno de redacción. Bastará con que la notificación comunique de forma inequívoca el estatus de la candidatura del candidato entrevistado, pudiendo el patrono utilizar cualquier expresión clara y de su preferencia, tales como “seleccionado”, “no seleccionado”, “posición ya llenada”, “el puesto ha sido ocupado” o cualquier otra frase equivalente</w:t>
      </w:r>
      <w:r w:rsidR="007A44B9">
        <w:rPr>
          <w:rFonts w:ascii="Book Antiqua" w:hAnsi="Book Antiqua"/>
          <w:iCs/>
          <w:lang w:val="es-PR"/>
        </w:rPr>
        <w:t xml:space="preserve">. </w:t>
      </w:r>
      <w:r w:rsidR="00713F76" w:rsidRPr="00713F76">
        <w:rPr>
          <w:rFonts w:ascii="Book Antiqua" w:hAnsi="Book Antiqua"/>
          <w:lang w:val="es-PR"/>
        </w:rPr>
        <w:t>Se considerará cumplida esta obligación mediante el envío de notificaciones automatizadas a través de plataformas de empleo</w:t>
      </w:r>
      <w:r w:rsidR="006728A3">
        <w:rPr>
          <w:rFonts w:ascii="Book Antiqua" w:hAnsi="Book Antiqua"/>
          <w:lang w:val="es-PR"/>
        </w:rPr>
        <w:t xml:space="preserve">, correos </w:t>
      </w:r>
      <w:r w:rsidR="00894443">
        <w:rPr>
          <w:rFonts w:ascii="Book Antiqua" w:hAnsi="Book Antiqua"/>
          <w:lang w:val="es-PR"/>
        </w:rPr>
        <w:t xml:space="preserve">electrónicos </w:t>
      </w:r>
      <w:r w:rsidR="00894443" w:rsidRPr="00713F76">
        <w:rPr>
          <w:rFonts w:ascii="Book Antiqua" w:hAnsi="Book Antiqua"/>
          <w:lang w:val="es-PR"/>
        </w:rPr>
        <w:t>o</w:t>
      </w:r>
      <w:r w:rsidR="00713F76" w:rsidRPr="00713F76">
        <w:rPr>
          <w:rFonts w:ascii="Book Antiqua" w:hAnsi="Book Antiqua"/>
          <w:lang w:val="es-PR"/>
        </w:rPr>
        <w:t xml:space="preserve"> sistemas de gestión de talento (ATS), siempre que el patrono conserve el registro digital del envío</w:t>
      </w:r>
      <w:r w:rsidR="00713F76">
        <w:rPr>
          <w:rFonts w:ascii="Book Antiqua" w:hAnsi="Book Antiqua"/>
          <w:lang w:val="es-PR"/>
        </w:rPr>
        <w:t xml:space="preserve">. </w:t>
      </w:r>
      <w:r w:rsidR="00FC5B86" w:rsidRPr="00FC5B86">
        <w:rPr>
          <w:rFonts w:ascii="Book Antiqua" w:hAnsi="Book Antiqua"/>
          <w:iCs/>
          <w:lang w:val="es-PR"/>
        </w:rPr>
        <w:t xml:space="preserve">Se mantendrá registro de dichas notificaciones por un período de </w:t>
      </w:r>
      <w:r w:rsidR="00B60963">
        <w:rPr>
          <w:rFonts w:ascii="Book Antiqua" w:hAnsi="Book Antiqua"/>
          <w:iCs/>
          <w:lang w:val="es-PR"/>
        </w:rPr>
        <w:t>6</w:t>
      </w:r>
      <w:r w:rsidR="00FC5B86" w:rsidRPr="00FC5B86">
        <w:rPr>
          <w:rFonts w:ascii="Book Antiqua" w:hAnsi="Book Antiqua"/>
          <w:iCs/>
          <w:lang w:val="es-PR"/>
        </w:rPr>
        <w:t xml:space="preserve"> </w:t>
      </w:r>
      <w:r w:rsidR="00B60963">
        <w:rPr>
          <w:rFonts w:ascii="Book Antiqua" w:hAnsi="Book Antiqua"/>
          <w:iCs/>
          <w:lang w:val="es-PR"/>
        </w:rPr>
        <w:t>meses</w:t>
      </w:r>
      <w:r w:rsidR="00FC5B86" w:rsidRPr="00FC5B86">
        <w:rPr>
          <w:rFonts w:ascii="Book Antiqua" w:hAnsi="Book Antiqua"/>
          <w:iCs/>
          <w:lang w:val="es-PR"/>
        </w:rPr>
        <w:t>.</w:t>
      </w:r>
      <w:r w:rsidR="005643E8">
        <w:rPr>
          <w:rFonts w:ascii="Book Antiqua" w:hAnsi="Book Antiqua"/>
          <w:iCs/>
          <w:lang w:val="es-PR"/>
        </w:rPr>
        <w:t xml:space="preserve"> El patrono </w:t>
      </w:r>
      <w:r w:rsidR="005C5BDD">
        <w:rPr>
          <w:rFonts w:ascii="Book Antiqua" w:hAnsi="Book Antiqua"/>
          <w:iCs/>
          <w:lang w:val="es-PR"/>
        </w:rPr>
        <w:t>cubierto</w:t>
      </w:r>
      <w:r w:rsidR="005643E8">
        <w:rPr>
          <w:rFonts w:ascii="Book Antiqua" w:hAnsi="Book Antiqua"/>
          <w:iCs/>
          <w:lang w:val="es-PR"/>
        </w:rPr>
        <w:t xml:space="preserve"> no tendrá que dar </w:t>
      </w:r>
      <w:r w:rsidR="005C5BDD">
        <w:rPr>
          <w:rFonts w:ascii="Book Antiqua" w:hAnsi="Book Antiqua"/>
          <w:iCs/>
          <w:lang w:val="es-PR"/>
        </w:rPr>
        <w:t>explicaciones</w:t>
      </w:r>
      <w:r w:rsidR="005643E8">
        <w:rPr>
          <w:rFonts w:ascii="Book Antiqua" w:hAnsi="Book Antiqua"/>
          <w:iCs/>
          <w:lang w:val="es-PR"/>
        </w:rPr>
        <w:t xml:space="preserve"> </w:t>
      </w:r>
      <w:r w:rsidR="0002191B">
        <w:rPr>
          <w:rFonts w:ascii="Book Antiqua" w:hAnsi="Book Antiqua"/>
          <w:iCs/>
          <w:lang w:val="es-PR"/>
        </w:rPr>
        <w:t>formales para</w:t>
      </w:r>
      <w:r w:rsidR="005C5BDD">
        <w:rPr>
          <w:rFonts w:ascii="Book Antiqua" w:hAnsi="Book Antiqua"/>
          <w:iCs/>
          <w:lang w:val="es-PR"/>
        </w:rPr>
        <w:t xml:space="preserve"> su decisión</w:t>
      </w:r>
      <w:r w:rsidR="00706558">
        <w:rPr>
          <w:rFonts w:ascii="Book Antiqua" w:hAnsi="Book Antiqua"/>
          <w:iCs/>
          <w:lang w:val="es-PR"/>
        </w:rPr>
        <w:t xml:space="preserve">. </w:t>
      </w:r>
      <w:r w:rsidR="00894443">
        <w:rPr>
          <w:rFonts w:ascii="Book Antiqua" w:hAnsi="Book Antiqua"/>
          <w:iCs/>
          <w:lang w:val="es-PR"/>
        </w:rPr>
        <w:t>La</w:t>
      </w:r>
      <w:r w:rsidR="00894443" w:rsidRPr="00894443">
        <w:rPr>
          <w:rFonts w:ascii="Book Antiqua" w:hAnsi="Book Antiqua"/>
          <w:iCs/>
          <w:lang w:val="es-PR"/>
        </w:rPr>
        <w:t xml:space="preserve"> notificación </w:t>
      </w:r>
      <w:r w:rsidR="00894443">
        <w:rPr>
          <w:rFonts w:ascii="Book Antiqua" w:hAnsi="Book Antiqua"/>
          <w:iCs/>
          <w:lang w:val="es-PR"/>
        </w:rPr>
        <w:t>efectuada</w:t>
      </w:r>
      <w:r w:rsidR="00894443" w:rsidRPr="00894443">
        <w:rPr>
          <w:rFonts w:ascii="Book Antiqua" w:hAnsi="Book Antiqua"/>
          <w:iCs/>
          <w:lang w:val="es-PR"/>
        </w:rPr>
        <w:t xml:space="preserve"> </w:t>
      </w:r>
      <w:r w:rsidR="00894443">
        <w:rPr>
          <w:rFonts w:ascii="Book Antiqua" w:hAnsi="Book Antiqua"/>
          <w:iCs/>
          <w:lang w:val="es-PR"/>
        </w:rPr>
        <w:t xml:space="preserve">no </w:t>
      </w:r>
      <w:r w:rsidR="00894443" w:rsidRPr="00894443">
        <w:rPr>
          <w:rFonts w:ascii="Book Antiqua" w:hAnsi="Book Antiqua"/>
          <w:iCs/>
          <w:lang w:val="es-PR"/>
        </w:rPr>
        <w:t>creará expectativa de empleo, derecho adquirido o causa de acción alguna a favor del candidato.</w:t>
      </w:r>
    </w:p>
    <w:p w14:paraId="10301C16" w14:textId="54CCF749" w:rsidR="00930C90" w:rsidRPr="00FC624D" w:rsidRDefault="00E83D34" w:rsidP="001F21FC">
      <w:pPr>
        <w:spacing w:line="480" w:lineRule="auto"/>
        <w:ind w:firstLine="720"/>
        <w:jc w:val="both"/>
        <w:rPr>
          <w:rFonts w:ascii="Book Antiqua" w:hAnsi="Book Antiqua"/>
          <w:iCs/>
          <w:lang w:val="es-PR"/>
        </w:rPr>
      </w:pPr>
      <w:r w:rsidRPr="00FC624D">
        <w:rPr>
          <w:rFonts w:ascii="Book Antiqua" w:hAnsi="Book Antiqua"/>
          <w:iCs/>
          <w:lang w:val="es-PR"/>
        </w:rPr>
        <w:t>Artículo</w:t>
      </w:r>
      <w:r w:rsidR="00930C90" w:rsidRPr="00FC624D">
        <w:rPr>
          <w:rFonts w:ascii="Book Antiqua" w:hAnsi="Book Antiqua"/>
          <w:iCs/>
          <w:lang w:val="es-PR"/>
        </w:rPr>
        <w:t xml:space="preserve"> </w:t>
      </w:r>
      <w:r w:rsidR="00E96573">
        <w:rPr>
          <w:rFonts w:ascii="Book Antiqua" w:hAnsi="Book Antiqua"/>
          <w:iCs/>
          <w:lang w:val="es-PR"/>
        </w:rPr>
        <w:t>7</w:t>
      </w:r>
      <w:r w:rsidR="00930C90" w:rsidRPr="00FC624D">
        <w:rPr>
          <w:rFonts w:ascii="Book Antiqua" w:hAnsi="Book Antiqua"/>
          <w:iCs/>
          <w:lang w:val="es-PR"/>
        </w:rPr>
        <w:t>.</w:t>
      </w:r>
      <w:r w:rsidR="00E56514" w:rsidRPr="00FC624D">
        <w:rPr>
          <w:rFonts w:ascii="Book Antiqua" w:hAnsi="Book Antiqua"/>
          <w:iCs/>
          <w:lang w:val="es-PR"/>
        </w:rPr>
        <w:t xml:space="preserve">- </w:t>
      </w:r>
      <w:r w:rsidR="001F21FC" w:rsidRPr="001F21FC">
        <w:rPr>
          <w:rFonts w:ascii="Book Antiqua" w:hAnsi="Book Antiqua"/>
          <w:iCs/>
          <w:lang w:val="es-PR"/>
        </w:rPr>
        <w:t xml:space="preserve">Prohibición de Prácticas Engañosas y Obligaciones </w:t>
      </w:r>
      <w:r w:rsidR="00246300">
        <w:rPr>
          <w:rFonts w:ascii="Book Antiqua" w:hAnsi="Book Antiqua"/>
          <w:iCs/>
          <w:lang w:val="es-PR"/>
        </w:rPr>
        <w:t xml:space="preserve">en las </w:t>
      </w:r>
      <w:r w:rsidR="001F21FC" w:rsidRPr="001F21FC">
        <w:rPr>
          <w:rFonts w:ascii="Book Antiqua" w:hAnsi="Book Antiqua"/>
          <w:iCs/>
          <w:lang w:val="es-PR"/>
        </w:rPr>
        <w:t>Plataformas</w:t>
      </w:r>
      <w:r w:rsidR="00246300">
        <w:rPr>
          <w:rFonts w:ascii="Book Antiqua" w:hAnsi="Book Antiqua"/>
          <w:iCs/>
          <w:lang w:val="es-PR"/>
        </w:rPr>
        <w:t xml:space="preserve"> Digitales</w:t>
      </w:r>
    </w:p>
    <w:p w14:paraId="3190F475" w14:textId="42C64CA7" w:rsidR="00DB42B1" w:rsidRPr="00ED3075" w:rsidRDefault="00DB42B1" w:rsidP="00DB42B1">
      <w:pPr>
        <w:spacing w:line="480" w:lineRule="auto"/>
        <w:ind w:firstLine="720"/>
        <w:jc w:val="both"/>
        <w:rPr>
          <w:rFonts w:ascii="Book Antiqua" w:hAnsi="Book Antiqua"/>
          <w:lang w:val="es-PR"/>
        </w:rPr>
      </w:pPr>
      <w:r w:rsidRPr="00DB42B1">
        <w:rPr>
          <w:rFonts w:ascii="Book Antiqua" w:hAnsi="Book Antiqua"/>
          <w:iCs/>
          <w:lang w:val="es-PR"/>
        </w:rPr>
        <w:t>a) Se prohíbe la publicación o mantenimiento de plazas fantasma. Todo patrono cubierto deberá remover o actualizar sustancialmente una publicación dentro de los catorce (14) días siguientes a que la posición haya sido llenada o ya no esté activa</w:t>
      </w:r>
      <w:r w:rsidR="00ED3075">
        <w:rPr>
          <w:rFonts w:ascii="Book Antiqua" w:hAnsi="Book Antiqua"/>
          <w:iCs/>
          <w:lang w:val="es-PR"/>
        </w:rPr>
        <w:t xml:space="preserve">. </w:t>
      </w:r>
      <w:r w:rsidR="009F27B6">
        <w:rPr>
          <w:rFonts w:ascii="Book Antiqua" w:hAnsi="Book Antiqua"/>
          <w:lang w:val="es-PR"/>
        </w:rPr>
        <w:t xml:space="preserve">Los </w:t>
      </w:r>
      <w:r w:rsidR="009F27B6">
        <w:rPr>
          <w:rFonts w:ascii="Book Antiqua" w:hAnsi="Book Antiqua"/>
          <w:lang w:val="es-PR"/>
        </w:rPr>
        <w:lastRenderedPageBreak/>
        <w:t xml:space="preserve">patronos cubiertos no </w:t>
      </w:r>
      <w:r w:rsidR="00E96573" w:rsidRPr="00ED3075">
        <w:rPr>
          <w:rFonts w:ascii="Book Antiqua" w:hAnsi="Book Antiqua"/>
          <w:lang w:val="es-PR"/>
        </w:rPr>
        <w:t>s</w:t>
      </w:r>
      <w:r w:rsidR="00ED3075" w:rsidRPr="00ED3075">
        <w:rPr>
          <w:rFonts w:ascii="Book Antiqua" w:hAnsi="Book Antiqua"/>
          <w:lang w:val="es-PR"/>
        </w:rPr>
        <w:t>erá</w:t>
      </w:r>
      <w:r w:rsidR="009F27B6">
        <w:rPr>
          <w:rFonts w:ascii="Book Antiqua" w:hAnsi="Book Antiqua"/>
          <w:lang w:val="es-PR"/>
        </w:rPr>
        <w:t>n</w:t>
      </w:r>
      <w:r w:rsidR="00ED3075" w:rsidRPr="00ED3075">
        <w:rPr>
          <w:rFonts w:ascii="Book Antiqua" w:hAnsi="Book Antiqua"/>
          <w:lang w:val="es-PR"/>
        </w:rPr>
        <w:t xml:space="preserve"> responsable</w:t>
      </w:r>
      <w:r w:rsidR="009F27B6">
        <w:rPr>
          <w:rFonts w:ascii="Book Antiqua" w:hAnsi="Book Antiqua"/>
          <w:lang w:val="es-PR"/>
        </w:rPr>
        <w:t>s</w:t>
      </w:r>
      <w:r w:rsidR="00ED3075" w:rsidRPr="00ED3075">
        <w:rPr>
          <w:rFonts w:ascii="Book Antiqua" w:hAnsi="Book Antiqua"/>
          <w:lang w:val="es-PR"/>
        </w:rPr>
        <w:t xml:space="preserve"> por la permanencia de la publicación en plataformas de terceros ajenas a su control directo, una vez certifique haber solicitado el cierre de la plaza en dichas plataformas.</w:t>
      </w:r>
    </w:p>
    <w:p w14:paraId="7F4039DD" w14:textId="42CEDB7E" w:rsidR="00DB42B1" w:rsidRDefault="00DB42B1" w:rsidP="00DB42B1">
      <w:pPr>
        <w:spacing w:line="480" w:lineRule="auto"/>
        <w:ind w:firstLine="720"/>
        <w:jc w:val="both"/>
        <w:rPr>
          <w:rFonts w:ascii="Book Antiqua" w:hAnsi="Book Antiqua"/>
          <w:iCs/>
          <w:lang w:val="es-PR"/>
        </w:rPr>
      </w:pPr>
      <w:r w:rsidRPr="00DB42B1">
        <w:rPr>
          <w:rFonts w:ascii="Book Antiqua" w:hAnsi="Book Antiqua"/>
          <w:iCs/>
          <w:lang w:val="es-PR"/>
        </w:rPr>
        <w:t xml:space="preserve"> b) Las plataformas de empleo deberán implementar un mecanismo conspicuo para que usuarios reporten plazas fraudulentas o fantasma, y mantener una política escrita sobre cómo atenderán tales reportes. Dicha política se publicará de manera visible en la plataforma. </w:t>
      </w:r>
    </w:p>
    <w:p w14:paraId="3DC43665" w14:textId="50C34D63" w:rsidR="00BE5016" w:rsidRPr="00CF0440" w:rsidRDefault="00E83D34" w:rsidP="00AF7775">
      <w:pPr>
        <w:spacing w:line="480" w:lineRule="auto"/>
        <w:ind w:firstLine="720"/>
        <w:jc w:val="both"/>
        <w:rPr>
          <w:rFonts w:ascii="Book Antiqua" w:hAnsi="Book Antiqua"/>
          <w:b/>
          <w:bCs/>
          <w:iCs/>
          <w:lang w:val="es-PR"/>
        </w:rPr>
      </w:pPr>
      <w:r w:rsidRPr="00FC624D">
        <w:rPr>
          <w:rFonts w:ascii="Book Antiqua" w:hAnsi="Book Antiqua"/>
          <w:iCs/>
          <w:lang w:val="es-PR"/>
        </w:rPr>
        <w:t>Artículo</w:t>
      </w:r>
      <w:r w:rsidR="00BE5016" w:rsidRPr="00FC624D">
        <w:rPr>
          <w:rFonts w:ascii="Book Antiqua" w:hAnsi="Book Antiqua"/>
          <w:iCs/>
          <w:lang w:val="es-PR"/>
        </w:rPr>
        <w:t xml:space="preserve"> </w:t>
      </w:r>
      <w:r w:rsidR="00E96573">
        <w:rPr>
          <w:rFonts w:ascii="Book Antiqua" w:hAnsi="Book Antiqua"/>
          <w:iCs/>
          <w:lang w:val="es-PR"/>
        </w:rPr>
        <w:t>8</w:t>
      </w:r>
      <w:r w:rsidR="00BE5016" w:rsidRPr="00FC624D">
        <w:rPr>
          <w:rFonts w:ascii="Book Antiqua" w:hAnsi="Book Antiqua"/>
          <w:iCs/>
          <w:lang w:val="es-PR"/>
        </w:rPr>
        <w:t>.-</w:t>
      </w:r>
      <w:r w:rsidR="00BE5016" w:rsidRPr="00FC624D">
        <w:rPr>
          <w:rFonts w:ascii="Book Antiqua" w:hAnsi="Book Antiqua"/>
          <w:b/>
          <w:bCs/>
          <w:iCs/>
          <w:lang w:val="es-PR"/>
        </w:rPr>
        <w:t xml:space="preserve"> </w:t>
      </w:r>
      <w:r w:rsidR="00AF7775" w:rsidRPr="00AF7775">
        <w:rPr>
          <w:rFonts w:ascii="Book Antiqua" w:hAnsi="Book Antiqua"/>
          <w:iCs/>
          <w:lang w:val="es-PR"/>
        </w:rPr>
        <w:t>Mecanismos de Fiscalización y Penalidades</w:t>
      </w:r>
    </w:p>
    <w:p w14:paraId="648D6EDA" w14:textId="5B016CF8" w:rsidR="00BE3EDB" w:rsidRPr="00FE123A" w:rsidRDefault="002F546C" w:rsidP="00FE123A">
      <w:pPr>
        <w:pStyle w:val="Prrafodelista"/>
        <w:numPr>
          <w:ilvl w:val="0"/>
          <w:numId w:val="11"/>
        </w:numPr>
        <w:spacing w:line="480" w:lineRule="auto"/>
        <w:jc w:val="both"/>
        <w:rPr>
          <w:rFonts w:ascii="Book Antiqua" w:hAnsi="Book Antiqua"/>
          <w:iCs/>
          <w:lang w:val="es-PR"/>
        </w:rPr>
      </w:pPr>
      <w:r w:rsidRPr="00FE123A">
        <w:rPr>
          <w:rFonts w:ascii="Book Antiqua" w:hAnsi="Book Antiqua"/>
          <w:iCs/>
          <w:lang w:val="es-PR"/>
        </w:rPr>
        <w:t xml:space="preserve">Las violaciones a esta Ley podrán ser penalizadas con multas administrativas que no excederán de </w:t>
      </w:r>
      <w:r w:rsidR="00EC2920" w:rsidRPr="00FE123A">
        <w:rPr>
          <w:rFonts w:ascii="Book Antiqua" w:hAnsi="Book Antiqua"/>
          <w:iCs/>
          <w:lang w:val="es-PR"/>
        </w:rPr>
        <w:t>quinientos</w:t>
      </w:r>
      <w:r w:rsidRPr="00FE123A">
        <w:rPr>
          <w:rFonts w:ascii="Book Antiqua" w:hAnsi="Book Antiqua"/>
          <w:iCs/>
          <w:lang w:val="es-PR"/>
        </w:rPr>
        <w:t xml:space="preserve"> dólares ($5</w:t>
      </w:r>
      <w:r w:rsidR="001F63C0" w:rsidRPr="00FE123A">
        <w:rPr>
          <w:rFonts w:ascii="Book Antiqua" w:hAnsi="Book Antiqua"/>
          <w:iCs/>
          <w:lang w:val="es-PR"/>
        </w:rPr>
        <w:t>00</w:t>
      </w:r>
      <w:r w:rsidRPr="00FE123A">
        <w:rPr>
          <w:rFonts w:ascii="Book Antiqua" w:hAnsi="Book Antiqua"/>
          <w:iCs/>
          <w:lang w:val="es-PR"/>
        </w:rPr>
        <w:t>) por cada violación, considerando factores tales como</w:t>
      </w:r>
      <w:r w:rsidR="001F63C0" w:rsidRPr="00FE123A">
        <w:rPr>
          <w:rFonts w:ascii="Book Antiqua" w:hAnsi="Book Antiqua"/>
          <w:iCs/>
          <w:lang w:val="es-PR"/>
        </w:rPr>
        <w:t>:</w:t>
      </w:r>
      <w:r w:rsidRPr="00FE123A">
        <w:rPr>
          <w:rFonts w:ascii="Book Antiqua" w:hAnsi="Book Antiqua"/>
          <w:iCs/>
          <w:lang w:val="es-PR"/>
        </w:rPr>
        <w:t xml:space="preserve"> la gravedad de la infracción, el número de candidatos afectados, la reincidencia, el tamaño del patrono y el grado de buena fe demostrado. Para la primera infracción no intencional, el DTRH emitirá un Aviso de Incumplimiento otorgando un término de treinta (30) días para corregir la falta sin imposición de multa, salvo que se demuestre temeridad, dolo o fraude. El DTRH podrá, además, emitir órdenes de cesación y desistimiento, requerir corrección inmediata y publicar resoluciones finales de violaciones reiteradas.</w:t>
      </w:r>
    </w:p>
    <w:p w14:paraId="53A26BB6" w14:textId="61C21E57" w:rsidR="00FE123A" w:rsidRDefault="00EE4ADE" w:rsidP="00EE4ADE">
      <w:pPr>
        <w:pStyle w:val="Prrafodelista"/>
        <w:numPr>
          <w:ilvl w:val="0"/>
          <w:numId w:val="11"/>
        </w:numPr>
        <w:spacing w:line="480" w:lineRule="auto"/>
        <w:jc w:val="both"/>
        <w:rPr>
          <w:rFonts w:ascii="Book Antiqua" w:hAnsi="Book Antiqua"/>
          <w:iCs/>
          <w:lang w:val="es-PR"/>
        </w:rPr>
      </w:pPr>
      <w:r w:rsidRPr="00EE4ADE">
        <w:rPr>
          <w:rFonts w:ascii="Book Antiqua" w:hAnsi="Book Antiqua"/>
          <w:iCs/>
          <w:lang w:val="es-PR"/>
        </w:rPr>
        <w:t xml:space="preserve">Todo procedimiento de querella, investigación, adjudicación, vista administrativa y revisión judicial que surja al amparo de esta Ley se regirá estrictamente por las disposiciones de la </w:t>
      </w:r>
      <w:r w:rsidR="00BC0C5E" w:rsidRPr="00EE4ADE">
        <w:rPr>
          <w:rFonts w:ascii="Book Antiqua" w:hAnsi="Book Antiqua"/>
          <w:iCs/>
          <w:lang w:val="es-PR"/>
        </w:rPr>
        <w:t>Ley 38-2017, según enmendada</w:t>
      </w:r>
      <w:r w:rsidR="00BC0C5E">
        <w:rPr>
          <w:rFonts w:ascii="Book Antiqua" w:hAnsi="Book Antiqua"/>
          <w:iCs/>
          <w:lang w:val="es-PR"/>
        </w:rPr>
        <w:t>, conocida como la “</w:t>
      </w:r>
      <w:r w:rsidRPr="00EE4ADE">
        <w:rPr>
          <w:rFonts w:ascii="Book Antiqua" w:hAnsi="Book Antiqua"/>
          <w:iCs/>
          <w:lang w:val="es-PR"/>
        </w:rPr>
        <w:t xml:space="preserve">Ley de Procedimiento Administrativo Uniforme del </w:t>
      </w:r>
      <w:r w:rsidRPr="00EE4ADE">
        <w:rPr>
          <w:rFonts w:ascii="Book Antiqua" w:hAnsi="Book Antiqua"/>
          <w:iCs/>
          <w:lang w:val="es-PR"/>
        </w:rPr>
        <w:lastRenderedPageBreak/>
        <w:t>Gobierno de Puerto Rico</w:t>
      </w:r>
      <w:r w:rsidR="00BC0C5E">
        <w:rPr>
          <w:rFonts w:ascii="Book Antiqua" w:hAnsi="Book Antiqua"/>
          <w:iCs/>
          <w:lang w:val="es-PR"/>
        </w:rPr>
        <w:t>”</w:t>
      </w:r>
      <w:r w:rsidRPr="00EE4ADE">
        <w:rPr>
          <w:rFonts w:ascii="Book Antiqua" w:hAnsi="Book Antiqua"/>
          <w:iCs/>
          <w:lang w:val="es-PR"/>
        </w:rPr>
        <w:t>, (LPAU). Las querellas podrán ser presentadas por cualquier persona afectada o por el propio DTRH de oficio, y deberán contener los requisitos establecidos en la Sección 3.4 de la LPAU. Las determinaciones finales del DTRH serán revisables judicialmente conforme a las normas de revisión judicial dispuestas en la citada Ley.</w:t>
      </w:r>
    </w:p>
    <w:p w14:paraId="50150CC1" w14:textId="2A874C2C" w:rsidR="00051AF4" w:rsidRPr="00EE4ADE" w:rsidRDefault="00BC0C5E" w:rsidP="00EE4ADE">
      <w:pPr>
        <w:pStyle w:val="Prrafodelista"/>
        <w:numPr>
          <w:ilvl w:val="0"/>
          <w:numId w:val="11"/>
        </w:numPr>
        <w:spacing w:line="480" w:lineRule="auto"/>
        <w:jc w:val="both"/>
        <w:rPr>
          <w:rFonts w:ascii="Book Antiqua" w:hAnsi="Book Antiqua"/>
          <w:iCs/>
          <w:lang w:val="es-PR"/>
        </w:rPr>
      </w:pPr>
      <w:r>
        <w:rPr>
          <w:rFonts w:ascii="Book Antiqua" w:hAnsi="Book Antiqua"/>
          <w:iCs/>
          <w:lang w:val="es-PR"/>
        </w:rPr>
        <w:t>Esta</w:t>
      </w:r>
      <w:r w:rsidR="00112D7D" w:rsidRPr="00112D7D">
        <w:rPr>
          <w:rFonts w:ascii="Book Antiqua" w:hAnsi="Book Antiqua"/>
          <w:iCs/>
          <w:lang w:val="es-PR"/>
        </w:rPr>
        <w:t xml:space="preserve"> Ley no se interpretará ni aplicará como un mecanismo para canalizar reclamaciones de naturaleza subjetiva, especulativa o basada exclusivamente en la insatisfacción con el resultado de procesos de reclutamiento, entrevistas o decisiones discrecionales de contratación. En consecuencia, sus disposiciones no podrán ser utilizadas como subterfugio para impugnar, reabrir o cuestionar determinaciones legítimas de patronos en cuanto a la selección o no selección de candidatos, siempre que dichas determinaciones no constituyan violaciones a las obligaciones expresamente establecidas en esta Ley</w:t>
      </w:r>
      <w:r w:rsidR="00112D7D">
        <w:rPr>
          <w:rFonts w:ascii="Book Antiqua" w:hAnsi="Book Antiqua"/>
          <w:iCs/>
          <w:lang w:val="es-PR"/>
        </w:rPr>
        <w:t xml:space="preserve">. </w:t>
      </w:r>
      <w:r w:rsidR="00E55ECE">
        <w:rPr>
          <w:rFonts w:ascii="Book Antiqua" w:hAnsi="Book Antiqua"/>
          <w:iCs/>
          <w:lang w:val="es-PR"/>
        </w:rPr>
        <w:t>Se dispone que la</w:t>
      </w:r>
      <w:r w:rsidR="00E55ECE" w:rsidRPr="00E55ECE">
        <w:rPr>
          <w:rFonts w:ascii="Book Antiqua" w:hAnsi="Book Antiqua"/>
          <w:iCs/>
          <w:lang w:val="es-PR"/>
        </w:rPr>
        <w:t xml:space="preserve"> mera falta de selección para un puesto no constituirá, por sí sola, evidencia de incumplimiento bajo esta Ley</w:t>
      </w:r>
      <w:r w:rsidR="00E55ECE">
        <w:rPr>
          <w:rFonts w:ascii="Book Antiqua" w:hAnsi="Book Antiqua"/>
          <w:iCs/>
          <w:lang w:val="es-PR"/>
        </w:rPr>
        <w:t>.</w:t>
      </w:r>
    </w:p>
    <w:p w14:paraId="13001AAB" w14:textId="69F959D1" w:rsidR="006546F9" w:rsidRPr="00D72ED1" w:rsidRDefault="00E83D34" w:rsidP="00BE5016">
      <w:pPr>
        <w:spacing w:line="480" w:lineRule="auto"/>
        <w:ind w:firstLine="720"/>
        <w:jc w:val="both"/>
        <w:rPr>
          <w:rFonts w:ascii="Book Antiqua" w:hAnsi="Book Antiqua"/>
          <w:iCs/>
          <w:lang w:val="es-PR"/>
        </w:rPr>
      </w:pPr>
      <w:r w:rsidRPr="00FC624D">
        <w:rPr>
          <w:rFonts w:ascii="Book Antiqua" w:hAnsi="Book Antiqua"/>
          <w:iCs/>
          <w:lang w:val="es-PR"/>
        </w:rPr>
        <w:t>Artículo</w:t>
      </w:r>
      <w:r w:rsidR="006546F9" w:rsidRPr="00FC624D">
        <w:rPr>
          <w:rFonts w:ascii="Book Antiqua" w:hAnsi="Book Antiqua"/>
          <w:iCs/>
          <w:lang w:val="es-PR"/>
        </w:rPr>
        <w:t xml:space="preserve"> </w:t>
      </w:r>
      <w:r w:rsidR="00E96573">
        <w:rPr>
          <w:rFonts w:ascii="Book Antiqua" w:hAnsi="Book Antiqua"/>
          <w:iCs/>
          <w:lang w:val="es-PR"/>
        </w:rPr>
        <w:t>9</w:t>
      </w:r>
      <w:r w:rsidR="006546F9" w:rsidRPr="00FC624D">
        <w:rPr>
          <w:rFonts w:ascii="Book Antiqua" w:hAnsi="Book Antiqua"/>
          <w:iCs/>
          <w:lang w:val="es-PR"/>
        </w:rPr>
        <w:t xml:space="preserve">.- </w:t>
      </w:r>
      <w:r w:rsidR="00BE3EDB">
        <w:rPr>
          <w:rFonts w:ascii="Book Antiqua" w:hAnsi="Book Antiqua"/>
          <w:iCs/>
          <w:lang w:val="es-PR"/>
        </w:rPr>
        <w:t>Reglamentación</w:t>
      </w:r>
    </w:p>
    <w:p w14:paraId="721E0D5B" w14:textId="0CAFF4FD" w:rsidR="00CF7703" w:rsidRPr="00D12722" w:rsidRDefault="00E126A2" w:rsidP="00E126A2">
      <w:pPr>
        <w:spacing w:line="480" w:lineRule="auto"/>
        <w:ind w:firstLine="720"/>
        <w:jc w:val="both"/>
        <w:rPr>
          <w:rFonts w:ascii="Book Antiqua" w:hAnsi="Book Antiqua"/>
          <w:iCs/>
          <w:lang w:val="es-PR"/>
        </w:rPr>
      </w:pPr>
      <w:r w:rsidRPr="00E126A2">
        <w:rPr>
          <w:rFonts w:ascii="Book Antiqua" w:hAnsi="Book Antiqua"/>
          <w:iCs/>
          <w:lang w:val="es-PR"/>
        </w:rPr>
        <w:t xml:space="preserve">El </w:t>
      </w:r>
      <w:proofErr w:type="gramStart"/>
      <w:r w:rsidRPr="00E126A2">
        <w:rPr>
          <w:rFonts w:ascii="Book Antiqua" w:hAnsi="Book Antiqua"/>
          <w:iCs/>
          <w:lang w:val="es-PR"/>
        </w:rPr>
        <w:t>Secretario</w:t>
      </w:r>
      <w:proofErr w:type="gramEnd"/>
      <w:r w:rsidRPr="00E126A2">
        <w:rPr>
          <w:rFonts w:ascii="Book Antiqua" w:hAnsi="Book Antiqua"/>
          <w:iCs/>
          <w:lang w:val="es-PR"/>
        </w:rPr>
        <w:t xml:space="preserve"> del Trabajo y Recursos Humanos adoptará reglamentos para la implementación de esta Ley dentro de los ciento ochenta (180) días siguientes a su aprobación, incluyendo criterios de </w:t>
      </w:r>
      <w:r w:rsidR="00A82A9A" w:rsidRPr="00E126A2">
        <w:rPr>
          <w:rFonts w:ascii="Book Antiqua" w:hAnsi="Book Antiqua"/>
          <w:iCs/>
          <w:lang w:val="es-PR"/>
        </w:rPr>
        <w:t xml:space="preserve">excepciones, </w:t>
      </w:r>
      <w:r w:rsidR="00A82A9A">
        <w:rPr>
          <w:rFonts w:ascii="Book Antiqua" w:hAnsi="Book Antiqua"/>
          <w:iCs/>
          <w:lang w:val="es-PR"/>
        </w:rPr>
        <w:t>plazos</w:t>
      </w:r>
      <w:r w:rsidRPr="00E126A2">
        <w:rPr>
          <w:rFonts w:ascii="Book Antiqua" w:hAnsi="Book Antiqua"/>
          <w:iCs/>
          <w:lang w:val="es-PR"/>
        </w:rPr>
        <w:t xml:space="preserve"> detallados y procedimientos. Los reglamentos deberán publicarse en el Registro de Reglamentos de Puerto Rico. </w:t>
      </w:r>
    </w:p>
    <w:p w14:paraId="49FF97F9" w14:textId="30655D96" w:rsidR="00CF7703" w:rsidRDefault="00614A38" w:rsidP="00BE5016">
      <w:pPr>
        <w:spacing w:line="480" w:lineRule="auto"/>
        <w:ind w:firstLine="720"/>
        <w:jc w:val="both"/>
        <w:rPr>
          <w:rFonts w:ascii="Book Antiqua" w:hAnsi="Book Antiqua"/>
          <w:iCs/>
          <w:lang w:val="es-PR"/>
        </w:rPr>
      </w:pPr>
      <w:r w:rsidRPr="00FC624D">
        <w:rPr>
          <w:rFonts w:ascii="Book Antiqua" w:hAnsi="Book Antiqua"/>
          <w:iCs/>
          <w:lang w:val="es-PR"/>
        </w:rPr>
        <w:t>Artí</w:t>
      </w:r>
      <w:r>
        <w:rPr>
          <w:rFonts w:ascii="Book Antiqua" w:hAnsi="Book Antiqua"/>
          <w:iCs/>
          <w:lang w:val="es-PR"/>
        </w:rPr>
        <w:t>c</w:t>
      </w:r>
      <w:r w:rsidRPr="00FC624D">
        <w:rPr>
          <w:rFonts w:ascii="Book Antiqua" w:hAnsi="Book Antiqua"/>
          <w:iCs/>
          <w:lang w:val="es-PR"/>
        </w:rPr>
        <w:t>ulo</w:t>
      </w:r>
      <w:r w:rsidR="00CF7703" w:rsidRPr="00FC624D">
        <w:rPr>
          <w:rFonts w:ascii="Book Antiqua" w:hAnsi="Book Antiqua"/>
          <w:iCs/>
          <w:lang w:val="es-PR"/>
        </w:rPr>
        <w:t xml:space="preserve"> </w:t>
      </w:r>
      <w:r w:rsidR="00E96573">
        <w:rPr>
          <w:rFonts w:ascii="Book Antiqua" w:hAnsi="Book Antiqua"/>
          <w:iCs/>
          <w:lang w:val="es-PR"/>
        </w:rPr>
        <w:t>10</w:t>
      </w:r>
      <w:r w:rsidR="00CF7703" w:rsidRPr="00FC624D">
        <w:rPr>
          <w:rFonts w:ascii="Book Antiqua" w:hAnsi="Book Antiqua"/>
          <w:iCs/>
          <w:lang w:val="es-PR"/>
        </w:rPr>
        <w:t>.- Separabilidad</w:t>
      </w:r>
    </w:p>
    <w:p w14:paraId="473CB184" w14:textId="2A311BC7" w:rsidR="005150F6" w:rsidRPr="00FC624D" w:rsidRDefault="00614A38" w:rsidP="00BE5016">
      <w:pPr>
        <w:spacing w:line="480" w:lineRule="auto"/>
        <w:ind w:firstLine="720"/>
        <w:jc w:val="both"/>
        <w:rPr>
          <w:rFonts w:ascii="Book Antiqua" w:hAnsi="Book Antiqua"/>
          <w:iCs/>
          <w:lang w:val="es-PR"/>
        </w:rPr>
      </w:pPr>
      <w:r w:rsidRPr="00614A38">
        <w:rPr>
          <w:rFonts w:ascii="Book Antiqua" w:hAnsi="Book Antiqua"/>
          <w:iCs/>
          <w:lang w:val="es-ES_tradnl"/>
        </w:rPr>
        <w:lastRenderedPageBreak/>
        <w:t>Si cualquier artículo, disposición, párrafo, inciso o parte de esta Ley, fuese declarada nula o inconstitucional por cualquier Tribunal competente, se entenderá que el resto de sus disposiciones mantendrán su validez y vigencia</w:t>
      </w:r>
      <w:r>
        <w:rPr>
          <w:rFonts w:ascii="Book Antiqua" w:hAnsi="Book Antiqua"/>
          <w:iCs/>
          <w:lang w:val="es-ES_tradnl"/>
        </w:rPr>
        <w:t xml:space="preserve">. </w:t>
      </w:r>
    </w:p>
    <w:p w14:paraId="23F65BDB" w14:textId="2E9637D9" w:rsidR="00CF7703" w:rsidRPr="00FC624D" w:rsidRDefault="00614A38" w:rsidP="00BE5016">
      <w:pPr>
        <w:spacing w:line="480" w:lineRule="auto"/>
        <w:ind w:firstLine="720"/>
        <w:jc w:val="both"/>
        <w:rPr>
          <w:rFonts w:ascii="Book Antiqua" w:hAnsi="Book Antiqua"/>
          <w:iCs/>
          <w:lang w:val="es-PR"/>
        </w:rPr>
      </w:pPr>
      <w:r w:rsidRPr="00FC624D">
        <w:rPr>
          <w:rFonts w:ascii="Book Antiqua" w:hAnsi="Book Antiqua"/>
          <w:iCs/>
          <w:lang w:val="es-PR"/>
        </w:rPr>
        <w:t>Artí</w:t>
      </w:r>
      <w:r>
        <w:rPr>
          <w:rFonts w:ascii="Book Antiqua" w:hAnsi="Book Antiqua"/>
          <w:iCs/>
          <w:lang w:val="es-PR"/>
        </w:rPr>
        <w:t>c</w:t>
      </w:r>
      <w:r w:rsidRPr="00FC624D">
        <w:rPr>
          <w:rFonts w:ascii="Book Antiqua" w:hAnsi="Book Antiqua"/>
          <w:iCs/>
          <w:lang w:val="es-PR"/>
        </w:rPr>
        <w:t>ulo</w:t>
      </w:r>
      <w:r w:rsidR="009E3C13" w:rsidRPr="00FC624D">
        <w:rPr>
          <w:rFonts w:ascii="Book Antiqua" w:hAnsi="Book Antiqua"/>
          <w:iCs/>
          <w:lang w:val="es-PR"/>
        </w:rPr>
        <w:t xml:space="preserve"> 1</w:t>
      </w:r>
      <w:r w:rsidR="00E96573">
        <w:rPr>
          <w:rFonts w:ascii="Book Antiqua" w:hAnsi="Book Antiqua"/>
          <w:iCs/>
          <w:lang w:val="es-PR"/>
        </w:rPr>
        <w:t>1</w:t>
      </w:r>
      <w:r w:rsidR="009E3C13" w:rsidRPr="00FC624D">
        <w:rPr>
          <w:rFonts w:ascii="Book Antiqua" w:hAnsi="Book Antiqua"/>
          <w:iCs/>
          <w:lang w:val="es-PR"/>
        </w:rPr>
        <w:t>.- Vigencia</w:t>
      </w:r>
    </w:p>
    <w:p w14:paraId="42AE4BF0" w14:textId="4888BEBE" w:rsidR="009E3C13" w:rsidRPr="00FC624D" w:rsidRDefault="00F93DAB" w:rsidP="00BE5016">
      <w:pPr>
        <w:spacing w:line="480" w:lineRule="auto"/>
        <w:ind w:firstLine="720"/>
        <w:jc w:val="both"/>
        <w:rPr>
          <w:rFonts w:ascii="Book Antiqua" w:hAnsi="Book Antiqua"/>
          <w:iCs/>
          <w:lang w:val="es-PR"/>
        </w:rPr>
      </w:pPr>
      <w:r w:rsidRPr="00F93DAB">
        <w:rPr>
          <w:rFonts w:ascii="Book Antiqua" w:hAnsi="Book Antiqua"/>
          <w:iCs/>
          <w:lang w:val="es-PR"/>
        </w:rPr>
        <w:t xml:space="preserve">Esta Ley entrará </w:t>
      </w:r>
      <w:r w:rsidR="00F67AF5">
        <w:rPr>
          <w:rFonts w:ascii="Book Antiqua" w:hAnsi="Book Antiqua"/>
          <w:iCs/>
          <w:lang w:val="es-PR"/>
        </w:rPr>
        <w:t xml:space="preserve">en vigor </w:t>
      </w:r>
      <w:r w:rsidR="00BC0C5E">
        <w:rPr>
          <w:rFonts w:ascii="Book Antiqua" w:hAnsi="Book Antiqua"/>
          <w:iCs/>
          <w:lang w:val="es-PR"/>
        </w:rPr>
        <w:t>inmediatamente después de su aprobación, y sus disposiciones regirán a partir de ciento ochenta (</w:t>
      </w:r>
      <w:r w:rsidR="00FD6E7A">
        <w:rPr>
          <w:rFonts w:ascii="Book Antiqua" w:hAnsi="Book Antiqua"/>
          <w:iCs/>
          <w:lang w:val="es-PR"/>
        </w:rPr>
        <w:t>180</w:t>
      </w:r>
      <w:r w:rsidR="00BC0C5E">
        <w:rPr>
          <w:rFonts w:ascii="Book Antiqua" w:hAnsi="Book Antiqua"/>
          <w:iCs/>
          <w:lang w:val="es-PR"/>
        </w:rPr>
        <w:t>)</w:t>
      </w:r>
      <w:r w:rsidR="00FD6E7A">
        <w:rPr>
          <w:rFonts w:ascii="Book Antiqua" w:hAnsi="Book Antiqua"/>
          <w:iCs/>
          <w:lang w:val="es-PR"/>
        </w:rPr>
        <w:t xml:space="preserve"> días</w:t>
      </w:r>
      <w:r w:rsidRPr="00F93DAB">
        <w:rPr>
          <w:rFonts w:ascii="Book Antiqua" w:hAnsi="Book Antiqua"/>
          <w:iCs/>
          <w:lang w:val="es-PR"/>
        </w:rPr>
        <w:t xml:space="preserve"> después de su aprobación</w:t>
      </w:r>
      <w:r>
        <w:rPr>
          <w:rFonts w:ascii="Book Antiqua" w:hAnsi="Book Antiqua"/>
          <w:iCs/>
          <w:lang w:val="es-PR"/>
        </w:rPr>
        <w:t xml:space="preserve">. </w:t>
      </w:r>
    </w:p>
    <w:sectPr w:rsidR="009E3C13" w:rsidRPr="00FC624D" w:rsidSect="00721932">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EEF33" w14:textId="77777777" w:rsidR="00275447" w:rsidRDefault="00275447">
      <w:r>
        <w:separator/>
      </w:r>
    </w:p>
  </w:endnote>
  <w:endnote w:type="continuationSeparator" w:id="0">
    <w:p w14:paraId="5F7CC1E3" w14:textId="77777777" w:rsidR="00275447" w:rsidRDefault="00275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6FA79" w14:textId="77777777" w:rsidR="00275447" w:rsidRDefault="00275447">
      <w:r>
        <w:separator/>
      </w:r>
    </w:p>
  </w:footnote>
  <w:footnote w:type="continuationSeparator" w:id="0">
    <w:p w14:paraId="792CE940" w14:textId="77777777" w:rsidR="00275447" w:rsidRDefault="00275447">
      <w:r>
        <w:continuationSeparator/>
      </w:r>
    </w:p>
  </w:footnote>
  <w:footnote w:id="1">
    <w:p w14:paraId="62A8F3DE" w14:textId="52E1EEB6" w:rsidR="008E0B3E" w:rsidRPr="008E0B3E" w:rsidRDefault="008E0B3E">
      <w:pPr>
        <w:pStyle w:val="Textonotapie"/>
        <w:rPr>
          <w:lang w:val="en-US"/>
        </w:rPr>
      </w:pPr>
      <w:r>
        <w:rPr>
          <w:rStyle w:val="Refdenotaalpie"/>
        </w:rPr>
        <w:footnoteRef/>
      </w:r>
      <w:r w:rsidRPr="008E0B3E">
        <w:rPr>
          <w:lang w:val="en-US"/>
        </w:rPr>
        <w:t xml:space="preserve"> </w:t>
      </w:r>
      <w:r w:rsidRPr="008E0B3E">
        <w:rPr>
          <w:rFonts w:ascii="Book Antiqua" w:hAnsi="Book Antiqua"/>
          <w:lang w:val="en-US"/>
        </w:rPr>
        <w:t xml:space="preserve">Handwerker, E. W., &amp; Pepper, A. H. (2025, April 25). </w:t>
      </w:r>
      <w:r w:rsidRPr="008E0B3E">
        <w:rPr>
          <w:rFonts w:ascii="Book Antiqua" w:hAnsi="Book Antiqua"/>
          <w:i/>
          <w:iCs/>
          <w:lang w:val="en-US"/>
        </w:rPr>
        <w:t>“Ghost” job postings</w:t>
      </w:r>
      <w:r w:rsidRPr="008E0B3E">
        <w:rPr>
          <w:rFonts w:ascii="Book Antiqua" w:hAnsi="Book Antiqua"/>
          <w:lang w:val="en-US"/>
        </w:rPr>
        <w:t xml:space="preserve"> (IF12977). Congressional Research Service, Library of Congress.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EB6DE"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855DE" w14:textId="42FE509D" w:rsidR="001D5452" w:rsidRPr="00DB0480" w:rsidRDefault="001D5452" w:rsidP="006906A9">
    <w:pPr>
      <w:pStyle w:val="Encabezado"/>
      <w:tabs>
        <w:tab w:val="left" w:pos="3966"/>
      </w:tabs>
      <w:rPr>
        <w:rFonts w:ascii="Book Antiqua" w:hAnsi="Book Antiqua"/>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DD2BE" w14:textId="77777777" w:rsidR="007D0D22" w:rsidRDefault="007D0D22">
    <w:pPr>
      <w:pStyle w:val="Encabezado"/>
      <w:jc w:val="center"/>
    </w:pPr>
    <w:r>
      <w:fldChar w:fldCharType="begin"/>
    </w:r>
    <w:r>
      <w:instrText>PAGE   \* MERGEFORMAT</w:instrText>
    </w:r>
    <w:r>
      <w:fldChar w:fldCharType="separate"/>
    </w:r>
    <w:r>
      <w:rPr>
        <w:lang w:val="es-ES"/>
      </w:rPr>
      <w:t>2</w:t>
    </w:r>
    <w:r>
      <w:fldChar w:fldCharType="end"/>
    </w:r>
  </w:p>
  <w:p w14:paraId="3CEA9452" w14:textId="77777777" w:rsidR="007D0D22" w:rsidRPr="00DB0480" w:rsidRDefault="007D0D22" w:rsidP="00425847">
    <w:pPr>
      <w:pStyle w:val="Encabezado"/>
      <w:tabs>
        <w:tab w:val="left" w:pos="3966"/>
      </w:tabs>
      <w:jc w:val="center"/>
      <w:rPr>
        <w:rFonts w:ascii="Book Antiqua" w:hAnsi="Book Antiqua"/>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84BE2"/>
    <w:multiLevelType w:val="hybridMultilevel"/>
    <w:tmpl w:val="FA983604"/>
    <w:lvl w:ilvl="0" w:tplc="500A0017">
      <w:start w:val="1"/>
      <w:numFmt w:val="lowerLetter"/>
      <w:lvlText w:val="%1)"/>
      <w:lvlJc w:val="left"/>
      <w:pPr>
        <w:ind w:left="1240" w:hanging="5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D849BB"/>
    <w:multiLevelType w:val="hybridMultilevel"/>
    <w:tmpl w:val="976A2AFC"/>
    <w:lvl w:ilvl="0" w:tplc="04090001">
      <w:start w:val="1"/>
      <w:numFmt w:val="bullet"/>
      <w:lvlText w:val=""/>
      <w:lvlJc w:val="left"/>
      <w:pPr>
        <w:ind w:left="1395" w:hanging="360"/>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4" w15:restartNumberingAfterBreak="0">
    <w:nsid w:val="54C0082C"/>
    <w:multiLevelType w:val="hybridMultilevel"/>
    <w:tmpl w:val="B2285060"/>
    <w:lvl w:ilvl="0" w:tplc="74FC66A2">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A82D07"/>
    <w:multiLevelType w:val="hybridMultilevel"/>
    <w:tmpl w:val="6602B51E"/>
    <w:lvl w:ilvl="0" w:tplc="B658D322">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93297648">
    <w:abstractNumId w:val="0"/>
  </w:num>
  <w:num w:numId="2" w16cid:durableId="1680617432">
    <w:abstractNumId w:val="2"/>
  </w:num>
  <w:num w:numId="3" w16cid:durableId="481430811">
    <w:abstractNumId w:val="8"/>
  </w:num>
  <w:num w:numId="4" w16cid:durableId="103547983">
    <w:abstractNumId w:val="10"/>
  </w:num>
  <w:num w:numId="5" w16cid:durableId="1764184238">
    <w:abstractNumId w:val="5"/>
  </w:num>
  <w:num w:numId="6" w16cid:durableId="1756054316">
    <w:abstractNumId w:val="6"/>
  </w:num>
  <w:num w:numId="7" w16cid:durableId="1103569712">
    <w:abstractNumId w:val="9"/>
  </w:num>
  <w:num w:numId="8" w16cid:durableId="326829653">
    <w:abstractNumId w:val="3"/>
  </w:num>
  <w:num w:numId="9" w16cid:durableId="769618863">
    <w:abstractNumId w:val="4"/>
  </w:num>
  <w:num w:numId="10" w16cid:durableId="866603235">
    <w:abstractNumId w:val="1"/>
  </w:num>
  <w:num w:numId="11" w16cid:durableId="13503699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088"/>
    <w:rsid w:val="00011B9A"/>
    <w:rsid w:val="00011F7C"/>
    <w:rsid w:val="0002191B"/>
    <w:rsid w:val="000237A2"/>
    <w:rsid w:val="00024394"/>
    <w:rsid w:val="00024E27"/>
    <w:rsid w:val="00025D58"/>
    <w:rsid w:val="00030528"/>
    <w:rsid w:val="00031056"/>
    <w:rsid w:val="0003681D"/>
    <w:rsid w:val="00037094"/>
    <w:rsid w:val="00044970"/>
    <w:rsid w:val="00051AF4"/>
    <w:rsid w:val="0005313F"/>
    <w:rsid w:val="000537BC"/>
    <w:rsid w:val="000551B5"/>
    <w:rsid w:val="0005713E"/>
    <w:rsid w:val="00060D6C"/>
    <w:rsid w:val="000624E6"/>
    <w:rsid w:val="000834A9"/>
    <w:rsid w:val="000837AE"/>
    <w:rsid w:val="000837BF"/>
    <w:rsid w:val="00085559"/>
    <w:rsid w:val="0008580E"/>
    <w:rsid w:val="00085A19"/>
    <w:rsid w:val="000946D8"/>
    <w:rsid w:val="000B02E8"/>
    <w:rsid w:val="000B129E"/>
    <w:rsid w:val="000B1D89"/>
    <w:rsid w:val="000B563D"/>
    <w:rsid w:val="000C747E"/>
    <w:rsid w:val="000D4C3A"/>
    <w:rsid w:val="000D4EA4"/>
    <w:rsid w:val="000D4EBF"/>
    <w:rsid w:val="000D6AF5"/>
    <w:rsid w:val="000E2C49"/>
    <w:rsid w:val="000F6D0C"/>
    <w:rsid w:val="001015D4"/>
    <w:rsid w:val="00102FA8"/>
    <w:rsid w:val="00103E18"/>
    <w:rsid w:val="00105A20"/>
    <w:rsid w:val="00112D7D"/>
    <w:rsid w:val="00117687"/>
    <w:rsid w:val="00117CF1"/>
    <w:rsid w:val="00120C79"/>
    <w:rsid w:val="00121051"/>
    <w:rsid w:val="001341B3"/>
    <w:rsid w:val="001423D1"/>
    <w:rsid w:val="00142CA7"/>
    <w:rsid w:val="001553F1"/>
    <w:rsid w:val="00160526"/>
    <w:rsid w:val="00161483"/>
    <w:rsid w:val="00162236"/>
    <w:rsid w:val="00164DF7"/>
    <w:rsid w:val="00170822"/>
    <w:rsid w:val="00172E90"/>
    <w:rsid w:val="00177497"/>
    <w:rsid w:val="00187C1A"/>
    <w:rsid w:val="00192A08"/>
    <w:rsid w:val="001B3CA6"/>
    <w:rsid w:val="001B3CAD"/>
    <w:rsid w:val="001B5C1B"/>
    <w:rsid w:val="001C5D78"/>
    <w:rsid w:val="001D5452"/>
    <w:rsid w:val="001D74E9"/>
    <w:rsid w:val="001E3EF2"/>
    <w:rsid w:val="001E4320"/>
    <w:rsid w:val="001E67FD"/>
    <w:rsid w:val="001F1A2A"/>
    <w:rsid w:val="001F1DBE"/>
    <w:rsid w:val="001F21FC"/>
    <w:rsid w:val="001F5565"/>
    <w:rsid w:val="001F58D1"/>
    <w:rsid w:val="001F63C0"/>
    <w:rsid w:val="001F736A"/>
    <w:rsid w:val="002023FB"/>
    <w:rsid w:val="00203BB0"/>
    <w:rsid w:val="0020546F"/>
    <w:rsid w:val="00213027"/>
    <w:rsid w:val="0022129C"/>
    <w:rsid w:val="00222686"/>
    <w:rsid w:val="00225083"/>
    <w:rsid w:val="0022537A"/>
    <w:rsid w:val="00230E85"/>
    <w:rsid w:val="002372D6"/>
    <w:rsid w:val="0024051D"/>
    <w:rsid w:val="00240D88"/>
    <w:rsid w:val="00246300"/>
    <w:rsid w:val="0024684D"/>
    <w:rsid w:val="002504B8"/>
    <w:rsid w:val="002542F8"/>
    <w:rsid w:val="00261BC9"/>
    <w:rsid w:val="00265867"/>
    <w:rsid w:val="00271777"/>
    <w:rsid w:val="00275447"/>
    <w:rsid w:val="002755A4"/>
    <w:rsid w:val="002901E8"/>
    <w:rsid w:val="002923B2"/>
    <w:rsid w:val="00294C27"/>
    <w:rsid w:val="002966ED"/>
    <w:rsid w:val="002967D1"/>
    <w:rsid w:val="002967E6"/>
    <w:rsid w:val="002A347A"/>
    <w:rsid w:val="002A5C13"/>
    <w:rsid w:val="002B275A"/>
    <w:rsid w:val="002C0760"/>
    <w:rsid w:val="002C34B7"/>
    <w:rsid w:val="002C73AF"/>
    <w:rsid w:val="002D4309"/>
    <w:rsid w:val="002D4348"/>
    <w:rsid w:val="002E1AE9"/>
    <w:rsid w:val="002E3495"/>
    <w:rsid w:val="002E54D6"/>
    <w:rsid w:val="002E6E00"/>
    <w:rsid w:val="002F28FD"/>
    <w:rsid w:val="002F546C"/>
    <w:rsid w:val="002F6AEF"/>
    <w:rsid w:val="002F6B7A"/>
    <w:rsid w:val="00312972"/>
    <w:rsid w:val="0032224B"/>
    <w:rsid w:val="0032593E"/>
    <w:rsid w:val="00332A69"/>
    <w:rsid w:val="00333668"/>
    <w:rsid w:val="003339BE"/>
    <w:rsid w:val="0033527B"/>
    <w:rsid w:val="00357139"/>
    <w:rsid w:val="00357933"/>
    <w:rsid w:val="003674CA"/>
    <w:rsid w:val="003724FD"/>
    <w:rsid w:val="00374A16"/>
    <w:rsid w:val="00377579"/>
    <w:rsid w:val="0038034F"/>
    <w:rsid w:val="0038230B"/>
    <w:rsid w:val="003920F4"/>
    <w:rsid w:val="00392E0E"/>
    <w:rsid w:val="00396431"/>
    <w:rsid w:val="00396B98"/>
    <w:rsid w:val="003A4CD5"/>
    <w:rsid w:val="003B1B37"/>
    <w:rsid w:val="003E154A"/>
    <w:rsid w:val="003E2B61"/>
    <w:rsid w:val="003E34A0"/>
    <w:rsid w:val="003E5454"/>
    <w:rsid w:val="003E54CC"/>
    <w:rsid w:val="003F1CAE"/>
    <w:rsid w:val="003F1E33"/>
    <w:rsid w:val="003F4DBC"/>
    <w:rsid w:val="003F771C"/>
    <w:rsid w:val="0040029C"/>
    <w:rsid w:val="004011BE"/>
    <w:rsid w:val="00401742"/>
    <w:rsid w:val="0040571D"/>
    <w:rsid w:val="00410C0E"/>
    <w:rsid w:val="00423289"/>
    <w:rsid w:val="00423322"/>
    <w:rsid w:val="00425273"/>
    <w:rsid w:val="00425847"/>
    <w:rsid w:val="0042676A"/>
    <w:rsid w:val="00436573"/>
    <w:rsid w:val="004408C8"/>
    <w:rsid w:val="00441A6B"/>
    <w:rsid w:val="004440CB"/>
    <w:rsid w:val="00450C11"/>
    <w:rsid w:val="004534EC"/>
    <w:rsid w:val="004538A3"/>
    <w:rsid w:val="00454982"/>
    <w:rsid w:val="004575AA"/>
    <w:rsid w:val="0046067D"/>
    <w:rsid w:val="00460FD7"/>
    <w:rsid w:val="00462017"/>
    <w:rsid w:val="0046495B"/>
    <w:rsid w:val="0047298B"/>
    <w:rsid w:val="00473422"/>
    <w:rsid w:val="00473CD3"/>
    <w:rsid w:val="0048325F"/>
    <w:rsid w:val="00486C7C"/>
    <w:rsid w:val="00486CB1"/>
    <w:rsid w:val="00487ABB"/>
    <w:rsid w:val="00493C72"/>
    <w:rsid w:val="004A2D5E"/>
    <w:rsid w:val="004A2DD7"/>
    <w:rsid w:val="004B141C"/>
    <w:rsid w:val="004C306B"/>
    <w:rsid w:val="004D050C"/>
    <w:rsid w:val="004D46E0"/>
    <w:rsid w:val="004D536C"/>
    <w:rsid w:val="004E0AF2"/>
    <w:rsid w:val="004E1642"/>
    <w:rsid w:val="004F0848"/>
    <w:rsid w:val="004F6498"/>
    <w:rsid w:val="004F6513"/>
    <w:rsid w:val="005070D9"/>
    <w:rsid w:val="00510943"/>
    <w:rsid w:val="005150F6"/>
    <w:rsid w:val="00515BBE"/>
    <w:rsid w:val="00526C24"/>
    <w:rsid w:val="00527657"/>
    <w:rsid w:val="00531E0D"/>
    <w:rsid w:val="00537907"/>
    <w:rsid w:val="00542612"/>
    <w:rsid w:val="0054338E"/>
    <w:rsid w:val="00543CB2"/>
    <w:rsid w:val="005440D3"/>
    <w:rsid w:val="00544303"/>
    <w:rsid w:val="00547117"/>
    <w:rsid w:val="005643E8"/>
    <w:rsid w:val="005653DE"/>
    <w:rsid w:val="00570373"/>
    <w:rsid w:val="00572F31"/>
    <w:rsid w:val="00577C9C"/>
    <w:rsid w:val="00580588"/>
    <w:rsid w:val="00581A17"/>
    <w:rsid w:val="0058270D"/>
    <w:rsid w:val="00586B6E"/>
    <w:rsid w:val="00587856"/>
    <w:rsid w:val="00590F9D"/>
    <w:rsid w:val="005A0445"/>
    <w:rsid w:val="005B0AD6"/>
    <w:rsid w:val="005B5552"/>
    <w:rsid w:val="005B6DA3"/>
    <w:rsid w:val="005C52BF"/>
    <w:rsid w:val="005C5BDD"/>
    <w:rsid w:val="005D1CF3"/>
    <w:rsid w:val="005D3C95"/>
    <w:rsid w:val="005D4788"/>
    <w:rsid w:val="005D6020"/>
    <w:rsid w:val="005D6326"/>
    <w:rsid w:val="005D6ACF"/>
    <w:rsid w:val="005E20F7"/>
    <w:rsid w:val="005F0AB5"/>
    <w:rsid w:val="005F5993"/>
    <w:rsid w:val="0060111C"/>
    <w:rsid w:val="00603B95"/>
    <w:rsid w:val="006061E4"/>
    <w:rsid w:val="006078E6"/>
    <w:rsid w:val="00614A38"/>
    <w:rsid w:val="0061568F"/>
    <w:rsid w:val="00623B40"/>
    <w:rsid w:val="00642D2B"/>
    <w:rsid w:val="00651DD0"/>
    <w:rsid w:val="006546F9"/>
    <w:rsid w:val="006728A3"/>
    <w:rsid w:val="00672C3F"/>
    <w:rsid w:val="00674F75"/>
    <w:rsid w:val="0068219D"/>
    <w:rsid w:val="00686D08"/>
    <w:rsid w:val="006906A9"/>
    <w:rsid w:val="00690B0E"/>
    <w:rsid w:val="0069334D"/>
    <w:rsid w:val="006A1EF0"/>
    <w:rsid w:val="006A2018"/>
    <w:rsid w:val="006A613A"/>
    <w:rsid w:val="006A774F"/>
    <w:rsid w:val="006B0A4B"/>
    <w:rsid w:val="006B30A8"/>
    <w:rsid w:val="006B40B2"/>
    <w:rsid w:val="006B617B"/>
    <w:rsid w:val="006B6EC2"/>
    <w:rsid w:val="006C1759"/>
    <w:rsid w:val="006C2AF4"/>
    <w:rsid w:val="006C617E"/>
    <w:rsid w:val="006C7F18"/>
    <w:rsid w:val="006E3D61"/>
    <w:rsid w:val="006E4EF3"/>
    <w:rsid w:val="0070282B"/>
    <w:rsid w:val="00706558"/>
    <w:rsid w:val="00707560"/>
    <w:rsid w:val="0070763D"/>
    <w:rsid w:val="00712E64"/>
    <w:rsid w:val="00713F76"/>
    <w:rsid w:val="00716664"/>
    <w:rsid w:val="00721932"/>
    <w:rsid w:val="007221A0"/>
    <w:rsid w:val="007257A2"/>
    <w:rsid w:val="0072789E"/>
    <w:rsid w:val="00731F6D"/>
    <w:rsid w:val="0073244C"/>
    <w:rsid w:val="00734D23"/>
    <w:rsid w:val="00735DBC"/>
    <w:rsid w:val="007373D5"/>
    <w:rsid w:val="0074707F"/>
    <w:rsid w:val="0075415D"/>
    <w:rsid w:val="00754D36"/>
    <w:rsid w:val="007571B7"/>
    <w:rsid w:val="00760100"/>
    <w:rsid w:val="00770D53"/>
    <w:rsid w:val="007717F2"/>
    <w:rsid w:val="00776CC9"/>
    <w:rsid w:val="0077733D"/>
    <w:rsid w:val="00782116"/>
    <w:rsid w:val="00786B3E"/>
    <w:rsid w:val="00792A57"/>
    <w:rsid w:val="00795FF7"/>
    <w:rsid w:val="007965A3"/>
    <w:rsid w:val="007A0054"/>
    <w:rsid w:val="007A2CBA"/>
    <w:rsid w:val="007A3943"/>
    <w:rsid w:val="007A44B9"/>
    <w:rsid w:val="007A481E"/>
    <w:rsid w:val="007A4C13"/>
    <w:rsid w:val="007A5FBA"/>
    <w:rsid w:val="007C2F29"/>
    <w:rsid w:val="007C51A7"/>
    <w:rsid w:val="007C7F7A"/>
    <w:rsid w:val="007D0D22"/>
    <w:rsid w:val="007D6CF1"/>
    <w:rsid w:val="007E035F"/>
    <w:rsid w:val="007E07D7"/>
    <w:rsid w:val="007E2129"/>
    <w:rsid w:val="007E6274"/>
    <w:rsid w:val="007E6E40"/>
    <w:rsid w:val="007F0DAF"/>
    <w:rsid w:val="007F6761"/>
    <w:rsid w:val="007F6FF1"/>
    <w:rsid w:val="00802CFF"/>
    <w:rsid w:val="00803009"/>
    <w:rsid w:val="008050FF"/>
    <w:rsid w:val="00805E06"/>
    <w:rsid w:val="00812EEA"/>
    <w:rsid w:val="00816276"/>
    <w:rsid w:val="008224B0"/>
    <w:rsid w:val="008243BA"/>
    <w:rsid w:val="00832CC5"/>
    <w:rsid w:val="00835E09"/>
    <w:rsid w:val="00844F73"/>
    <w:rsid w:val="008513F8"/>
    <w:rsid w:val="00860610"/>
    <w:rsid w:val="00864FDF"/>
    <w:rsid w:val="00866195"/>
    <w:rsid w:val="00866F1E"/>
    <w:rsid w:val="00867FC5"/>
    <w:rsid w:val="0087199D"/>
    <w:rsid w:val="0087292E"/>
    <w:rsid w:val="00874DFC"/>
    <w:rsid w:val="008809D3"/>
    <w:rsid w:val="00890077"/>
    <w:rsid w:val="008932E7"/>
    <w:rsid w:val="008936B5"/>
    <w:rsid w:val="00894443"/>
    <w:rsid w:val="008A03D4"/>
    <w:rsid w:val="008A41D1"/>
    <w:rsid w:val="008A604B"/>
    <w:rsid w:val="008B3B11"/>
    <w:rsid w:val="008B6928"/>
    <w:rsid w:val="008D29EF"/>
    <w:rsid w:val="008E0B3E"/>
    <w:rsid w:val="008E246E"/>
    <w:rsid w:val="008E2D3E"/>
    <w:rsid w:val="008E42F0"/>
    <w:rsid w:val="008E605C"/>
    <w:rsid w:val="008E75CA"/>
    <w:rsid w:val="008F40E4"/>
    <w:rsid w:val="00901C46"/>
    <w:rsid w:val="0090426C"/>
    <w:rsid w:val="009078F1"/>
    <w:rsid w:val="009156BF"/>
    <w:rsid w:val="00915E70"/>
    <w:rsid w:val="00916713"/>
    <w:rsid w:val="009306A8"/>
    <w:rsid w:val="00930C90"/>
    <w:rsid w:val="00935B37"/>
    <w:rsid w:val="00941B2D"/>
    <w:rsid w:val="0095542C"/>
    <w:rsid w:val="009565D6"/>
    <w:rsid w:val="00963214"/>
    <w:rsid w:val="00970CD6"/>
    <w:rsid w:val="00975C71"/>
    <w:rsid w:val="009816B3"/>
    <w:rsid w:val="009833F1"/>
    <w:rsid w:val="00983899"/>
    <w:rsid w:val="009839D5"/>
    <w:rsid w:val="00984B5A"/>
    <w:rsid w:val="00985925"/>
    <w:rsid w:val="009905C7"/>
    <w:rsid w:val="009933A8"/>
    <w:rsid w:val="00995461"/>
    <w:rsid w:val="009959C1"/>
    <w:rsid w:val="009A04E7"/>
    <w:rsid w:val="009A1ACF"/>
    <w:rsid w:val="009A3D9B"/>
    <w:rsid w:val="009B303D"/>
    <w:rsid w:val="009C3A71"/>
    <w:rsid w:val="009C4753"/>
    <w:rsid w:val="009C5CC4"/>
    <w:rsid w:val="009D57E6"/>
    <w:rsid w:val="009E1336"/>
    <w:rsid w:val="009E15A6"/>
    <w:rsid w:val="009E2241"/>
    <w:rsid w:val="009E3C13"/>
    <w:rsid w:val="009E7A25"/>
    <w:rsid w:val="009F27B6"/>
    <w:rsid w:val="009F6DDD"/>
    <w:rsid w:val="00A065AB"/>
    <w:rsid w:val="00A06CA8"/>
    <w:rsid w:val="00A07F4D"/>
    <w:rsid w:val="00A1118F"/>
    <w:rsid w:val="00A11D02"/>
    <w:rsid w:val="00A16669"/>
    <w:rsid w:val="00A2306A"/>
    <w:rsid w:val="00A3000E"/>
    <w:rsid w:val="00A32A04"/>
    <w:rsid w:val="00A43BCE"/>
    <w:rsid w:val="00A47EDB"/>
    <w:rsid w:val="00A506C5"/>
    <w:rsid w:val="00A50F90"/>
    <w:rsid w:val="00A53316"/>
    <w:rsid w:val="00A53354"/>
    <w:rsid w:val="00A57AA3"/>
    <w:rsid w:val="00A65987"/>
    <w:rsid w:val="00A65F83"/>
    <w:rsid w:val="00A67457"/>
    <w:rsid w:val="00A67D3B"/>
    <w:rsid w:val="00A72A3D"/>
    <w:rsid w:val="00A745EE"/>
    <w:rsid w:val="00A75D60"/>
    <w:rsid w:val="00A77F3B"/>
    <w:rsid w:val="00A82A9A"/>
    <w:rsid w:val="00A87231"/>
    <w:rsid w:val="00A9070D"/>
    <w:rsid w:val="00A94324"/>
    <w:rsid w:val="00AA1212"/>
    <w:rsid w:val="00AA18CE"/>
    <w:rsid w:val="00AA6966"/>
    <w:rsid w:val="00AB4EF3"/>
    <w:rsid w:val="00AC1C2F"/>
    <w:rsid w:val="00AC2DA6"/>
    <w:rsid w:val="00AC52E1"/>
    <w:rsid w:val="00AC6D16"/>
    <w:rsid w:val="00AC6F85"/>
    <w:rsid w:val="00AD27E8"/>
    <w:rsid w:val="00AE2496"/>
    <w:rsid w:val="00AE2995"/>
    <w:rsid w:val="00AF7775"/>
    <w:rsid w:val="00B14C8E"/>
    <w:rsid w:val="00B166E6"/>
    <w:rsid w:val="00B2223D"/>
    <w:rsid w:val="00B25D51"/>
    <w:rsid w:val="00B26741"/>
    <w:rsid w:val="00B341A5"/>
    <w:rsid w:val="00B4145D"/>
    <w:rsid w:val="00B60963"/>
    <w:rsid w:val="00B67C03"/>
    <w:rsid w:val="00B757E7"/>
    <w:rsid w:val="00B81460"/>
    <w:rsid w:val="00B83364"/>
    <w:rsid w:val="00B92C2C"/>
    <w:rsid w:val="00B93C65"/>
    <w:rsid w:val="00B947C8"/>
    <w:rsid w:val="00B95672"/>
    <w:rsid w:val="00B97B80"/>
    <w:rsid w:val="00BA3623"/>
    <w:rsid w:val="00BA638B"/>
    <w:rsid w:val="00BB1670"/>
    <w:rsid w:val="00BB18E4"/>
    <w:rsid w:val="00BB3673"/>
    <w:rsid w:val="00BC055F"/>
    <w:rsid w:val="00BC0C5E"/>
    <w:rsid w:val="00BC26D6"/>
    <w:rsid w:val="00BC2FCC"/>
    <w:rsid w:val="00BC3856"/>
    <w:rsid w:val="00BC5847"/>
    <w:rsid w:val="00BC5D7F"/>
    <w:rsid w:val="00BC6657"/>
    <w:rsid w:val="00BD0EE1"/>
    <w:rsid w:val="00BD12B5"/>
    <w:rsid w:val="00BD43BA"/>
    <w:rsid w:val="00BE050B"/>
    <w:rsid w:val="00BE11FC"/>
    <w:rsid w:val="00BE3EDB"/>
    <w:rsid w:val="00BE5016"/>
    <w:rsid w:val="00BE7EF0"/>
    <w:rsid w:val="00C063A8"/>
    <w:rsid w:val="00C15A4A"/>
    <w:rsid w:val="00C20FB3"/>
    <w:rsid w:val="00C24246"/>
    <w:rsid w:val="00C34CF5"/>
    <w:rsid w:val="00C36BD1"/>
    <w:rsid w:val="00C55921"/>
    <w:rsid w:val="00C61502"/>
    <w:rsid w:val="00C765DF"/>
    <w:rsid w:val="00C80034"/>
    <w:rsid w:val="00C8440D"/>
    <w:rsid w:val="00C932B1"/>
    <w:rsid w:val="00CA2DCA"/>
    <w:rsid w:val="00CA6677"/>
    <w:rsid w:val="00CB18A7"/>
    <w:rsid w:val="00CB22F2"/>
    <w:rsid w:val="00CB328D"/>
    <w:rsid w:val="00CB5E4E"/>
    <w:rsid w:val="00CC5BA1"/>
    <w:rsid w:val="00CD00DF"/>
    <w:rsid w:val="00CE05D8"/>
    <w:rsid w:val="00CE3DBD"/>
    <w:rsid w:val="00CE6450"/>
    <w:rsid w:val="00CF0440"/>
    <w:rsid w:val="00CF50DF"/>
    <w:rsid w:val="00CF7703"/>
    <w:rsid w:val="00D0034A"/>
    <w:rsid w:val="00D010B2"/>
    <w:rsid w:val="00D036D8"/>
    <w:rsid w:val="00D10D23"/>
    <w:rsid w:val="00D12722"/>
    <w:rsid w:val="00D1539E"/>
    <w:rsid w:val="00D23426"/>
    <w:rsid w:val="00D2686D"/>
    <w:rsid w:val="00D2738A"/>
    <w:rsid w:val="00D27BF1"/>
    <w:rsid w:val="00D27D3B"/>
    <w:rsid w:val="00D34C21"/>
    <w:rsid w:val="00D35206"/>
    <w:rsid w:val="00D37143"/>
    <w:rsid w:val="00D412B1"/>
    <w:rsid w:val="00D42106"/>
    <w:rsid w:val="00D42779"/>
    <w:rsid w:val="00D47681"/>
    <w:rsid w:val="00D57544"/>
    <w:rsid w:val="00D613DC"/>
    <w:rsid w:val="00D62986"/>
    <w:rsid w:val="00D71038"/>
    <w:rsid w:val="00D72ED1"/>
    <w:rsid w:val="00D76244"/>
    <w:rsid w:val="00D777F7"/>
    <w:rsid w:val="00D8004C"/>
    <w:rsid w:val="00D804C6"/>
    <w:rsid w:val="00D812B9"/>
    <w:rsid w:val="00D83769"/>
    <w:rsid w:val="00D85073"/>
    <w:rsid w:val="00D926B4"/>
    <w:rsid w:val="00D95C43"/>
    <w:rsid w:val="00D967EB"/>
    <w:rsid w:val="00DA4F62"/>
    <w:rsid w:val="00DB0480"/>
    <w:rsid w:val="00DB36D3"/>
    <w:rsid w:val="00DB42B1"/>
    <w:rsid w:val="00DB4BD9"/>
    <w:rsid w:val="00DB63C4"/>
    <w:rsid w:val="00DC016E"/>
    <w:rsid w:val="00DC2DF7"/>
    <w:rsid w:val="00DD0ECF"/>
    <w:rsid w:val="00DD25AD"/>
    <w:rsid w:val="00DD43A2"/>
    <w:rsid w:val="00DD61CD"/>
    <w:rsid w:val="00DD6356"/>
    <w:rsid w:val="00DD7013"/>
    <w:rsid w:val="00DE16A2"/>
    <w:rsid w:val="00DE1E8B"/>
    <w:rsid w:val="00DE3C91"/>
    <w:rsid w:val="00DF6E02"/>
    <w:rsid w:val="00E03084"/>
    <w:rsid w:val="00E126A2"/>
    <w:rsid w:val="00E147A4"/>
    <w:rsid w:val="00E17709"/>
    <w:rsid w:val="00E21BB1"/>
    <w:rsid w:val="00E243C1"/>
    <w:rsid w:val="00E26767"/>
    <w:rsid w:val="00E301CC"/>
    <w:rsid w:val="00E31280"/>
    <w:rsid w:val="00E3240B"/>
    <w:rsid w:val="00E34013"/>
    <w:rsid w:val="00E4149E"/>
    <w:rsid w:val="00E5125A"/>
    <w:rsid w:val="00E55ECE"/>
    <w:rsid w:val="00E56514"/>
    <w:rsid w:val="00E60B3A"/>
    <w:rsid w:val="00E60FC0"/>
    <w:rsid w:val="00E65857"/>
    <w:rsid w:val="00E7078A"/>
    <w:rsid w:val="00E70B50"/>
    <w:rsid w:val="00E805DA"/>
    <w:rsid w:val="00E82D80"/>
    <w:rsid w:val="00E83D34"/>
    <w:rsid w:val="00E96573"/>
    <w:rsid w:val="00EA1AE8"/>
    <w:rsid w:val="00EA1CDF"/>
    <w:rsid w:val="00EB1214"/>
    <w:rsid w:val="00EB2401"/>
    <w:rsid w:val="00EB436E"/>
    <w:rsid w:val="00EC2920"/>
    <w:rsid w:val="00EC379E"/>
    <w:rsid w:val="00EC4274"/>
    <w:rsid w:val="00EC59CC"/>
    <w:rsid w:val="00ED3075"/>
    <w:rsid w:val="00ED4DA2"/>
    <w:rsid w:val="00EE4ADE"/>
    <w:rsid w:val="00EF44A5"/>
    <w:rsid w:val="00F01667"/>
    <w:rsid w:val="00F11759"/>
    <w:rsid w:val="00F1587B"/>
    <w:rsid w:val="00F30FED"/>
    <w:rsid w:val="00F32B7A"/>
    <w:rsid w:val="00F3646E"/>
    <w:rsid w:val="00F36C05"/>
    <w:rsid w:val="00F37D63"/>
    <w:rsid w:val="00F40E7B"/>
    <w:rsid w:val="00F46137"/>
    <w:rsid w:val="00F506CF"/>
    <w:rsid w:val="00F51787"/>
    <w:rsid w:val="00F51CA8"/>
    <w:rsid w:val="00F55781"/>
    <w:rsid w:val="00F55C58"/>
    <w:rsid w:val="00F575F5"/>
    <w:rsid w:val="00F61500"/>
    <w:rsid w:val="00F64335"/>
    <w:rsid w:val="00F666FA"/>
    <w:rsid w:val="00F67AF5"/>
    <w:rsid w:val="00F70E5F"/>
    <w:rsid w:val="00F7291B"/>
    <w:rsid w:val="00F818CA"/>
    <w:rsid w:val="00F90A97"/>
    <w:rsid w:val="00F90B6E"/>
    <w:rsid w:val="00F91EA6"/>
    <w:rsid w:val="00F93DAB"/>
    <w:rsid w:val="00FA21EF"/>
    <w:rsid w:val="00FA35F7"/>
    <w:rsid w:val="00FB0A8F"/>
    <w:rsid w:val="00FC3866"/>
    <w:rsid w:val="00FC4464"/>
    <w:rsid w:val="00FC47E7"/>
    <w:rsid w:val="00FC5B6E"/>
    <w:rsid w:val="00FC5B86"/>
    <w:rsid w:val="00FC5E9B"/>
    <w:rsid w:val="00FC624D"/>
    <w:rsid w:val="00FD577C"/>
    <w:rsid w:val="00FD6E7A"/>
    <w:rsid w:val="00FE0024"/>
    <w:rsid w:val="00FE123A"/>
    <w:rsid w:val="00FE6DF6"/>
    <w:rsid w:val="00FF485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7B6210"/>
  <w14:defaultImageDpi w14:val="300"/>
  <w15:chartTrackingRefBased/>
  <w15:docId w15:val="{ED1BA606-4A72-469C-BB8F-1C675F5DF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4D"/>
    <w:rPr>
      <w:rFonts w:eastAsia="Times New Roman"/>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semiHidden/>
    <w:unhideWhenUsed/>
    <w:qFormat/>
    <w:rsid w:val="0069334D"/>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customStyle="1" w:styleId="footnotedescription">
    <w:name w:val="footnote description"/>
    <w:next w:val="Normal"/>
    <w:link w:val="footnotedescriptionChar"/>
    <w:hidden/>
    <w:rsid w:val="00844F73"/>
    <w:pPr>
      <w:spacing w:line="259" w:lineRule="auto"/>
      <w:ind w:left="187" w:right="136"/>
      <w:jc w:val="both"/>
    </w:pPr>
    <w:rPr>
      <w:rFonts w:eastAsia="Times New Roman"/>
      <w:color w:val="000000"/>
      <w:szCs w:val="22"/>
    </w:rPr>
  </w:style>
  <w:style w:type="character" w:customStyle="1" w:styleId="footnotedescriptionChar">
    <w:name w:val="footnote description Char"/>
    <w:link w:val="footnotedescription"/>
    <w:rsid w:val="00844F73"/>
    <w:rPr>
      <w:rFonts w:eastAsia="Times New Roman"/>
      <w:color w:val="000000"/>
      <w:szCs w:val="22"/>
      <w:lang w:val="es-PR" w:eastAsia="es-PR"/>
    </w:rPr>
  </w:style>
  <w:style w:type="character" w:customStyle="1" w:styleId="footnotemark">
    <w:name w:val="footnote mark"/>
    <w:hidden/>
    <w:rsid w:val="00844F73"/>
    <w:rPr>
      <w:rFonts w:ascii="Times New Roman" w:eastAsia="Times New Roman" w:hAnsi="Times New Roman" w:cs="Times New Roman"/>
      <w:color w:val="000000"/>
      <w:sz w:val="14"/>
      <w:vertAlign w:val="superscript"/>
    </w:rPr>
  </w:style>
  <w:style w:type="paragraph" w:styleId="Textonotapie">
    <w:name w:val="footnote text"/>
    <w:basedOn w:val="Normal"/>
    <w:link w:val="TextonotapieCar"/>
    <w:uiPriority w:val="99"/>
    <w:semiHidden/>
    <w:unhideWhenUsed/>
    <w:rsid w:val="00844F73"/>
    <w:pPr>
      <w:ind w:left="82" w:right="330" w:hanging="10"/>
      <w:jc w:val="both"/>
    </w:pPr>
    <w:rPr>
      <w:rFonts w:ascii="Courier New" w:eastAsia="Courier New" w:hAnsi="Courier New" w:cs="Courier New"/>
      <w:color w:val="000000"/>
      <w:sz w:val="20"/>
      <w:lang w:val="es-PR" w:eastAsia="es-PR"/>
    </w:rPr>
  </w:style>
  <w:style w:type="character" w:customStyle="1" w:styleId="TextonotapieCar">
    <w:name w:val="Texto nota pie Car"/>
    <w:link w:val="Textonotapie"/>
    <w:uiPriority w:val="99"/>
    <w:semiHidden/>
    <w:rsid w:val="00844F73"/>
    <w:rPr>
      <w:rFonts w:ascii="Courier New" w:eastAsia="Courier New" w:hAnsi="Courier New" w:cs="Courier New"/>
      <w:color w:val="000000"/>
      <w:lang w:val="es-PR" w:eastAsia="es-PR"/>
    </w:rPr>
  </w:style>
  <w:style w:type="character" w:styleId="Refdenotaalpie">
    <w:name w:val="footnote reference"/>
    <w:uiPriority w:val="99"/>
    <w:semiHidden/>
    <w:unhideWhenUsed/>
    <w:rsid w:val="00844F73"/>
    <w:rPr>
      <w:vertAlign w:val="superscript"/>
    </w:rPr>
  </w:style>
  <w:style w:type="paragraph" w:styleId="Sinespaciado">
    <w:name w:val="No Spacing"/>
    <w:uiPriority w:val="1"/>
    <w:qFormat/>
    <w:rsid w:val="00FC5B6E"/>
    <w:rPr>
      <w:rFonts w:eastAsia="Times New Roman"/>
      <w:sz w:val="24"/>
      <w:lang w:val="en-US" w:eastAsia="en-US"/>
    </w:rPr>
  </w:style>
  <w:style w:type="character" w:customStyle="1" w:styleId="EncabezadoCar">
    <w:name w:val="Encabezado Car"/>
    <w:link w:val="Encabezado"/>
    <w:uiPriority w:val="99"/>
    <w:rsid w:val="007D0D22"/>
    <w:rPr>
      <w:rFonts w:eastAsia="Times New Roman"/>
      <w:sz w:val="24"/>
      <w:lang w:val="en-US" w:eastAsia="en-US"/>
    </w:rPr>
  </w:style>
  <w:style w:type="paragraph" w:styleId="NormalWeb">
    <w:name w:val="Normal (Web)"/>
    <w:basedOn w:val="Normal"/>
    <w:uiPriority w:val="99"/>
    <w:semiHidden/>
    <w:unhideWhenUsed/>
    <w:rsid w:val="00770D53"/>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230548">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9333-EE14-4417-B46E-E33504C4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4</TotalTime>
  <Pages>10</Pages>
  <Words>2436</Words>
  <Characters>13891</Characters>
  <Application>Microsoft Office Word</Application>
  <DocSecurity>0</DocSecurity>
  <Lines>115</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Rocío Alayón Morell</cp:lastModifiedBy>
  <cp:revision>6</cp:revision>
  <cp:lastPrinted>2026-06-08T16:06:00Z</cp:lastPrinted>
  <dcterms:created xsi:type="dcterms:W3CDTF">2026-06-10T14:47:00Z</dcterms:created>
  <dcterms:modified xsi:type="dcterms:W3CDTF">2026-06-11T13:20:00Z</dcterms:modified>
</cp:coreProperties>
</file>