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813A1" w14:textId="77777777"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2355D2A5" w14:textId="77777777" w:rsidR="00CD00DF" w:rsidRPr="00DB209E" w:rsidRDefault="00CD00DF" w:rsidP="00F30FED">
      <w:pPr>
        <w:jc w:val="center"/>
        <w:rPr>
          <w:rFonts w:ascii="Book Antiqua" w:hAnsi="Book Antiqua"/>
          <w:lang w:val="es-ES_tradnl"/>
        </w:rPr>
      </w:pPr>
    </w:p>
    <w:p w14:paraId="2E7EBE89" w14:textId="0FA0AA39" w:rsidR="00CD00DF" w:rsidRPr="003B1ED2" w:rsidRDefault="00D90DD3" w:rsidP="00D90DD3">
      <w:pPr>
        <w:pStyle w:val="Title2"/>
        <w:tabs>
          <w:tab w:val="clear" w:pos="648"/>
          <w:tab w:val="clear" w:pos="7776"/>
          <w:tab w:val="clear" w:pos="7848"/>
        </w:tabs>
        <w:jc w:val="both"/>
        <w:rPr>
          <w:rFonts w:ascii="Book Antiqua" w:hAnsi="Book Antiqua"/>
          <w:lang w:val="es-PR"/>
        </w:rPr>
      </w:pPr>
      <w:r w:rsidRPr="003B1ED2">
        <w:rPr>
          <w:rFonts w:ascii="Book Antiqua" w:hAnsi="Book Antiqua"/>
          <w:lang w:val="es-PR"/>
        </w:rPr>
        <w:t xml:space="preserve">20ma. </w:t>
      </w:r>
      <w:r w:rsidR="00CD00DF" w:rsidRPr="003B1ED2">
        <w:rPr>
          <w:rFonts w:ascii="Book Antiqua" w:hAnsi="Book Antiqua"/>
          <w:lang w:val="es-PR"/>
        </w:rPr>
        <w:t>Asamblea</w:t>
      </w:r>
      <w:r w:rsidR="00CD00DF" w:rsidRPr="003B1ED2">
        <w:rPr>
          <w:rFonts w:ascii="Book Antiqua" w:hAnsi="Book Antiqua"/>
          <w:lang w:val="es-PR"/>
        </w:rPr>
        <w:tab/>
        <w:t xml:space="preserve">                                                                                               </w:t>
      </w:r>
      <w:r w:rsidRPr="003B1ED2">
        <w:rPr>
          <w:rFonts w:ascii="Book Antiqua" w:hAnsi="Book Antiqua"/>
          <w:lang w:val="es-PR"/>
        </w:rPr>
        <w:t>3ra.</w:t>
      </w:r>
      <w:r w:rsidR="00542D03" w:rsidRPr="003B1ED2">
        <w:rPr>
          <w:rFonts w:ascii="Book Antiqua" w:hAnsi="Book Antiqua"/>
          <w:lang w:val="es-PR"/>
        </w:rPr>
        <w:t xml:space="preserve"> </w:t>
      </w:r>
      <w:r w:rsidR="00CD00DF" w:rsidRPr="003B1ED2">
        <w:rPr>
          <w:rFonts w:ascii="Book Antiqua" w:hAnsi="Book Antiqua"/>
          <w:lang w:val="es-PR"/>
        </w:rPr>
        <w:t>Sesión</w:t>
      </w:r>
    </w:p>
    <w:p w14:paraId="4F606942" w14:textId="21AEF7F1" w:rsidR="00CD00DF" w:rsidRPr="003B1ED2" w:rsidRDefault="00CD00DF" w:rsidP="00D90DD3">
      <w:pPr>
        <w:pStyle w:val="Title2"/>
        <w:tabs>
          <w:tab w:val="clear" w:pos="648"/>
          <w:tab w:val="clear" w:pos="7776"/>
          <w:tab w:val="clear" w:pos="7848"/>
        </w:tabs>
        <w:jc w:val="both"/>
        <w:rPr>
          <w:rFonts w:ascii="Book Antiqua" w:hAnsi="Book Antiqua"/>
          <w:lang w:val="es-PR"/>
        </w:rPr>
      </w:pPr>
      <w:r w:rsidRPr="003B1ED2">
        <w:rPr>
          <w:rFonts w:ascii="Book Antiqua" w:hAnsi="Book Antiqua"/>
          <w:lang w:val="es-PR"/>
        </w:rPr>
        <w:t xml:space="preserve">          </w:t>
      </w:r>
      <w:r w:rsidR="00D90DD3" w:rsidRPr="003B1ED2">
        <w:rPr>
          <w:rFonts w:ascii="Book Antiqua" w:hAnsi="Book Antiqua"/>
          <w:lang w:val="es-PR"/>
        </w:rPr>
        <w:t xml:space="preserve"> </w:t>
      </w:r>
      <w:r w:rsidRPr="003B1ED2">
        <w:rPr>
          <w:rFonts w:ascii="Book Antiqua" w:hAnsi="Book Antiqua"/>
          <w:lang w:val="es-PR"/>
        </w:rPr>
        <w:t>Legislativa</w:t>
      </w:r>
      <w:r w:rsidRPr="003B1ED2">
        <w:rPr>
          <w:rFonts w:ascii="Book Antiqua" w:hAnsi="Book Antiqua"/>
          <w:lang w:val="es-PR"/>
        </w:rPr>
        <w:tab/>
      </w:r>
      <w:r w:rsidRPr="003B1ED2">
        <w:rPr>
          <w:rFonts w:ascii="Book Antiqua" w:hAnsi="Book Antiqua"/>
          <w:lang w:val="es-PR"/>
        </w:rPr>
        <w:tab/>
        <w:t xml:space="preserve">                                                                                          Ordinaria</w:t>
      </w:r>
    </w:p>
    <w:p w14:paraId="40B2DA80" w14:textId="77777777" w:rsidR="00CD00DF" w:rsidRPr="003B1ED2" w:rsidRDefault="00CD00DF" w:rsidP="00F30FED">
      <w:pPr>
        <w:jc w:val="both"/>
        <w:rPr>
          <w:rFonts w:ascii="Book Antiqua" w:hAnsi="Book Antiqua"/>
          <w:lang w:val="es-PR"/>
        </w:rPr>
      </w:pPr>
    </w:p>
    <w:p w14:paraId="28752BF4"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224061C" w14:textId="77777777" w:rsidR="00CD00DF" w:rsidRPr="00DB209E" w:rsidRDefault="00CD00DF" w:rsidP="00F30FED">
      <w:pPr>
        <w:jc w:val="center"/>
        <w:rPr>
          <w:rFonts w:ascii="Book Antiqua" w:hAnsi="Book Antiqua"/>
          <w:szCs w:val="24"/>
          <w:lang w:val="es-ES_tradnl"/>
        </w:rPr>
      </w:pPr>
    </w:p>
    <w:p w14:paraId="2B0B2B2D" w14:textId="386E7215"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571136">
        <w:rPr>
          <w:rFonts w:ascii="Book Antiqua" w:hAnsi="Book Antiqua"/>
          <w:b/>
          <w:sz w:val="52"/>
          <w:szCs w:val="52"/>
          <w:lang w:val="es-ES_tradnl"/>
        </w:rPr>
        <w:t>1309</w:t>
      </w:r>
    </w:p>
    <w:p w14:paraId="6684305E" w14:textId="77777777" w:rsidR="00CD00DF" w:rsidRDefault="00CD00DF" w:rsidP="00F30FED">
      <w:pPr>
        <w:jc w:val="center"/>
        <w:rPr>
          <w:rFonts w:ascii="Book Antiqua" w:hAnsi="Book Antiqua"/>
          <w:lang w:val="es-ES_tradnl"/>
        </w:rPr>
      </w:pPr>
    </w:p>
    <w:p w14:paraId="784069E0" w14:textId="5E524CE6" w:rsidR="00CD00DF" w:rsidRPr="00DB209E" w:rsidRDefault="00776CC9" w:rsidP="00F30FED">
      <w:pPr>
        <w:jc w:val="center"/>
        <w:rPr>
          <w:rFonts w:ascii="Book Antiqua" w:hAnsi="Book Antiqua"/>
          <w:b/>
          <w:sz w:val="48"/>
          <w:lang w:val="es-ES_tradnl"/>
        </w:rPr>
      </w:pPr>
      <w:r>
        <w:rPr>
          <w:rFonts w:ascii="Book Antiqua" w:hAnsi="Book Antiqua"/>
          <w:lang w:val="es-ES_tradnl"/>
        </w:rPr>
        <w:t xml:space="preserve"> </w:t>
      </w:r>
      <w:r w:rsidR="00571136">
        <w:rPr>
          <w:rFonts w:ascii="Book Antiqua" w:hAnsi="Book Antiqua"/>
          <w:lang w:val="es-ES_tradnl"/>
        </w:rPr>
        <w:t>10</w:t>
      </w:r>
      <w:r w:rsidR="00E301CC">
        <w:rPr>
          <w:rFonts w:ascii="Book Antiqua" w:hAnsi="Book Antiqua"/>
          <w:lang w:val="es-ES_tradnl"/>
        </w:rPr>
        <w:t xml:space="preserve"> </w:t>
      </w:r>
      <w:r w:rsidR="00CD00DF">
        <w:rPr>
          <w:rFonts w:ascii="Book Antiqua" w:hAnsi="Book Antiqua"/>
          <w:lang w:val="es-ES_tradnl"/>
        </w:rPr>
        <w:t>DE</w:t>
      </w:r>
      <w:r w:rsidR="006906A9">
        <w:rPr>
          <w:rFonts w:ascii="Book Antiqua" w:hAnsi="Book Antiqua"/>
          <w:lang w:val="es-ES_tradnl"/>
        </w:rPr>
        <w:t xml:space="preserve"> </w:t>
      </w:r>
      <w:r w:rsidR="00542D03">
        <w:rPr>
          <w:rFonts w:ascii="Book Antiqua" w:hAnsi="Book Antiqua"/>
          <w:lang w:val="es-ES_tradnl"/>
        </w:rPr>
        <w:t>JUNIO</w:t>
      </w:r>
      <w:r w:rsidR="00CD00DF" w:rsidRPr="00DB209E">
        <w:rPr>
          <w:rFonts w:ascii="Book Antiqua" w:hAnsi="Book Antiqua"/>
          <w:lang w:val="es-ES_tradnl"/>
        </w:rPr>
        <w:t xml:space="preserve"> DE 20</w:t>
      </w:r>
      <w:r w:rsidR="009905C7">
        <w:rPr>
          <w:rFonts w:ascii="Book Antiqua" w:hAnsi="Book Antiqua"/>
          <w:lang w:val="es-ES_tradnl"/>
        </w:rPr>
        <w:t>2</w:t>
      </w:r>
      <w:r w:rsidR="00E301CC">
        <w:rPr>
          <w:rFonts w:ascii="Book Antiqua" w:hAnsi="Book Antiqua"/>
          <w:lang w:val="es-ES_tradnl"/>
        </w:rPr>
        <w:t>6</w:t>
      </w:r>
    </w:p>
    <w:p w14:paraId="5A2AAD82" w14:textId="77777777" w:rsidR="00CD00DF" w:rsidRDefault="00CD00DF" w:rsidP="00F30FED">
      <w:pPr>
        <w:jc w:val="center"/>
        <w:rPr>
          <w:rFonts w:ascii="Book Antiqua" w:hAnsi="Book Antiqua"/>
          <w:lang w:val="es-ES_tradnl"/>
        </w:rPr>
      </w:pPr>
    </w:p>
    <w:p w14:paraId="324F4D3D" w14:textId="05ED2B27" w:rsidR="00CD00DF" w:rsidRPr="00FC624D" w:rsidRDefault="00CD00DF" w:rsidP="00F30FED">
      <w:pPr>
        <w:jc w:val="center"/>
        <w:rPr>
          <w:rFonts w:ascii="Book Antiqua" w:hAnsi="Book Antiqua"/>
          <w:lang w:val="es-ES_tradnl"/>
        </w:rPr>
      </w:pPr>
      <w:r w:rsidRPr="00FC624D">
        <w:rPr>
          <w:rFonts w:ascii="Book Antiqua" w:hAnsi="Book Antiqua"/>
          <w:lang w:val="es-ES_tradnl"/>
        </w:rPr>
        <w:t xml:space="preserve">Presentado por </w:t>
      </w:r>
      <w:r w:rsidR="00E301CC" w:rsidRPr="00FC624D">
        <w:rPr>
          <w:rFonts w:ascii="Book Antiqua" w:hAnsi="Book Antiqua"/>
          <w:lang w:val="es-ES_tradnl"/>
        </w:rPr>
        <w:t>la</w:t>
      </w:r>
      <w:r w:rsidR="009905C7" w:rsidRPr="00FC624D">
        <w:rPr>
          <w:rFonts w:ascii="Book Antiqua" w:hAnsi="Book Antiqua"/>
          <w:lang w:val="es-ES_tradnl"/>
        </w:rPr>
        <w:t xml:space="preserve"> representante</w:t>
      </w:r>
      <w:r w:rsidRPr="00FC624D">
        <w:rPr>
          <w:rFonts w:ascii="Book Antiqua" w:hAnsi="Book Antiqua"/>
          <w:i/>
          <w:lang w:val="es-ES_tradnl"/>
        </w:rPr>
        <w:t xml:space="preserve"> </w:t>
      </w:r>
      <w:r w:rsidR="00E301CC" w:rsidRPr="00FC624D">
        <w:rPr>
          <w:rFonts w:ascii="Book Antiqua" w:hAnsi="Book Antiqua"/>
          <w:i/>
          <w:lang w:val="es-ES_tradnl"/>
        </w:rPr>
        <w:t>Medina Calderón</w:t>
      </w:r>
      <w:r w:rsidR="009905C7" w:rsidRPr="00FC624D">
        <w:rPr>
          <w:rFonts w:ascii="Book Antiqua" w:hAnsi="Book Antiqua"/>
          <w:i/>
          <w:lang w:val="es-ES_tradnl"/>
        </w:rPr>
        <w:t xml:space="preserve"> </w:t>
      </w:r>
    </w:p>
    <w:p w14:paraId="2752DE0D" w14:textId="77777777" w:rsidR="00CD00DF" w:rsidRPr="00FC624D" w:rsidRDefault="00CD00DF" w:rsidP="00F30FED">
      <w:pPr>
        <w:jc w:val="center"/>
        <w:rPr>
          <w:rFonts w:ascii="Book Antiqua" w:hAnsi="Book Antiqua"/>
          <w:lang w:val="es-ES_tradnl"/>
        </w:rPr>
      </w:pPr>
    </w:p>
    <w:p w14:paraId="311D57BD" w14:textId="67099995" w:rsidR="00DE1E8B" w:rsidRPr="00FC624D" w:rsidRDefault="00CD00DF" w:rsidP="00DE1E8B">
      <w:pPr>
        <w:jc w:val="center"/>
        <w:rPr>
          <w:rFonts w:ascii="Book Antiqua" w:hAnsi="Book Antiqua"/>
          <w:lang w:val="es-ES_tradnl"/>
        </w:rPr>
      </w:pPr>
      <w:r w:rsidRPr="00FC624D">
        <w:rPr>
          <w:rFonts w:ascii="Book Antiqua" w:hAnsi="Book Antiqua"/>
          <w:lang w:val="es-ES_tradnl"/>
        </w:rPr>
        <w:t xml:space="preserve">Referido a </w:t>
      </w:r>
      <w:r w:rsidR="00DE1E8B" w:rsidRPr="00FC624D">
        <w:rPr>
          <w:rFonts w:ascii="Book Antiqua" w:hAnsi="Book Antiqua"/>
          <w:lang w:val="es-ES_tradnl"/>
        </w:rPr>
        <w:t xml:space="preserve">la Comisión de </w:t>
      </w:r>
      <w:r w:rsidR="003B1ED2">
        <w:rPr>
          <w:rFonts w:ascii="Book Antiqua" w:hAnsi="Book Antiqua"/>
          <w:lang w:val="es-ES_tradnl"/>
        </w:rPr>
        <w:t>Gobierno</w:t>
      </w:r>
    </w:p>
    <w:p w14:paraId="4DBBBE48" w14:textId="77777777" w:rsidR="00CD00DF" w:rsidRPr="00FC624D" w:rsidRDefault="00CD00DF" w:rsidP="00F30FED">
      <w:pPr>
        <w:jc w:val="both"/>
        <w:rPr>
          <w:rFonts w:ascii="Book Antiqua" w:hAnsi="Book Antiqua"/>
          <w:lang w:val="es-ES_tradnl"/>
        </w:rPr>
      </w:pPr>
    </w:p>
    <w:p w14:paraId="367FBB14" w14:textId="77777777" w:rsidR="00CD00DF" w:rsidRPr="00FC624D" w:rsidRDefault="00CD00DF" w:rsidP="00F30FED">
      <w:pPr>
        <w:jc w:val="center"/>
        <w:rPr>
          <w:rFonts w:ascii="Book Antiqua" w:hAnsi="Book Antiqua"/>
          <w:b/>
          <w:sz w:val="28"/>
          <w:lang w:val="es-ES_tradnl"/>
        </w:rPr>
      </w:pPr>
      <w:r w:rsidRPr="00FC624D">
        <w:rPr>
          <w:rFonts w:ascii="Book Antiqua" w:hAnsi="Book Antiqua"/>
          <w:b/>
          <w:sz w:val="28"/>
          <w:lang w:val="es-ES_tradnl"/>
        </w:rPr>
        <w:t>LEY</w:t>
      </w:r>
    </w:p>
    <w:p w14:paraId="5D38CFD2" w14:textId="77777777" w:rsidR="004E0AF2" w:rsidRPr="00FC624D" w:rsidRDefault="004E0AF2" w:rsidP="00F30FED">
      <w:pPr>
        <w:jc w:val="both"/>
        <w:rPr>
          <w:rFonts w:ascii="Book Antiqua" w:hAnsi="Book Antiqua"/>
          <w:lang w:val="es-ES_tradnl"/>
        </w:rPr>
      </w:pPr>
    </w:p>
    <w:p w14:paraId="04680A9C" w14:textId="306ECFAA" w:rsidR="00770D53" w:rsidRPr="00FC624D" w:rsidRDefault="00261BC9" w:rsidP="00D90DD3">
      <w:pPr>
        <w:ind w:left="720" w:hanging="720"/>
        <w:jc w:val="both"/>
        <w:rPr>
          <w:rFonts w:ascii="Book Antiqua" w:hAnsi="Book Antiqua"/>
          <w:lang w:val="es-PR"/>
        </w:rPr>
      </w:pPr>
      <w:bookmarkStart w:id="0" w:name="_Hlk212199099"/>
      <w:bookmarkStart w:id="1" w:name="_Hlk212199234"/>
      <w:r w:rsidRPr="00FC624D">
        <w:rPr>
          <w:rFonts w:ascii="Book Antiqua" w:hAnsi="Book Antiqua"/>
          <w:lang w:val="es-PR"/>
        </w:rPr>
        <w:t>Para</w:t>
      </w:r>
      <w:r w:rsidR="00AB44B8">
        <w:rPr>
          <w:rFonts w:ascii="Book Antiqua" w:hAnsi="Book Antiqua"/>
          <w:lang w:val="es-PR"/>
        </w:rPr>
        <w:t xml:space="preserve"> </w:t>
      </w:r>
      <w:r w:rsidR="00AB44B8" w:rsidRPr="00AB44B8">
        <w:rPr>
          <w:rFonts w:ascii="Book Antiqua" w:hAnsi="Book Antiqua"/>
          <w:lang w:val="es-PR"/>
        </w:rPr>
        <w:t xml:space="preserve">enmendar </w:t>
      </w:r>
      <w:r w:rsidR="0085017C">
        <w:rPr>
          <w:rFonts w:ascii="Book Antiqua" w:hAnsi="Book Antiqua"/>
          <w:lang w:val="es-PR"/>
        </w:rPr>
        <w:t xml:space="preserve">los </w:t>
      </w:r>
      <w:r w:rsidR="00AB44B8" w:rsidRPr="00AB44B8">
        <w:rPr>
          <w:rFonts w:ascii="Book Antiqua" w:hAnsi="Book Antiqua"/>
          <w:lang w:val="es-PR"/>
        </w:rPr>
        <w:t>Artículo</w:t>
      </w:r>
      <w:r w:rsidR="0085017C">
        <w:rPr>
          <w:rFonts w:ascii="Book Antiqua" w:hAnsi="Book Antiqua"/>
          <w:lang w:val="es-PR"/>
        </w:rPr>
        <w:t>s</w:t>
      </w:r>
      <w:r w:rsidR="00AB44B8" w:rsidRPr="00AB44B8">
        <w:rPr>
          <w:rFonts w:ascii="Book Antiqua" w:hAnsi="Book Antiqua"/>
          <w:lang w:val="es-PR"/>
        </w:rPr>
        <w:t xml:space="preserve"> 21.02</w:t>
      </w:r>
      <w:r w:rsidR="00772170">
        <w:rPr>
          <w:rFonts w:ascii="Book Antiqua" w:hAnsi="Book Antiqua"/>
          <w:lang w:val="es-PR"/>
        </w:rPr>
        <w:t>, 21.03</w:t>
      </w:r>
      <w:r w:rsidR="00AB44B8" w:rsidRPr="00AB44B8">
        <w:rPr>
          <w:rFonts w:ascii="Book Antiqua" w:hAnsi="Book Antiqua"/>
          <w:lang w:val="es-PR"/>
        </w:rPr>
        <w:t xml:space="preserve"> </w:t>
      </w:r>
      <w:r w:rsidR="00772170">
        <w:rPr>
          <w:rFonts w:ascii="Book Antiqua" w:hAnsi="Book Antiqua"/>
          <w:lang w:val="es-PR"/>
        </w:rPr>
        <w:t xml:space="preserve">y 21.04 </w:t>
      </w:r>
      <w:r w:rsidR="00AB44B8" w:rsidRPr="00AB44B8">
        <w:rPr>
          <w:rFonts w:ascii="Book Antiqua" w:hAnsi="Book Antiqua"/>
          <w:lang w:val="es-PR"/>
        </w:rPr>
        <w:t>de la Ley 164</w:t>
      </w:r>
      <w:r w:rsidR="00542D03">
        <w:rPr>
          <w:rFonts w:ascii="Book Antiqua" w:hAnsi="Book Antiqua"/>
          <w:lang w:val="es-PR"/>
        </w:rPr>
        <w:t>-</w:t>
      </w:r>
      <w:r w:rsidR="00AB44B8" w:rsidRPr="00AB44B8">
        <w:rPr>
          <w:rFonts w:ascii="Book Antiqua" w:hAnsi="Book Antiqua"/>
          <w:lang w:val="es-PR"/>
        </w:rPr>
        <w:t>2009, según enmendada, conocida como la “Ley General de Corporaciones”</w:t>
      </w:r>
      <w:r w:rsidR="00230B06">
        <w:rPr>
          <w:rFonts w:ascii="Book Antiqua" w:hAnsi="Book Antiqua"/>
          <w:lang w:val="es-PR"/>
        </w:rPr>
        <w:t xml:space="preserve"> de Puerto Rico</w:t>
      </w:r>
      <w:r w:rsidR="00AB44B8" w:rsidRPr="00AB44B8">
        <w:rPr>
          <w:rFonts w:ascii="Book Antiqua" w:hAnsi="Book Antiqua"/>
          <w:lang w:val="es-PR"/>
        </w:rPr>
        <w:t>, a los fines de establecer un proceso automático y eficiente de cancelación de Compañías de Responsabilidad Limitada por incumplimiento en el pago de derechos anuales, crear un mecanismo de disolución voluntaria simplificada para entidades inactivas, disuadir el mantenimiento indefinido de entidades abandonadas</w:t>
      </w:r>
      <w:r w:rsidR="00AB44B8">
        <w:rPr>
          <w:rFonts w:ascii="Book Antiqua" w:hAnsi="Book Antiqua"/>
          <w:lang w:val="es-PR"/>
        </w:rPr>
        <w:t>;</w:t>
      </w:r>
      <w:r w:rsidR="00AB44B8" w:rsidRPr="00AB44B8">
        <w:rPr>
          <w:rFonts w:ascii="Book Antiqua" w:hAnsi="Book Antiqua"/>
          <w:lang w:val="es-PR"/>
        </w:rPr>
        <w:t xml:space="preserve"> y para otros fines relacionados</w:t>
      </w:r>
      <w:r w:rsidR="00AB44B8">
        <w:rPr>
          <w:rFonts w:ascii="Book Antiqua" w:hAnsi="Book Antiqua"/>
          <w:lang w:val="es-PR"/>
        </w:rPr>
        <w:t>.</w:t>
      </w:r>
    </w:p>
    <w:p w14:paraId="279E54B2" w14:textId="266BA55E" w:rsidR="006906A9" w:rsidRPr="00FC624D" w:rsidRDefault="006906A9" w:rsidP="006906A9">
      <w:pPr>
        <w:ind w:left="450" w:hanging="450"/>
        <w:jc w:val="both"/>
        <w:rPr>
          <w:rFonts w:ascii="Book Antiqua" w:hAnsi="Book Antiqua"/>
          <w:lang w:val="es-PR"/>
        </w:rPr>
      </w:pPr>
    </w:p>
    <w:p w14:paraId="0078580B" w14:textId="77777777" w:rsidR="006906A9" w:rsidRPr="00FC624D" w:rsidRDefault="006906A9" w:rsidP="00F30FED">
      <w:pPr>
        <w:ind w:left="450" w:hanging="450"/>
        <w:jc w:val="both"/>
        <w:rPr>
          <w:rFonts w:ascii="Book Antiqua" w:hAnsi="Book Antiqua"/>
          <w:lang w:val="es-ES_tradnl"/>
        </w:rPr>
      </w:pPr>
    </w:p>
    <w:bookmarkEnd w:id="0"/>
    <w:bookmarkEnd w:id="1"/>
    <w:p w14:paraId="0A938104" w14:textId="77777777" w:rsidR="00486CB1" w:rsidRPr="00FC624D" w:rsidRDefault="00D34C21" w:rsidP="00F30FED">
      <w:pPr>
        <w:jc w:val="center"/>
        <w:rPr>
          <w:rFonts w:ascii="Book Antiqua" w:hAnsi="Book Antiqua"/>
          <w:lang w:val="es-ES_tradnl"/>
        </w:rPr>
      </w:pPr>
      <w:r w:rsidRPr="00FC624D">
        <w:rPr>
          <w:rFonts w:ascii="Book Antiqua" w:hAnsi="Book Antiqua"/>
          <w:lang w:val="es-ES_tradnl"/>
        </w:rPr>
        <w:t>EXPOSICIÓ</w:t>
      </w:r>
      <w:r w:rsidR="004E0AF2" w:rsidRPr="00FC624D">
        <w:rPr>
          <w:rFonts w:ascii="Book Antiqua" w:hAnsi="Book Antiqua"/>
          <w:lang w:val="es-ES_tradnl"/>
        </w:rPr>
        <w:t>N DE MOTIVOS</w:t>
      </w:r>
      <w:r w:rsidR="00486CB1" w:rsidRPr="00FC624D">
        <w:rPr>
          <w:rFonts w:ascii="Book Antiqua" w:hAnsi="Book Antiqua"/>
          <w:lang w:val="es-ES_tradnl"/>
        </w:rPr>
        <w:t xml:space="preserve"> </w:t>
      </w:r>
    </w:p>
    <w:p w14:paraId="2B838335" w14:textId="77777777" w:rsidR="00261BC9" w:rsidRPr="00FC624D" w:rsidRDefault="00261BC9" w:rsidP="00F30FED">
      <w:pPr>
        <w:jc w:val="center"/>
        <w:rPr>
          <w:rFonts w:ascii="Book Antiqua" w:hAnsi="Book Antiqua"/>
          <w:lang w:val="es-ES_tradnl"/>
        </w:rPr>
      </w:pPr>
    </w:p>
    <w:p w14:paraId="6C8B4180" w14:textId="42C5384D" w:rsidR="00AE2C53" w:rsidRPr="00AE2C53" w:rsidRDefault="00AE2C53" w:rsidP="00FB2420">
      <w:pPr>
        <w:spacing w:before="100" w:beforeAutospacing="1" w:after="100" w:afterAutospacing="1"/>
        <w:ind w:firstLine="720"/>
        <w:jc w:val="both"/>
        <w:rPr>
          <w:rFonts w:ascii="Book Antiqua" w:hAnsi="Book Antiqua"/>
          <w:szCs w:val="24"/>
          <w:lang w:val="es-PR" w:eastAsia="es-PR"/>
        </w:rPr>
      </w:pPr>
      <w:r w:rsidRPr="00AE2C53">
        <w:rPr>
          <w:rFonts w:ascii="Book Antiqua" w:hAnsi="Book Antiqua"/>
          <w:szCs w:val="24"/>
          <w:lang w:val="es-PR" w:eastAsia="es-PR"/>
        </w:rPr>
        <w:t>Ley 164</w:t>
      </w:r>
      <w:r w:rsidR="00542D03">
        <w:rPr>
          <w:rFonts w:ascii="Book Antiqua" w:hAnsi="Book Antiqua"/>
          <w:szCs w:val="24"/>
          <w:lang w:val="es-PR" w:eastAsia="es-PR"/>
        </w:rPr>
        <w:t>-</w:t>
      </w:r>
      <w:r w:rsidRPr="00AE2C53">
        <w:rPr>
          <w:rFonts w:ascii="Book Antiqua" w:hAnsi="Book Antiqua"/>
          <w:szCs w:val="24"/>
          <w:lang w:val="es-PR" w:eastAsia="es-PR"/>
        </w:rPr>
        <w:t xml:space="preserve">2009, </w:t>
      </w:r>
      <w:r w:rsidR="00EF2C6A">
        <w:rPr>
          <w:rFonts w:ascii="Book Antiqua" w:hAnsi="Book Antiqua"/>
          <w:szCs w:val="24"/>
          <w:lang w:val="es-PR" w:eastAsia="es-PR"/>
        </w:rPr>
        <w:t>también conocida como la “</w:t>
      </w:r>
      <w:r w:rsidR="00EF2C6A" w:rsidRPr="00EF2C6A">
        <w:rPr>
          <w:rFonts w:ascii="Book Antiqua" w:hAnsi="Book Antiqua"/>
          <w:szCs w:val="24"/>
          <w:lang w:val="es-PR" w:eastAsia="es-PR"/>
        </w:rPr>
        <w:t>Ley General de Corporaciones</w:t>
      </w:r>
      <w:r w:rsidR="00EF2C6A">
        <w:rPr>
          <w:rFonts w:ascii="Book Antiqua" w:hAnsi="Book Antiqua"/>
          <w:szCs w:val="24"/>
          <w:lang w:val="es-PR" w:eastAsia="es-PR"/>
        </w:rPr>
        <w:t>” de Puerto Rico</w:t>
      </w:r>
      <w:r w:rsidRPr="00AE2C53">
        <w:rPr>
          <w:rFonts w:ascii="Book Antiqua" w:hAnsi="Book Antiqua"/>
          <w:szCs w:val="24"/>
          <w:lang w:val="es-PR" w:eastAsia="es-PR"/>
        </w:rPr>
        <w:t>, establece en su Artículo 21.02 que el certificado de organización de una Compañía de Responsabilidad Limitada</w:t>
      </w:r>
      <w:r w:rsidR="00F809FA">
        <w:rPr>
          <w:rFonts w:ascii="Book Antiqua" w:hAnsi="Book Antiqua"/>
          <w:szCs w:val="24"/>
          <w:lang w:val="es-PR" w:eastAsia="es-PR"/>
        </w:rPr>
        <w:t xml:space="preserve"> (CRLD)</w:t>
      </w:r>
      <w:r w:rsidRPr="00AE2C53">
        <w:rPr>
          <w:rFonts w:ascii="Book Antiqua" w:hAnsi="Book Antiqua"/>
          <w:szCs w:val="24"/>
          <w:lang w:val="es-PR" w:eastAsia="es-PR"/>
        </w:rPr>
        <w:t xml:space="preserve"> “se entenderá cancelado” en caso de que incumpla el pago de los derechos anuales dispuestos en el Artículo 21.03 por un período de tres (3) años consecutivos.</w:t>
      </w:r>
    </w:p>
    <w:p w14:paraId="2B41CFF0" w14:textId="2810F19E" w:rsidR="0024610C" w:rsidRPr="0024610C" w:rsidRDefault="00AE2C53" w:rsidP="0024610C">
      <w:pPr>
        <w:spacing w:before="100" w:beforeAutospacing="1" w:after="100" w:afterAutospacing="1"/>
        <w:ind w:firstLine="720"/>
        <w:jc w:val="both"/>
        <w:rPr>
          <w:rFonts w:ascii="Book Antiqua" w:hAnsi="Book Antiqua"/>
          <w:lang w:val="es-PR" w:eastAsia="es-PR"/>
        </w:rPr>
      </w:pPr>
      <w:r w:rsidRPr="00AE2C53">
        <w:rPr>
          <w:rFonts w:ascii="Book Antiqua" w:hAnsi="Book Antiqua"/>
          <w:szCs w:val="24"/>
          <w:lang w:val="es-PR" w:eastAsia="es-PR"/>
        </w:rPr>
        <w:t>Sin embargo, en la práctica este mecanismo no opera de forma automática ni efectiva.</w:t>
      </w:r>
      <w:r w:rsidR="0024610C">
        <w:rPr>
          <w:rFonts w:ascii="Book Antiqua" w:hAnsi="Book Antiqua"/>
          <w:szCs w:val="24"/>
          <w:lang w:val="es-PR" w:eastAsia="es-PR"/>
        </w:rPr>
        <w:t xml:space="preserve"> </w:t>
      </w:r>
      <w:r w:rsidR="0024610C" w:rsidRPr="0024610C">
        <w:rPr>
          <w:rFonts w:ascii="Book Antiqua" w:hAnsi="Book Antiqua"/>
          <w:lang w:val="es-PR" w:eastAsia="es-PR"/>
        </w:rPr>
        <w:t>Miles de CRLD permanecen registradas durante años como entidades no operacionales y abandonadas</w:t>
      </w:r>
      <w:r w:rsidR="00E81C8C">
        <w:rPr>
          <w:rFonts w:ascii="Book Antiqua" w:hAnsi="Book Antiqua"/>
          <w:lang w:val="es-PR" w:eastAsia="es-PR"/>
        </w:rPr>
        <w:t>,</w:t>
      </w:r>
      <w:r w:rsidR="0024610C" w:rsidRPr="0024610C">
        <w:rPr>
          <w:rFonts w:ascii="Book Antiqua" w:hAnsi="Book Antiqua"/>
          <w:lang w:val="es-PR" w:eastAsia="es-PR"/>
        </w:rPr>
        <w:t xml:space="preserve"> formalmente existentes en los registros del Departamento de Estado, pero desatendidas por sus miembros, que no pagan los derechos anuales de $150 ni desarrollan actividad económica alguna</w:t>
      </w:r>
      <w:r w:rsidR="00E81C8C">
        <w:rPr>
          <w:rFonts w:ascii="Book Antiqua" w:hAnsi="Book Antiqua"/>
          <w:lang w:val="es-PR" w:eastAsia="es-PR"/>
        </w:rPr>
        <w:t>.</w:t>
      </w:r>
    </w:p>
    <w:p w14:paraId="43AF0DC2" w14:textId="2FB09682" w:rsidR="00AE2C53" w:rsidRPr="00AE2C53" w:rsidRDefault="00AE2C53" w:rsidP="00E81C8C">
      <w:pPr>
        <w:spacing w:before="100" w:beforeAutospacing="1" w:after="100" w:afterAutospacing="1"/>
        <w:ind w:firstLine="720"/>
        <w:jc w:val="both"/>
        <w:rPr>
          <w:rFonts w:ascii="Book Antiqua" w:hAnsi="Book Antiqua"/>
          <w:szCs w:val="24"/>
          <w:lang w:val="es-PR" w:eastAsia="es-PR"/>
        </w:rPr>
      </w:pPr>
      <w:r w:rsidRPr="00AE2C53">
        <w:rPr>
          <w:rFonts w:ascii="Book Antiqua" w:hAnsi="Book Antiqua"/>
          <w:szCs w:val="24"/>
          <w:lang w:val="es-PR" w:eastAsia="es-PR"/>
        </w:rPr>
        <w:lastRenderedPageBreak/>
        <w:t>Esto genera acumulación de multas e intereses, costo administrativo innecesario para el Estado, confusión para el público, acreedores e instituciones financieras, y una</w:t>
      </w:r>
      <w:r w:rsidR="00752FC7">
        <w:rPr>
          <w:rFonts w:ascii="Book Antiqua" w:hAnsi="Book Antiqua"/>
          <w:szCs w:val="24"/>
          <w:lang w:val="es-PR" w:eastAsia="es-PR"/>
        </w:rPr>
        <w:t xml:space="preserve"> percepción de</w:t>
      </w:r>
      <w:r w:rsidRPr="00AE2C53">
        <w:rPr>
          <w:rFonts w:ascii="Book Antiqua" w:hAnsi="Book Antiqua"/>
          <w:szCs w:val="24"/>
          <w:lang w:val="es-PR" w:eastAsia="es-PR"/>
        </w:rPr>
        <w:t xml:space="preserve"> </w:t>
      </w:r>
      <w:r w:rsidR="00752FC7">
        <w:rPr>
          <w:rFonts w:ascii="Book Antiqua" w:hAnsi="Book Antiqua"/>
          <w:szCs w:val="24"/>
          <w:lang w:val="es-PR" w:eastAsia="es-PR"/>
        </w:rPr>
        <w:t>acumulación innecesari</w:t>
      </w:r>
      <w:r w:rsidR="006E3D5D">
        <w:rPr>
          <w:rFonts w:ascii="Book Antiqua" w:hAnsi="Book Antiqua"/>
          <w:szCs w:val="24"/>
          <w:lang w:val="es-PR" w:eastAsia="es-PR"/>
        </w:rPr>
        <w:t>a en el Registro de Corporaciones</w:t>
      </w:r>
      <w:r w:rsidRPr="00AE2C53">
        <w:rPr>
          <w:rFonts w:ascii="Book Antiqua" w:hAnsi="Book Antiqua"/>
          <w:szCs w:val="24"/>
          <w:lang w:val="es-PR" w:eastAsia="es-PR"/>
        </w:rPr>
        <w:t>.</w:t>
      </w:r>
      <w:r w:rsidR="009728D8">
        <w:rPr>
          <w:rFonts w:ascii="Book Antiqua" w:hAnsi="Book Antiqua"/>
          <w:szCs w:val="24"/>
          <w:lang w:val="es-PR" w:eastAsia="es-PR"/>
        </w:rPr>
        <w:t xml:space="preserve"> </w:t>
      </w:r>
      <w:r w:rsidRPr="00AE2C53">
        <w:rPr>
          <w:rFonts w:ascii="Book Antiqua" w:hAnsi="Book Antiqua"/>
          <w:szCs w:val="24"/>
          <w:lang w:val="es-PR" w:eastAsia="es-PR"/>
        </w:rPr>
        <w:t xml:space="preserve">Si una persona constituye una LLC y decide no pagar los derechos anuales, es una señal clara de que no le interesa mantenerla activa. El Estado, en lugar de facilitar un cierre ordenado y rápido, genera multas año tras año y mantiene la entidad en estado activo, lo cual no tiene </w:t>
      </w:r>
      <w:r w:rsidR="009728D8" w:rsidRPr="00AE2C53">
        <w:rPr>
          <w:rFonts w:ascii="Book Antiqua" w:hAnsi="Book Antiqua"/>
          <w:szCs w:val="24"/>
          <w:lang w:val="es-PR" w:eastAsia="es-PR"/>
        </w:rPr>
        <w:t>sentido práctico</w:t>
      </w:r>
      <w:r w:rsidRPr="00AE2C53">
        <w:rPr>
          <w:rFonts w:ascii="Book Antiqua" w:hAnsi="Book Antiqua"/>
          <w:szCs w:val="24"/>
          <w:lang w:val="es-PR" w:eastAsia="es-PR"/>
        </w:rPr>
        <w:t>. Esta situación incentiva el abandono indefinido en vez de promover la responsabilidad y la eficiencia registral.</w:t>
      </w:r>
    </w:p>
    <w:p w14:paraId="46D4BD23" w14:textId="4738E822" w:rsidR="00BA2C44" w:rsidRDefault="00AE2C53" w:rsidP="00BA2C44">
      <w:pPr>
        <w:ind w:firstLine="720"/>
        <w:jc w:val="both"/>
        <w:rPr>
          <w:rFonts w:ascii="Book Antiqua" w:hAnsi="Book Antiqua"/>
          <w:lang w:val="es-PR" w:eastAsia="es-PR"/>
        </w:rPr>
      </w:pPr>
      <w:r w:rsidRPr="00AE2C53">
        <w:rPr>
          <w:rFonts w:ascii="Book Antiqua" w:hAnsi="Book Antiqua"/>
          <w:szCs w:val="24"/>
          <w:lang w:val="es-PR" w:eastAsia="es-PR"/>
        </w:rPr>
        <w:t>El presente Proyecto de Ley busca modernizar el Artículo 21.02 para convertir la declaración abstracta de cancelación en un proceso automático</w:t>
      </w:r>
      <w:r w:rsidR="006B3EF0">
        <w:rPr>
          <w:rFonts w:ascii="Book Antiqua" w:hAnsi="Book Antiqua"/>
          <w:szCs w:val="24"/>
          <w:lang w:val="es-PR" w:eastAsia="es-PR"/>
        </w:rPr>
        <w:t xml:space="preserve"> </w:t>
      </w:r>
      <w:r w:rsidRPr="00AE2C53">
        <w:rPr>
          <w:rFonts w:ascii="Book Antiqua" w:hAnsi="Book Antiqua"/>
          <w:szCs w:val="24"/>
          <w:lang w:val="es-PR" w:eastAsia="es-PR"/>
        </w:rPr>
        <w:t>y eficiente. Se establece un plazo razonable de dos (2) años de incumplimiento, seguido de una notificación clara y un plazo de gracia de seis (6) meses durante el cual los miembros podrán pagar una multa única y volver a “</w:t>
      </w:r>
      <w:proofErr w:type="spellStart"/>
      <w:r w:rsidRPr="00AE2C53">
        <w:rPr>
          <w:rFonts w:ascii="Book Antiqua" w:hAnsi="Book Antiqua"/>
          <w:szCs w:val="24"/>
          <w:lang w:val="es-PR" w:eastAsia="es-PR"/>
        </w:rPr>
        <w:t>good</w:t>
      </w:r>
      <w:proofErr w:type="spellEnd"/>
      <w:r w:rsidRPr="00AE2C53">
        <w:rPr>
          <w:rFonts w:ascii="Book Antiqua" w:hAnsi="Book Antiqua"/>
          <w:szCs w:val="24"/>
          <w:lang w:val="es-PR" w:eastAsia="es-PR"/>
        </w:rPr>
        <w:t xml:space="preserve"> standing”, o disolver voluntariamente la entidad de forma simplificada</w:t>
      </w:r>
      <w:r w:rsidR="006B3EF0">
        <w:rPr>
          <w:rFonts w:ascii="Book Antiqua" w:hAnsi="Book Antiqua"/>
          <w:szCs w:val="24"/>
          <w:lang w:val="es-PR" w:eastAsia="es-PR"/>
        </w:rPr>
        <w:t xml:space="preserve">, </w:t>
      </w:r>
      <w:r w:rsidRPr="00AE2C53">
        <w:rPr>
          <w:rFonts w:ascii="Book Antiqua" w:hAnsi="Book Antiqua"/>
          <w:szCs w:val="24"/>
          <w:lang w:val="es-PR" w:eastAsia="es-PR"/>
        </w:rPr>
        <w:t>especialmente si certifican cero actividades contributivas ante SURI.</w:t>
      </w:r>
      <w:r w:rsidR="006B3EF0">
        <w:rPr>
          <w:rFonts w:ascii="Book Antiqua" w:hAnsi="Book Antiqua"/>
          <w:szCs w:val="24"/>
          <w:lang w:val="es-PR" w:eastAsia="es-PR"/>
        </w:rPr>
        <w:t xml:space="preserve"> </w:t>
      </w:r>
      <w:r w:rsidR="002E5198" w:rsidRPr="002E5198">
        <w:rPr>
          <w:rFonts w:ascii="Book Antiqua" w:hAnsi="Book Antiqua"/>
          <w:lang w:val="es-PR" w:eastAsia="es-PR"/>
        </w:rPr>
        <w:t>Esta reforma crea un efecto disuasivo real</w:t>
      </w:r>
      <w:r w:rsidR="008110FF">
        <w:rPr>
          <w:rFonts w:ascii="Book Antiqua" w:hAnsi="Book Antiqua"/>
          <w:lang w:val="es-PR" w:eastAsia="es-PR"/>
        </w:rPr>
        <w:t>; cualquier</w:t>
      </w:r>
      <w:r w:rsidR="002E5198" w:rsidRPr="002E5198">
        <w:rPr>
          <w:rFonts w:ascii="Book Antiqua" w:hAnsi="Book Antiqua"/>
          <w:lang w:val="es-PR" w:eastAsia="es-PR"/>
        </w:rPr>
        <w:t xml:space="preserve"> persona que continúe operando o realizando actos en nombre de una CRLD cuyo certificado de organización haya sido cancelado automáticamente lo hará de manera ilegal y responderá de forma personal e ilimitada por las obligaciones contraídas después de la cancelación. Al mismo tiempo, la medida incentiva el pago oportuno de los derechos anuales o el cierre ordenado de la entidad, reduce significativamente la carga administrativa del Departamento de Estado y contribuye a la modernización </w:t>
      </w:r>
      <w:r w:rsidR="00D247A7">
        <w:rPr>
          <w:rFonts w:ascii="Book Antiqua" w:hAnsi="Book Antiqua"/>
          <w:lang w:val="es-PR" w:eastAsia="es-PR"/>
        </w:rPr>
        <w:t>del Registro de Corporaciones</w:t>
      </w:r>
      <w:r w:rsidR="003C1847">
        <w:rPr>
          <w:rFonts w:ascii="Book Antiqua" w:hAnsi="Book Antiqua"/>
          <w:lang w:val="es-PR" w:eastAsia="es-PR"/>
        </w:rPr>
        <w:t xml:space="preserve"> y Entidades</w:t>
      </w:r>
      <w:r w:rsidR="00D247A7">
        <w:rPr>
          <w:rFonts w:ascii="Book Antiqua" w:hAnsi="Book Antiqua"/>
          <w:lang w:val="es-PR" w:eastAsia="es-PR"/>
        </w:rPr>
        <w:t xml:space="preserve"> </w:t>
      </w:r>
      <w:r w:rsidR="002E5198" w:rsidRPr="002E5198">
        <w:rPr>
          <w:rFonts w:ascii="Book Antiqua" w:hAnsi="Book Antiqua"/>
          <w:lang w:val="es-PR" w:eastAsia="es-PR"/>
        </w:rPr>
        <w:t>de Puerto Rico</w:t>
      </w:r>
      <w:r w:rsidR="00D247A7">
        <w:rPr>
          <w:rFonts w:ascii="Book Antiqua" w:hAnsi="Book Antiqua"/>
          <w:lang w:val="es-PR" w:eastAsia="es-PR"/>
        </w:rPr>
        <w:t>.</w:t>
      </w:r>
    </w:p>
    <w:p w14:paraId="028147F9" w14:textId="77777777" w:rsidR="00BA2C44" w:rsidRDefault="00BA2C44" w:rsidP="00BA2C44">
      <w:pPr>
        <w:ind w:firstLine="720"/>
        <w:jc w:val="both"/>
        <w:rPr>
          <w:rFonts w:ascii="Book Antiqua" w:hAnsi="Book Antiqua"/>
          <w:lang w:val="es-PR" w:eastAsia="es-PR"/>
        </w:rPr>
      </w:pPr>
    </w:p>
    <w:p w14:paraId="375DA99A" w14:textId="1A960FB8" w:rsidR="009E2241" w:rsidRPr="00FC624D" w:rsidRDefault="007F6FF1" w:rsidP="00D83783">
      <w:pPr>
        <w:rPr>
          <w:rFonts w:ascii="Book Antiqua" w:hAnsi="Book Antiqua"/>
          <w:i/>
          <w:lang w:val="es-ES_tradnl"/>
        </w:rPr>
      </w:pPr>
      <w:r w:rsidRPr="00FC624D">
        <w:rPr>
          <w:rFonts w:ascii="Book Antiqua" w:hAnsi="Book Antiqua"/>
          <w:i/>
          <w:lang w:val="es-ES_tradnl"/>
        </w:rPr>
        <w:t>DECRÉ</w:t>
      </w:r>
      <w:r w:rsidR="009E2241" w:rsidRPr="00FC624D">
        <w:rPr>
          <w:rFonts w:ascii="Book Antiqua" w:hAnsi="Book Antiqua"/>
          <w:i/>
          <w:lang w:val="es-ES_tradnl"/>
        </w:rPr>
        <w:t>TASE POR LA ASAMBLEA LEGISLATIVA DE PUERTO RICO:</w:t>
      </w:r>
    </w:p>
    <w:p w14:paraId="426EDEF4" w14:textId="77777777" w:rsidR="00D83783" w:rsidRDefault="00D83783" w:rsidP="00D83783">
      <w:pPr>
        <w:jc w:val="both"/>
        <w:rPr>
          <w:rFonts w:ascii="Book Antiqua" w:hAnsi="Book Antiqua"/>
          <w:i/>
          <w:lang w:val="es-ES_tradnl"/>
        </w:rPr>
      </w:pPr>
    </w:p>
    <w:p w14:paraId="1F404A05" w14:textId="77777777" w:rsidR="00D83783" w:rsidRPr="00FC624D" w:rsidRDefault="00D83783" w:rsidP="00D83783">
      <w:pPr>
        <w:jc w:val="both"/>
        <w:rPr>
          <w:rFonts w:ascii="Book Antiqua" w:hAnsi="Book Antiqua"/>
          <w:i/>
          <w:lang w:val="es-ES_tradnl"/>
        </w:rPr>
        <w:sectPr w:rsidR="00D83783" w:rsidRPr="00FC624D">
          <w:headerReference w:type="default" r:id="rId8"/>
          <w:headerReference w:type="first" r:id="rId9"/>
          <w:type w:val="continuous"/>
          <w:pgSz w:w="12240" w:h="15840" w:code="1"/>
          <w:pgMar w:top="1440" w:right="1440" w:bottom="1440" w:left="1440" w:header="720" w:footer="720" w:gutter="0"/>
          <w:cols w:space="720"/>
          <w:titlePg/>
        </w:sectPr>
      </w:pPr>
    </w:p>
    <w:p w14:paraId="2A63982D" w14:textId="2CC9C947" w:rsidR="00736776" w:rsidRPr="00D83783" w:rsidRDefault="00736776" w:rsidP="00D83783">
      <w:pPr>
        <w:spacing w:line="480" w:lineRule="auto"/>
        <w:ind w:firstLine="720"/>
        <w:jc w:val="both"/>
        <w:rPr>
          <w:rFonts w:ascii="Book Antiqua" w:hAnsi="Book Antiqua"/>
          <w:lang w:val="es-PR"/>
        </w:rPr>
      </w:pPr>
      <w:bookmarkStart w:id="2" w:name="_Hlk67257139"/>
      <w:r w:rsidRPr="00D83783">
        <w:rPr>
          <w:rFonts w:ascii="Book Antiqua" w:eastAsia="Courier New" w:hAnsi="Book Antiqua" w:cs="Courier New"/>
          <w:color w:val="000000"/>
          <w:szCs w:val="24"/>
          <w:lang w:val="es-PR"/>
        </w:rPr>
        <w:t>Sección</w:t>
      </w:r>
      <w:r w:rsidR="00844F73" w:rsidRPr="00D83783">
        <w:rPr>
          <w:rFonts w:ascii="Book Antiqua" w:eastAsia="Courier New" w:hAnsi="Book Antiqua" w:cs="Courier New"/>
          <w:color w:val="000000"/>
          <w:szCs w:val="24"/>
          <w:lang w:val="es-PR"/>
        </w:rPr>
        <w:t xml:space="preserve"> 1.-</w:t>
      </w:r>
      <w:r w:rsidR="00EC59CC" w:rsidRPr="00D83783">
        <w:rPr>
          <w:rFonts w:ascii="Book Antiqua" w:hAnsi="Book Antiqua"/>
          <w:lang w:val="es-PR"/>
        </w:rPr>
        <w:t xml:space="preserve"> </w:t>
      </w:r>
      <w:r w:rsidRPr="00D83783">
        <w:rPr>
          <w:rFonts w:ascii="Book Antiqua" w:hAnsi="Book Antiqua"/>
          <w:lang w:val="es-PR"/>
        </w:rPr>
        <w:t xml:space="preserve">Se enmienda el Artículo 21.02 de la Ley 164-2009, según </w:t>
      </w:r>
      <w:r w:rsidR="007E7D78" w:rsidRPr="00D83783">
        <w:rPr>
          <w:rFonts w:ascii="Book Antiqua" w:hAnsi="Book Antiqua"/>
          <w:lang w:val="es-PR"/>
        </w:rPr>
        <w:t>enmendada, conocida</w:t>
      </w:r>
      <w:r w:rsidRPr="00D83783">
        <w:rPr>
          <w:rFonts w:ascii="Book Antiqua" w:hAnsi="Book Antiqua"/>
          <w:lang w:val="es-PR"/>
        </w:rPr>
        <w:t xml:space="preserve"> como “Ley General de Corporaciones</w:t>
      </w:r>
      <w:r w:rsidR="00FB2420" w:rsidRPr="00D83783">
        <w:rPr>
          <w:rFonts w:ascii="Book Antiqua" w:hAnsi="Book Antiqua"/>
          <w:lang w:val="es-PR"/>
        </w:rPr>
        <w:t>”, para</w:t>
      </w:r>
      <w:r w:rsidRPr="00D83783">
        <w:rPr>
          <w:rFonts w:ascii="Book Antiqua" w:hAnsi="Book Antiqua"/>
          <w:lang w:val="es-PR"/>
        </w:rPr>
        <w:t xml:space="preserve"> que lea como sigue</w:t>
      </w:r>
      <w:r w:rsidR="00E82203" w:rsidRPr="00D83783">
        <w:rPr>
          <w:rFonts w:ascii="Book Antiqua" w:hAnsi="Book Antiqua"/>
          <w:lang w:val="es-PR"/>
        </w:rPr>
        <w:t>:</w:t>
      </w:r>
    </w:p>
    <w:p w14:paraId="2575CC66" w14:textId="5A80C058" w:rsidR="00C649CE" w:rsidRPr="00D83783" w:rsidRDefault="00C649CE" w:rsidP="00D83783">
      <w:pPr>
        <w:spacing w:line="480" w:lineRule="auto"/>
        <w:ind w:firstLine="720"/>
        <w:jc w:val="both"/>
        <w:rPr>
          <w:rFonts w:ascii="Book Antiqua" w:hAnsi="Book Antiqua"/>
          <w:lang w:val="es-PR"/>
        </w:rPr>
      </w:pPr>
      <w:r w:rsidRPr="00D83783">
        <w:rPr>
          <w:rFonts w:ascii="Book Antiqua" w:hAnsi="Book Antiqua"/>
          <w:lang w:val="es-PR"/>
        </w:rPr>
        <w:t>“Artículo 21.02.— Cancelación automática del certificado de organización por incumplimiento en el pago de derechos anuales</w:t>
      </w:r>
      <w:r w:rsidR="00936062" w:rsidRPr="00D83783">
        <w:rPr>
          <w:rFonts w:ascii="Book Antiqua" w:hAnsi="Book Antiqua"/>
          <w:lang w:val="es-PR"/>
        </w:rPr>
        <w:t>.</w:t>
      </w:r>
    </w:p>
    <w:p w14:paraId="18FE74E9" w14:textId="51B481E0" w:rsidR="001F736A" w:rsidRPr="00D83783" w:rsidRDefault="00203AD9" w:rsidP="00D83783">
      <w:pPr>
        <w:pStyle w:val="Prrafodelista"/>
        <w:numPr>
          <w:ilvl w:val="0"/>
          <w:numId w:val="10"/>
        </w:numPr>
        <w:spacing w:line="480" w:lineRule="auto"/>
        <w:jc w:val="both"/>
        <w:rPr>
          <w:rFonts w:ascii="Book Antiqua" w:hAnsi="Book Antiqua"/>
          <w:lang w:val="es-PR"/>
        </w:rPr>
      </w:pPr>
      <w:r w:rsidRPr="00D83783">
        <w:rPr>
          <w:rFonts w:ascii="Book Antiqua" w:hAnsi="Book Antiqua"/>
          <w:lang w:val="es-PR"/>
        </w:rPr>
        <w:t xml:space="preserve">El certificado de organización de una CRLD se entenderá cancelado en caso de que la CRLD incumpla su obligación de pagar los derechos dispuestos en el Artículo 21.03 de esta Ley, por un período de </w:t>
      </w:r>
      <w:r w:rsidR="00BA4E83" w:rsidRPr="00D83783">
        <w:rPr>
          <w:rFonts w:ascii="Book Antiqua" w:hAnsi="Book Antiqua"/>
          <w:b/>
          <w:bCs/>
          <w:lang w:val="es-PR"/>
        </w:rPr>
        <w:t>[</w:t>
      </w:r>
      <w:r w:rsidRPr="00D83783">
        <w:rPr>
          <w:rFonts w:ascii="Book Antiqua" w:hAnsi="Book Antiqua"/>
          <w:b/>
          <w:bCs/>
          <w:lang w:val="es-PR"/>
        </w:rPr>
        <w:t>tres</w:t>
      </w:r>
      <w:r w:rsidR="00BA4E83" w:rsidRPr="00D83783">
        <w:rPr>
          <w:rFonts w:ascii="Book Antiqua" w:hAnsi="Book Antiqua"/>
          <w:b/>
          <w:bCs/>
          <w:lang w:val="es-PR"/>
        </w:rPr>
        <w:t>]</w:t>
      </w:r>
      <w:r w:rsidR="00BA4E83" w:rsidRPr="00D83783">
        <w:rPr>
          <w:rFonts w:ascii="Book Antiqua" w:hAnsi="Book Antiqua"/>
          <w:lang w:val="es-PR"/>
        </w:rPr>
        <w:t xml:space="preserve"> </w:t>
      </w:r>
      <w:r w:rsidR="00BA4E83" w:rsidRPr="00D83783">
        <w:rPr>
          <w:rFonts w:ascii="Book Antiqua" w:hAnsi="Book Antiqua"/>
          <w:i/>
          <w:iCs/>
          <w:lang w:val="es-PR"/>
        </w:rPr>
        <w:t>dos (2)</w:t>
      </w:r>
      <w:r w:rsidR="00BA4E83" w:rsidRPr="00D83783">
        <w:rPr>
          <w:rFonts w:ascii="Book Antiqua" w:hAnsi="Book Antiqua"/>
          <w:lang w:val="es-PR"/>
        </w:rPr>
        <w:t xml:space="preserve"> </w:t>
      </w:r>
      <w:r w:rsidRPr="00D83783">
        <w:rPr>
          <w:rFonts w:ascii="Book Antiqua" w:hAnsi="Book Antiqua"/>
          <w:lang w:val="es-PR"/>
        </w:rPr>
        <w:t xml:space="preserve">años consecutivos, contados desde la fecha que el </w:t>
      </w:r>
      <w:r w:rsidR="00207453" w:rsidRPr="00D83783">
        <w:rPr>
          <w:rFonts w:ascii="Book Antiqua" w:hAnsi="Book Antiqua"/>
          <w:b/>
          <w:bCs/>
          <w:lang w:val="es-PR"/>
        </w:rPr>
        <w:t>[</w:t>
      </w:r>
      <w:r w:rsidRPr="00D83783">
        <w:rPr>
          <w:rFonts w:ascii="Book Antiqua" w:hAnsi="Book Antiqua"/>
          <w:b/>
          <w:bCs/>
          <w:lang w:val="es-PR"/>
        </w:rPr>
        <w:t>primero de dichos pagos</w:t>
      </w:r>
      <w:r w:rsidR="00207453" w:rsidRPr="00D83783">
        <w:rPr>
          <w:rFonts w:ascii="Book Antiqua" w:hAnsi="Book Antiqua"/>
          <w:b/>
          <w:bCs/>
          <w:lang w:val="es-PR"/>
        </w:rPr>
        <w:t>]</w:t>
      </w:r>
      <w:r w:rsidRPr="00D83783">
        <w:rPr>
          <w:rFonts w:ascii="Book Antiqua" w:hAnsi="Book Antiqua"/>
          <w:lang w:val="es-PR"/>
        </w:rPr>
        <w:t xml:space="preserve"> </w:t>
      </w:r>
      <w:r w:rsidR="006E31D0" w:rsidRPr="00D83783">
        <w:rPr>
          <w:rFonts w:ascii="Book Antiqua" w:hAnsi="Book Antiqua"/>
          <w:i/>
          <w:iCs/>
          <w:lang w:val="es-PR"/>
        </w:rPr>
        <w:t>primer pago</w:t>
      </w:r>
      <w:r w:rsidR="006E31D0" w:rsidRPr="00D83783">
        <w:rPr>
          <w:rFonts w:ascii="Book Antiqua" w:hAnsi="Book Antiqua"/>
          <w:lang w:val="es-PR"/>
        </w:rPr>
        <w:t xml:space="preserve"> </w:t>
      </w:r>
      <w:r w:rsidRPr="00D83783">
        <w:rPr>
          <w:rFonts w:ascii="Book Antiqua" w:hAnsi="Book Antiqua"/>
          <w:lang w:val="es-PR"/>
        </w:rPr>
        <w:t>venció</w:t>
      </w:r>
      <w:r w:rsidR="00E954B0" w:rsidRPr="00D83783">
        <w:rPr>
          <w:rFonts w:ascii="Book Antiqua" w:hAnsi="Book Antiqua"/>
          <w:lang w:val="es-PR"/>
        </w:rPr>
        <w:t xml:space="preserve">. </w:t>
      </w:r>
    </w:p>
    <w:p w14:paraId="203ED80D" w14:textId="1B8BC459" w:rsidR="005877B1" w:rsidRPr="00D83783" w:rsidRDefault="00377C3B" w:rsidP="00D83783">
      <w:pPr>
        <w:pStyle w:val="Prrafodelista"/>
        <w:numPr>
          <w:ilvl w:val="0"/>
          <w:numId w:val="10"/>
        </w:numPr>
        <w:spacing w:line="480" w:lineRule="auto"/>
        <w:jc w:val="both"/>
        <w:rPr>
          <w:rFonts w:ascii="Book Antiqua" w:hAnsi="Book Antiqua"/>
          <w:i/>
          <w:iCs/>
          <w:lang w:val="es-PR"/>
        </w:rPr>
      </w:pPr>
      <w:r w:rsidRPr="00D83783">
        <w:rPr>
          <w:rFonts w:ascii="Book Antiqua" w:hAnsi="Book Antiqua"/>
          <w:i/>
          <w:iCs/>
          <w:lang w:val="es-PR"/>
        </w:rPr>
        <w:lastRenderedPageBreak/>
        <w:t xml:space="preserve">Transcurridos los dos (2) años de incumplimiento, el </w:t>
      </w:r>
      <w:proofErr w:type="gramStart"/>
      <w:r w:rsidRPr="00D83783">
        <w:rPr>
          <w:rFonts w:ascii="Book Antiqua" w:hAnsi="Book Antiqua"/>
          <w:i/>
          <w:iCs/>
          <w:lang w:val="es-PR"/>
        </w:rPr>
        <w:t>Secretario</w:t>
      </w:r>
      <w:proofErr w:type="gramEnd"/>
      <w:r w:rsidRPr="00D83783">
        <w:rPr>
          <w:rFonts w:ascii="Book Antiqua" w:hAnsi="Book Antiqua"/>
          <w:i/>
          <w:iCs/>
          <w:lang w:val="es-PR"/>
        </w:rPr>
        <w:t xml:space="preserve"> de Estado enviará una notificación única y final al agente residente de la CRLD mediante correo electrónico registrado en los archivos del Departamento de Estado, a la última dirección física o postal registrada, y mediante publicación en el portal electrónico oficial del Registro de Corporaciones y Entidades. Dicha notificación se considerará razonablemente calculada para informar a la entidad sobre la acción propuesta. Se presumirá debidamente notificada la CRLD si el agente residente no ha mantenido actualizados sus datos de contacto</w:t>
      </w:r>
      <w:r w:rsidR="005877B1" w:rsidRPr="00D83783">
        <w:rPr>
          <w:rFonts w:ascii="Book Antiqua" w:hAnsi="Book Antiqua"/>
          <w:i/>
          <w:iCs/>
          <w:lang w:val="es-PR"/>
        </w:rPr>
        <w:t xml:space="preserve">. </w:t>
      </w:r>
    </w:p>
    <w:p w14:paraId="50FAC275" w14:textId="77777777" w:rsidR="007055ED" w:rsidRPr="00D83783" w:rsidRDefault="007055ED" w:rsidP="00D83783">
      <w:pPr>
        <w:pStyle w:val="Prrafodelista"/>
        <w:numPr>
          <w:ilvl w:val="0"/>
          <w:numId w:val="10"/>
        </w:numPr>
        <w:spacing w:line="480" w:lineRule="auto"/>
        <w:jc w:val="both"/>
        <w:rPr>
          <w:rFonts w:ascii="Book Antiqua" w:hAnsi="Book Antiqua"/>
          <w:i/>
          <w:iCs/>
          <w:lang w:val="es-PR"/>
        </w:rPr>
      </w:pPr>
      <w:r w:rsidRPr="00D83783">
        <w:rPr>
          <w:rFonts w:ascii="Book Antiqua" w:hAnsi="Book Antiqua"/>
          <w:i/>
          <w:iCs/>
          <w:lang w:val="es-PR"/>
        </w:rPr>
        <w:t>La notificación concederá un plazo de gracia de seis (6) meses para que la CRLD, a su elección:</w:t>
      </w:r>
    </w:p>
    <w:p w14:paraId="74650FD1" w14:textId="6EB18349" w:rsidR="00717F3E" w:rsidRPr="00D83783" w:rsidRDefault="00717F3E" w:rsidP="00D83783">
      <w:pPr>
        <w:pStyle w:val="Prrafodelista"/>
        <w:numPr>
          <w:ilvl w:val="0"/>
          <w:numId w:val="11"/>
        </w:numPr>
        <w:spacing w:line="480" w:lineRule="auto"/>
        <w:jc w:val="both"/>
        <w:rPr>
          <w:rFonts w:ascii="Book Antiqua" w:hAnsi="Book Antiqua"/>
          <w:i/>
          <w:iCs/>
          <w:lang w:val="es-PR"/>
        </w:rPr>
      </w:pPr>
      <w:r w:rsidRPr="00D83783">
        <w:rPr>
          <w:rFonts w:ascii="Book Antiqua" w:hAnsi="Book Antiqua"/>
          <w:i/>
          <w:iCs/>
          <w:lang w:val="es-PR"/>
        </w:rPr>
        <w:t>Pague todos los derechos anuales atrasados más una multa única de quinientos dólares ($500), y quede en “</w:t>
      </w:r>
      <w:proofErr w:type="spellStart"/>
      <w:r w:rsidRPr="00D83783">
        <w:rPr>
          <w:rFonts w:ascii="Book Antiqua" w:hAnsi="Book Antiqua"/>
          <w:i/>
          <w:iCs/>
          <w:lang w:val="es-PR"/>
        </w:rPr>
        <w:t>good</w:t>
      </w:r>
      <w:proofErr w:type="spellEnd"/>
      <w:r w:rsidRPr="00D83783">
        <w:rPr>
          <w:rFonts w:ascii="Book Antiqua" w:hAnsi="Book Antiqua"/>
          <w:i/>
          <w:iCs/>
          <w:lang w:val="es-PR"/>
        </w:rPr>
        <w:t xml:space="preserve"> standing”; o</w:t>
      </w:r>
    </w:p>
    <w:p w14:paraId="5446471C" w14:textId="12B201D8" w:rsidR="005877B1" w:rsidRPr="00D83783" w:rsidRDefault="00717F3E" w:rsidP="00D83783">
      <w:pPr>
        <w:pStyle w:val="Prrafodelista"/>
        <w:numPr>
          <w:ilvl w:val="0"/>
          <w:numId w:val="11"/>
        </w:numPr>
        <w:spacing w:line="480" w:lineRule="auto"/>
        <w:jc w:val="both"/>
        <w:rPr>
          <w:rFonts w:ascii="Book Antiqua" w:hAnsi="Book Antiqua"/>
          <w:lang w:val="es-PR"/>
        </w:rPr>
      </w:pPr>
      <w:r w:rsidRPr="00D83783">
        <w:rPr>
          <w:rFonts w:ascii="Book Antiqua" w:hAnsi="Book Antiqua"/>
          <w:i/>
          <w:iCs/>
          <w:lang w:val="es-PR"/>
        </w:rPr>
        <w:t xml:space="preserve">Radique una disolución voluntaria simplificada según el procedimiento que establezca el </w:t>
      </w:r>
      <w:proofErr w:type="gramStart"/>
      <w:r w:rsidRPr="00D83783">
        <w:rPr>
          <w:rFonts w:ascii="Book Antiqua" w:hAnsi="Book Antiqua"/>
          <w:i/>
          <w:iCs/>
          <w:lang w:val="es-PR"/>
        </w:rPr>
        <w:t>Secretario</w:t>
      </w:r>
      <w:proofErr w:type="gramEnd"/>
      <w:r w:rsidRPr="00D83783">
        <w:rPr>
          <w:rFonts w:ascii="Book Antiqua" w:hAnsi="Book Antiqua"/>
          <w:i/>
          <w:iCs/>
          <w:lang w:val="es-PR"/>
        </w:rPr>
        <w:t xml:space="preserve"> de Estado mediante reglamento</w:t>
      </w:r>
      <w:r w:rsidRPr="00D83783">
        <w:rPr>
          <w:rFonts w:ascii="Book Antiqua" w:hAnsi="Book Antiqua"/>
          <w:lang w:val="es-PR"/>
        </w:rPr>
        <w:t>.</w:t>
      </w:r>
    </w:p>
    <w:p w14:paraId="6799077A" w14:textId="06585F49" w:rsidR="000D55A1" w:rsidRPr="00D83783" w:rsidRDefault="000D55A1" w:rsidP="00D83783">
      <w:pPr>
        <w:spacing w:line="480" w:lineRule="auto"/>
        <w:ind w:firstLine="720"/>
        <w:jc w:val="both"/>
        <w:rPr>
          <w:rFonts w:ascii="Book Antiqua" w:hAnsi="Book Antiqua"/>
          <w:i/>
          <w:iCs/>
          <w:lang w:val="es-PR"/>
        </w:rPr>
      </w:pPr>
      <w:r w:rsidRPr="00D83783">
        <w:rPr>
          <w:rFonts w:ascii="Book Antiqua" w:hAnsi="Book Antiqua"/>
          <w:i/>
          <w:iCs/>
          <w:lang w:val="es-PR"/>
        </w:rPr>
        <w:t>Durante este plazo de seis (6) meses, la CRLD podrá certificar ante el Departamento de Hacienda (SURI) y el Departamento de Estado que no ha tenido actividad económica alguna en los últimos dos (2) años. En tal caso, la multa se reducirá a doscientos cincuenta dólares ($250) y se eximirán los intereses acumulados.</w:t>
      </w:r>
    </w:p>
    <w:p w14:paraId="44673701" w14:textId="4F34DE45" w:rsidR="000D55A1" w:rsidRPr="00D83783" w:rsidRDefault="000D55A1" w:rsidP="00D83783">
      <w:pPr>
        <w:pStyle w:val="Prrafodelista"/>
        <w:numPr>
          <w:ilvl w:val="0"/>
          <w:numId w:val="10"/>
        </w:numPr>
        <w:spacing w:line="480" w:lineRule="auto"/>
        <w:jc w:val="both"/>
        <w:rPr>
          <w:rFonts w:ascii="Book Antiqua" w:hAnsi="Book Antiqua"/>
          <w:i/>
          <w:iCs/>
          <w:lang w:val="es-PR"/>
        </w:rPr>
      </w:pPr>
      <w:r w:rsidRPr="00D83783">
        <w:rPr>
          <w:rFonts w:ascii="Book Antiqua" w:hAnsi="Book Antiqua"/>
          <w:i/>
          <w:iCs/>
          <w:lang w:val="es-PR"/>
        </w:rPr>
        <w:t xml:space="preserve"> Vencido el plazo de seis (6) meses sin que se haya efectuado el pago ni radicado la disolución voluntaria, el </w:t>
      </w:r>
      <w:proofErr w:type="gramStart"/>
      <w:r w:rsidRPr="00D83783">
        <w:rPr>
          <w:rFonts w:ascii="Book Antiqua" w:hAnsi="Book Antiqua"/>
          <w:i/>
          <w:iCs/>
          <w:lang w:val="es-PR"/>
        </w:rPr>
        <w:t>Secretario</w:t>
      </w:r>
      <w:proofErr w:type="gramEnd"/>
      <w:r w:rsidRPr="00D83783">
        <w:rPr>
          <w:rFonts w:ascii="Book Antiqua" w:hAnsi="Book Antiqua"/>
          <w:i/>
          <w:iCs/>
          <w:lang w:val="es-PR"/>
        </w:rPr>
        <w:t xml:space="preserve"> de Estado procederá a cancelar automáticamente el certificado de organización de la CRLD mediante anotación en el Registro. Dicha cancelación será efectiva de pleno derecho</w:t>
      </w:r>
      <w:r w:rsidR="00B76BDB" w:rsidRPr="00D83783">
        <w:rPr>
          <w:rFonts w:ascii="Book Antiqua" w:eastAsia="Times New Roman" w:hAnsi="Book Antiqua"/>
          <w:szCs w:val="20"/>
          <w:lang w:val="es-PR"/>
        </w:rPr>
        <w:t xml:space="preserve"> </w:t>
      </w:r>
      <w:r w:rsidR="00B76BDB" w:rsidRPr="00D83783">
        <w:rPr>
          <w:rFonts w:ascii="Book Antiqua" w:hAnsi="Book Antiqua"/>
          <w:i/>
          <w:iCs/>
          <w:lang w:val="es-PR"/>
        </w:rPr>
        <w:t xml:space="preserve">sujeto al cumplimiento del procedimiento de </w:t>
      </w:r>
      <w:r w:rsidR="00B76BDB" w:rsidRPr="00D83783">
        <w:rPr>
          <w:rFonts w:ascii="Book Antiqua" w:hAnsi="Book Antiqua"/>
          <w:i/>
          <w:iCs/>
          <w:lang w:val="es-PR"/>
        </w:rPr>
        <w:lastRenderedPageBreak/>
        <w:t>notificación dispuesto en este Artículo</w:t>
      </w:r>
      <w:r w:rsidR="00174C4C" w:rsidRPr="00D83783">
        <w:rPr>
          <w:rFonts w:ascii="Book Antiqua" w:hAnsi="Book Antiqua"/>
          <w:i/>
          <w:iCs/>
          <w:lang w:val="es-PR"/>
        </w:rPr>
        <w:t>,</w:t>
      </w:r>
      <w:r w:rsidRPr="00D83783">
        <w:rPr>
          <w:rFonts w:ascii="Book Antiqua" w:hAnsi="Book Antiqua"/>
          <w:i/>
          <w:iCs/>
          <w:lang w:val="es-PR"/>
        </w:rPr>
        <w:t xml:space="preserve"> y se publicará en el portal electrónico del Departamento de Estado.</w:t>
      </w:r>
    </w:p>
    <w:p w14:paraId="7FCB9B43" w14:textId="47E1F843" w:rsidR="00E75B06" w:rsidRPr="00D83783" w:rsidRDefault="00E75B06" w:rsidP="00D83783">
      <w:pPr>
        <w:pStyle w:val="Prrafodelista"/>
        <w:numPr>
          <w:ilvl w:val="0"/>
          <w:numId w:val="10"/>
        </w:numPr>
        <w:spacing w:line="480" w:lineRule="auto"/>
        <w:jc w:val="both"/>
        <w:rPr>
          <w:rFonts w:ascii="Book Antiqua" w:hAnsi="Book Antiqua"/>
          <w:i/>
          <w:iCs/>
          <w:lang w:val="es-PR"/>
        </w:rPr>
      </w:pPr>
      <w:r w:rsidRPr="00D83783">
        <w:rPr>
          <w:rFonts w:ascii="Book Antiqua" w:hAnsi="Book Antiqua"/>
          <w:i/>
          <w:iCs/>
          <w:lang w:val="es-PR"/>
        </w:rPr>
        <w:t>Una vez cancelado el certificado de organización:</w:t>
      </w:r>
    </w:p>
    <w:p w14:paraId="21A35844" w14:textId="2FB9A63B" w:rsidR="002C37E9" w:rsidRPr="00D83783" w:rsidRDefault="002C37E9" w:rsidP="00D83783">
      <w:pPr>
        <w:pStyle w:val="Prrafodelista"/>
        <w:numPr>
          <w:ilvl w:val="0"/>
          <w:numId w:val="12"/>
        </w:numPr>
        <w:spacing w:line="480" w:lineRule="auto"/>
        <w:jc w:val="both"/>
        <w:rPr>
          <w:rFonts w:ascii="Book Antiqua" w:hAnsi="Book Antiqua"/>
          <w:i/>
          <w:iCs/>
          <w:lang w:val="es-PR"/>
        </w:rPr>
      </w:pPr>
      <w:r w:rsidRPr="00D83783">
        <w:rPr>
          <w:rFonts w:ascii="Book Antiqua" w:hAnsi="Book Antiqua"/>
          <w:i/>
          <w:iCs/>
          <w:lang w:val="es-PR"/>
        </w:rPr>
        <w:t xml:space="preserve">La CRLD </w:t>
      </w:r>
      <w:r w:rsidR="00F64C7E" w:rsidRPr="00D83783">
        <w:rPr>
          <w:rFonts w:ascii="Book Antiqua" w:hAnsi="Book Antiqua"/>
          <w:i/>
          <w:iCs/>
          <w:lang w:val="es-PR"/>
        </w:rPr>
        <w:t>cesará su capacidad para operar negocios, manteniéndose únicamente para fines de liquidación</w:t>
      </w:r>
      <w:r w:rsidRPr="00D83783">
        <w:rPr>
          <w:rFonts w:ascii="Book Antiqua" w:hAnsi="Book Antiqua"/>
          <w:i/>
          <w:iCs/>
          <w:lang w:val="es-PR"/>
        </w:rPr>
        <w:t xml:space="preserve">. </w:t>
      </w:r>
    </w:p>
    <w:p w14:paraId="4F18A6AC" w14:textId="17BB4C37" w:rsidR="00223897" w:rsidRPr="00D83783" w:rsidRDefault="00DB441B" w:rsidP="00D83783">
      <w:pPr>
        <w:pStyle w:val="Prrafodelista"/>
        <w:numPr>
          <w:ilvl w:val="0"/>
          <w:numId w:val="12"/>
        </w:numPr>
        <w:spacing w:line="480" w:lineRule="auto"/>
        <w:jc w:val="both"/>
        <w:rPr>
          <w:rFonts w:ascii="Book Antiqua" w:hAnsi="Book Antiqua"/>
          <w:i/>
          <w:iCs/>
          <w:lang w:val="es-PR"/>
        </w:rPr>
      </w:pPr>
      <w:r w:rsidRPr="00D83783">
        <w:rPr>
          <w:rFonts w:ascii="Book Antiqua" w:hAnsi="Book Antiqua"/>
          <w:i/>
          <w:iCs/>
          <w:lang w:val="es-PR"/>
        </w:rPr>
        <w:t>Cualquier persona que continúe ejerciendo negocios o efectuando actos en nombre de la CRLD cancelada</w:t>
      </w:r>
      <w:r w:rsidR="009D6AB5" w:rsidRPr="00D83783">
        <w:rPr>
          <w:rFonts w:ascii="Book Antiqua" w:hAnsi="Book Antiqua"/>
          <w:i/>
          <w:iCs/>
          <w:lang w:val="es-PR"/>
        </w:rPr>
        <w:t xml:space="preserve"> lo hará en contravención a esta Ley y responderá conforme a las normas aplicables, sin que ello afecte la validez de los actos o contratos frente a terceros de buena fe</w:t>
      </w:r>
      <w:r w:rsidR="00223897" w:rsidRPr="00D83783">
        <w:rPr>
          <w:rFonts w:ascii="Book Antiqua" w:hAnsi="Book Antiqua"/>
          <w:i/>
          <w:iCs/>
          <w:lang w:val="es-PR"/>
        </w:rPr>
        <w:t xml:space="preserve">. </w:t>
      </w:r>
    </w:p>
    <w:p w14:paraId="7151AC98" w14:textId="69B1E3AD" w:rsidR="002E1879" w:rsidRPr="00D83783" w:rsidRDefault="005838F0" w:rsidP="00D83783">
      <w:pPr>
        <w:pStyle w:val="Prrafodelista"/>
        <w:numPr>
          <w:ilvl w:val="0"/>
          <w:numId w:val="12"/>
        </w:numPr>
        <w:spacing w:line="480" w:lineRule="auto"/>
        <w:jc w:val="both"/>
        <w:rPr>
          <w:rFonts w:ascii="Book Antiqua" w:hAnsi="Book Antiqua"/>
          <w:i/>
          <w:iCs/>
          <w:lang w:val="es-PR"/>
        </w:rPr>
      </w:pPr>
      <w:r w:rsidRPr="00D83783">
        <w:rPr>
          <w:rFonts w:ascii="Book Antiqua" w:hAnsi="Book Antiqua"/>
          <w:i/>
          <w:iCs/>
          <w:lang w:val="es-PR"/>
        </w:rPr>
        <w:t>La cancelación automática del certificado de organización constituirá una disolución administrativa de la CRLD, la cual subsistirá únicamente para fines de liquidación de deudas pendientes, conforme a las disposiciones aplicables de esta Ley</w:t>
      </w:r>
      <w:r w:rsidR="002E1879" w:rsidRPr="00D83783">
        <w:rPr>
          <w:rFonts w:ascii="Book Antiqua" w:hAnsi="Book Antiqua"/>
          <w:i/>
          <w:iCs/>
          <w:lang w:val="es-PR"/>
        </w:rPr>
        <w:t xml:space="preserve">. </w:t>
      </w:r>
      <w:r w:rsidR="00F74C4A" w:rsidRPr="00D83783">
        <w:rPr>
          <w:rFonts w:ascii="Book Antiqua" w:hAnsi="Book Antiqua"/>
          <w:i/>
          <w:iCs/>
          <w:lang w:val="es-PR"/>
        </w:rPr>
        <w:t>La CRLD cancelada podrá iniciar o defender acciones judiciales únicamente en la medida necesaria para llevar a cabo su proceso de liquidación</w:t>
      </w:r>
      <w:r w:rsidR="005222DB" w:rsidRPr="00D83783">
        <w:rPr>
          <w:rFonts w:ascii="Book Antiqua" w:hAnsi="Book Antiqua"/>
          <w:i/>
          <w:iCs/>
          <w:lang w:val="es-PR"/>
        </w:rPr>
        <w:t xml:space="preserve">, </w:t>
      </w:r>
      <w:r w:rsidR="00CE5118" w:rsidRPr="00D83783">
        <w:rPr>
          <w:rFonts w:ascii="Book Antiqua" w:hAnsi="Book Antiqua"/>
          <w:i/>
          <w:iCs/>
          <w:lang w:val="es-PR"/>
        </w:rPr>
        <w:t>incluyendo el pago de obligaciones, la disposición de sus activos y la distribución de cualquier remanente conforme a esta Ley</w:t>
      </w:r>
      <w:r w:rsidR="006308B7" w:rsidRPr="00D83783">
        <w:rPr>
          <w:rFonts w:ascii="Book Antiqua" w:eastAsia="Times New Roman" w:hAnsi="Book Antiqua"/>
          <w:szCs w:val="20"/>
          <w:lang w:val="es-PR"/>
        </w:rPr>
        <w:t xml:space="preserve">. </w:t>
      </w:r>
      <w:r w:rsidR="006308B7" w:rsidRPr="00D83783">
        <w:rPr>
          <w:rFonts w:ascii="Book Antiqua" w:hAnsi="Book Antiqua"/>
          <w:i/>
          <w:iCs/>
          <w:lang w:val="es-PR"/>
        </w:rPr>
        <w:t xml:space="preserve">No </w:t>
      </w:r>
      <w:proofErr w:type="gramStart"/>
      <w:r w:rsidR="006308B7" w:rsidRPr="00D83783">
        <w:rPr>
          <w:rFonts w:ascii="Book Antiqua" w:hAnsi="Book Antiqua"/>
          <w:i/>
          <w:iCs/>
          <w:lang w:val="es-PR"/>
        </w:rPr>
        <w:t>obstante</w:t>
      </w:r>
      <w:proofErr w:type="gramEnd"/>
      <w:r w:rsidR="006308B7" w:rsidRPr="00D83783">
        <w:rPr>
          <w:rFonts w:ascii="Book Antiqua" w:hAnsi="Book Antiqua"/>
          <w:i/>
          <w:iCs/>
          <w:lang w:val="es-PR"/>
        </w:rPr>
        <w:t xml:space="preserve"> lo anterior, lo dispuesto en el inciso (K) del Artículo 21.03 no impedirá dichas actuaciones cuando sean necesarias para fines de </w:t>
      </w:r>
      <w:proofErr w:type="gramStart"/>
      <w:r w:rsidR="006308B7" w:rsidRPr="00D83783">
        <w:rPr>
          <w:rFonts w:ascii="Book Antiqua" w:hAnsi="Book Antiqua"/>
          <w:i/>
          <w:iCs/>
          <w:lang w:val="es-PR"/>
        </w:rPr>
        <w:t xml:space="preserve">liquidación </w:t>
      </w:r>
      <w:r w:rsidR="00F74C4A" w:rsidRPr="00D83783">
        <w:rPr>
          <w:rFonts w:ascii="Book Antiqua" w:hAnsi="Book Antiqua"/>
          <w:i/>
          <w:iCs/>
          <w:lang w:val="es-PR"/>
        </w:rPr>
        <w:t>.</w:t>
      </w:r>
      <w:proofErr w:type="gramEnd"/>
      <w:r w:rsidR="00F74C4A" w:rsidRPr="00D83783">
        <w:rPr>
          <w:rFonts w:ascii="Book Antiqua" w:hAnsi="Book Antiqua"/>
          <w:i/>
          <w:iCs/>
          <w:lang w:val="es-PR"/>
        </w:rPr>
        <w:t xml:space="preserve"> </w:t>
      </w:r>
    </w:p>
    <w:p w14:paraId="5BC0CDEE" w14:textId="69434C5A" w:rsidR="00E75B06" w:rsidRPr="00D83783" w:rsidRDefault="001132C7" w:rsidP="00D83783">
      <w:pPr>
        <w:pStyle w:val="Prrafodelista"/>
        <w:numPr>
          <w:ilvl w:val="0"/>
          <w:numId w:val="10"/>
        </w:numPr>
        <w:spacing w:line="480" w:lineRule="auto"/>
        <w:jc w:val="both"/>
        <w:rPr>
          <w:rFonts w:ascii="Book Antiqua" w:hAnsi="Book Antiqua"/>
          <w:i/>
          <w:iCs/>
          <w:lang w:val="es-PR"/>
        </w:rPr>
      </w:pPr>
      <w:r w:rsidRPr="00D83783">
        <w:rPr>
          <w:rFonts w:ascii="Book Antiqua" w:hAnsi="Book Antiqua"/>
          <w:i/>
          <w:iCs/>
          <w:lang w:val="es-PR"/>
        </w:rPr>
        <w:t xml:space="preserve">El Secretario de Estado queda autorizado a establecer acuerdos de colaboración e integración electrónica de datos con el Departamento de Hacienda, incluyendo el Sistema Unificado de Rentas Internas (SURI), </w:t>
      </w:r>
      <w:r w:rsidR="005944B7" w:rsidRPr="00D83783">
        <w:rPr>
          <w:rFonts w:ascii="Book Antiqua" w:hAnsi="Book Antiqua"/>
          <w:i/>
          <w:iCs/>
          <w:lang w:val="es-PR"/>
        </w:rPr>
        <w:t xml:space="preserve">para identificar CRLD con ausencia de actividad contributiva reportada, según evidenciado por la radicación de planillas </w:t>
      </w:r>
      <w:r w:rsidR="005944B7" w:rsidRPr="00D83783">
        <w:rPr>
          <w:rFonts w:ascii="Book Antiqua" w:hAnsi="Book Antiqua"/>
          <w:i/>
          <w:iCs/>
          <w:lang w:val="es-PR"/>
        </w:rPr>
        <w:lastRenderedPageBreak/>
        <w:t>informativas o contributivas sin actividad o por certificación oficial del Departamento de Hacienda</w:t>
      </w:r>
      <w:r w:rsidRPr="00D83783">
        <w:rPr>
          <w:rFonts w:ascii="Book Antiqua" w:hAnsi="Book Antiqua"/>
          <w:i/>
          <w:iCs/>
          <w:lang w:val="es-PR"/>
        </w:rPr>
        <w:t>, sujeto a las disposiciones de confidencialidad y seguridad de la información aplicables bajo las leyes del Estado Libre Asociado de Puerto Rico</w:t>
      </w:r>
      <w:r w:rsidR="006E57D8" w:rsidRPr="00D83783">
        <w:rPr>
          <w:rFonts w:ascii="Book Antiqua" w:hAnsi="Book Antiqua"/>
          <w:i/>
          <w:iCs/>
          <w:lang w:val="es-PR"/>
        </w:rPr>
        <w:t>.</w:t>
      </w:r>
    </w:p>
    <w:p w14:paraId="22E24E95" w14:textId="581C7C08" w:rsidR="00C025EF" w:rsidRPr="00D83783" w:rsidRDefault="004C421F" w:rsidP="00D83783">
      <w:pPr>
        <w:pStyle w:val="Prrafodelista"/>
        <w:numPr>
          <w:ilvl w:val="0"/>
          <w:numId w:val="10"/>
        </w:numPr>
        <w:spacing w:line="480" w:lineRule="auto"/>
        <w:jc w:val="both"/>
        <w:rPr>
          <w:rFonts w:ascii="Book Antiqua" w:hAnsi="Book Antiqua"/>
          <w:i/>
          <w:iCs/>
          <w:lang w:val="es-PR"/>
        </w:rPr>
      </w:pPr>
      <w:r w:rsidRPr="00D83783">
        <w:rPr>
          <w:rFonts w:ascii="Book Antiqua" w:hAnsi="Book Antiqua"/>
          <w:i/>
          <w:iCs/>
          <w:lang w:val="es-PR"/>
        </w:rPr>
        <w:t>Una CRLD cuyo certificado de organización haya sido cancelado conforme a este Artículo no podrá ser restablecida conforme al inciso (H) del Artículo 21.03, salvo que solicite su reinstalación dentro de un término de un (1) año contado a partir de la fecha de cancelación,</w:t>
      </w:r>
      <w:r w:rsidR="00955077" w:rsidRPr="00D83783">
        <w:rPr>
          <w:rFonts w:ascii="Book Antiqua" w:hAnsi="Book Antiqua"/>
          <w:i/>
          <w:iCs/>
          <w:lang w:val="es-PR"/>
        </w:rPr>
        <w:t xml:space="preserve"> mediante el pago de los derechos, penalidades y cargos dispuestos por el </w:t>
      </w:r>
      <w:proofErr w:type="gramStart"/>
      <w:r w:rsidR="00955077" w:rsidRPr="00D83783">
        <w:rPr>
          <w:rFonts w:ascii="Book Antiqua" w:hAnsi="Book Antiqua"/>
          <w:i/>
          <w:iCs/>
          <w:lang w:val="es-PR"/>
        </w:rPr>
        <w:t>Secretario</w:t>
      </w:r>
      <w:proofErr w:type="gramEnd"/>
      <w:r w:rsidR="00955077" w:rsidRPr="00D83783">
        <w:rPr>
          <w:rFonts w:ascii="Book Antiqua" w:hAnsi="Book Antiqua"/>
          <w:i/>
          <w:iCs/>
          <w:lang w:val="es-PR"/>
        </w:rPr>
        <w:t xml:space="preserve"> de Estado, conforme a los parámetros y procedimientos que establezca mediante reglamento</w:t>
      </w:r>
      <w:r w:rsidRPr="00D83783">
        <w:rPr>
          <w:rFonts w:ascii="Book Antiqua" w:hAnsi="Book Antiqua"/>
          <w:i/>
          <w:iCs/>
          <w:lang w:val="es-PR"/>
        </w:rPr>
        <w:t>. Transcurrido dicho término, la cancelación será final e irrevocable, salvo para fines de liquidación.</w:t>
      </w:r>
      <w:r w:rsidR="000B415F" w:rsidRPr="00D83783">
        <w:rPr>
          <w:rFonts w:ascii="Book Antiqua" w:eastAsia="Times New Roman" w:hAnsi="Book Antiqua"/>
          <w:szCs w:val="20"/>
          <w:lang w:val="es-PR"/>
        </w:rPr>
        <w:t xml:space="preserve"> </w:t>
      </w:r>
      <w:r w:rsidR="000B415F" w:rsidRPr="00D83783">
        <w:rPr>
          <w:rFonts w:ascii="Book Antiqua" w:hAnsi="Book Antiqua"/>
          <w:i/>
          <w:iCs/>
          <w:lang w:val="es-PR"/>
        </w:rPr>
        <w:t xml:space="preserve">La reinstalación tendrá el efecto de restablecer la existencia jurídica de la CRLD como si la cancelación no hubiese ocurrido, salvo en cuanto a los derechos de terceros adquiridos durante el período de </w:t>
      </w:r>
      <w:r w:rsidR="00301E38" w:rsidRPr="00D83783">
        <w:rPr>
          <w:rFonts w:ascii="Book Antiqua" w:hAnsi="Book Antiqua"/>
          <w:i/>
          <w:iCs/>
          <w:lang w:val="es-PR"/>
        </w:rPr>
        <w:t>cancelación.”</w:t>
      </w:r>
      <w:r w:rsidRPr="00D83783">
        <w:rPr>
          <w:rFonts w:ascii="Book Antiqua" w:hAnsi="Book Antiqua"/>
          <w:i/>
          <w:iCs/>
          <w:lang w:val="es-PR"/>
        </w:rPr>
        <w:t xml:space="preserve"> </w:t>
      </w:r>
    </w:p>
    <w:bookmarkEnd w:id="2"/>
    <w:p w14:paraId="5E0DB2EA" w14:textId="3B531A9A" w:rsidR="00540CD8" w:rsidRPr="00D83783" w:rsidRDefault="006E57D8" w:rsidP="00D83783">
      <w:pPr>
        <w:spacing w:line="480" w:lineRule="auto"/>
        <w:ind w:firstLine="720"/>
        <w:jc w:val="both"/>
        <w:rPr>
          <w:rFonts w:ascii="Book Antiqua" w:hAnsi="Book Antiqua"/>
          <w:color w:val="000000"/>
          <w:lang w:val="es-PR"/>
        </w:rPr>
      </w:pPr>
      <w:r w:rsidRPr="00D83783">
        <w:rPr>
          <w:rFonts w:ascii="Book Antiqua" w:hAnsi="Book Antiqua"/>
          <w:color w:val="000000"/>
          <w:szCs w:val="24"/>
          <w:lang w:val="es-PR"/>
        </w:rPr>
        <w:t>Sección</w:t>
      </w:r>
      <w:r w:rsidR="004D050C" w:rsidRPr="00D83783">
        <w:rPr>
          <w:rFonts w:ascii="Book Antiqua" w:hAnsi="Book Antiqua"/>
          <w:color w:val="000000"/>
          <w:szCs w:val="24"/>
          <w:lang w:val="es-PR"/>
        </w:rPr>
        <w:t xml:space="preserve"> </w:t>
      </w:r>
      <w:r w:rsidR="00487ABB" w:rsidRPr="00D83783">
        <w:rPr>
          <w:rFonts w:ascii="Book Antiqua" w:hAnsi="Book Antiqua"/>
          <w:color w:val="000000"/>
          <w:szCs w:val="24"/>
          <w:lang w:val="es-PR"/>
        </w:rPr>
        <w:t>2</w:t>
      </w:r>
      <w:r w:rsidR="002D4348" w:rsidRPr="00D83783">
        <w:rPr>
          <w:rFonts w:ascii="Book Antiqua" w:hAnsi="Book Antiqua"/>
          <w:color w:val="000000"/>
          <w:szCs w:val="24"/>
          <w:lang w:val="es-PR"/>
        </w:rPr>
        <w:t>.-</w:t>
      </w:r>
      <w:r w:rsidR="00540CD8" w:rsidRPr="00D83783">
        <w:rPr>
          <w:rFonts w:ascii="Book Antiqua" w:hAnsi="Book Antiqua"/>
          <w:szCs w:val="24"/>
          <w:lang w:val="es-PR" w:eastAsia="es-PR"/>
        </w:rPr>
        <w:t xml:space="preserve"> </w:t>
      </w:r>
      <w:r w:rsidR="00540CD8" w:rsidRPr="00D83783">
        <w:rPr>
          <w:rFonts w:ascii="Book Antiqua" w:hAnsi="Book Antiqua"/>
          <w:color w:val="000000"/>
          <w:lang w:val="es-PR"/>
        </w:rPr>
        <w:t xml:space="preserve">Se añade un inciso (N) al Artículo 21.03 de la Ley 164-2009, según enmendada, </w:t>
      </w:r>
      <w:r w:rsidR="00F42D8E" w:rsidRPr="00D83783">
        <w:rPr>
          <w:rFonts w:ascii="Book Antiqua" w:hAnsi="Book Antiqua"/>
          <w:color w:val="000000"/>
          <w:lang w:val="es-PR"/>
        </w:rPr>
        <w:t xml:space="preserve">conocida como “Ley General de Corporaciones”, </w:t>
      </w:r>
      <w:r w:rsidR="00540CD8" w:rsidRPr="00D83783">
        <w:rPr>
          <w:rFonts w:ascii="Book Antiqua" w:hAnsi="Book Antiqua"/>
          <w:color w:val="000000"/>
          <w:lang w:val="es-PR"/>
        </w:rPr>
        <w:t>para que lea como sigue:</w:t>
      </w:r>
    </w:p>
    <w:p w14:paraId="6E0C87A1" w14:textId="22591C98" w:rsidR="00540CD8" w:rsidRPr="00D83783" w:rsidRDefault="009C3199" w:rsidP="00D83783">
      <w:pPr>
        <w:spacing w:line="480" w:lineRule="auto"/>
        <w:ind w:left="1440" w:hanging="720"/>
        <w:jc w:val="both"/>
        <w:rPr>
          <w:rFonts w:ascii="Book Antiqua" w:hAnsi="Book Antiqua"/>
          <w:color w:val="000000"/>
          <w:lang w:val="es-PR"/>
        </w:rPr>
      </w:pPr>
      <w:r w:rsidRPr="00D83783">
        <w:rPr>
          <w:rFonts w:ascii="Book Antiqua" w:hAnsi="Book Antiqua"/>
          <w:color w:val="000000"/>
          <w:lang w:val="es-PR"/>
        </w:rPr>
        <w:t>“Artículo</w:t>
      </w:r>
      <w:r w:rsidR="00CD63A3" w:rsidRPr="00D83783">
        <w:rPr>
          <w:rFonts w:ascii="Book Antiqua" w:hAnsi="Book Antiqua"/>
          <w:color w:val="000000"/>
          <w:lang w:val="es-PR"/>
        </w:rPr>
        <w:t xml:space="preserve"> 21.03. — Responsabilidad contributiva. </w:t>
      </w:r>
    </w:p>
    <w:p w14:paraId="3ECAEFA6" w14:textId="20BC3B75" w:rsidR="00572F31" w:rsidRPr="00D83783" w:rsidRDefault="00CD63A3" w:rsidP="00D83783">
      <w:pPr>
        <w:spacing w:line="480" w:lineRule="auto"/>
        <w:ind w:left="1440" w:hanging="720"/>
        <w:jc w:val="both"/>
        <w:rPr>
          <w:rFonts w:ascii="Book Antiqua" w:hAnsi="Book Antiqua"/>
          <w:lang w:val="es-PR"/>
        </w:rPr>
      </w:pPr>
      <w:r w:rsidRPr="00D83783">
        <w:rPr>
          <w:rFonts w:ascii="Book Antiqua" w:hAnsi="Book Antiqua"/>
          <w:lang w:val="es-PR"/>
        </w:rPr>
        <w:t>A…</w:t>
      </w:r>
    </w:p>
    <w:p w14:paraId="245800BC" w14:textId="42F5BE96" w:rsidR="00CD63A3" w:rsidRPr="00D83783" w:rsidRDefault="00CD63A3" w:rsidP="00D83783">
      <w:pPr>
        <w:spacing w:line="480" w:lineRule="auto"/>
        <w:ind w:left="1440" w:hanging="720"/>
        <w:jc w:val="both"/>
        <w:rPr>
          <w:rFonts w:ascii="Book Antiqua" w:hAnsi="Book Antiqua"/>
          <w:lang w:val="es-PR"/>
        </w:rPr>
      </w:pPr>
      <w:r w:rsidRPr="00D83783">
        <w:rPr>
          <w:rFonts w:ascii="Book Antiqua" w:hAnsi="Book Antiqua"/>
          <w:lang w:val="es-PR"/>
        </w:rPr>
        <w:t>B</w:t>
      </w:r>
      <w:r w:rsidR="009C3199" w:rsidRPr="00D83783">
        <w:rPr>
          <w:rFonts w:ascii="Book Antiqua" w:hAnsi="Book Antiqua"/>
          <w:lang w:val="es-PR"/>
        </w:rPr>
        <w:t>…</w:t>
      </w:r>
    </w:p>
    <w:p w14:paraId="64A73C1D" w14:textId="77631825" w:rsidR="009C3199" w:rsidRPr="00D83783" w:rsidRDefault="009C3199" w:rsidP="00D83783">
      <w:pPr>
        <w:spacing w:line="480" w:lineRule="auto"/>
        <w:ind w:left="1440" w:hanging="720"/>
        <w:jc w:val="both"/>
        <w:rPr>
          <w:rFonts w:ascii="Book Antiqua" w:hAnsi="Book Antiqua"/>
          <w:lang w:val="es-PR"/>
        </w:rPr>
      </w:pPr>
      <w:r w:rsidRPr="00D83783">
        <w:rPr>
          <w:rFonts w:ascii="Book Antiqua" w:hAnsi="Book Antiqua"/>
          <w:lang w:val="es-PR"/>
        </w:rPr>
        <w:t>….</w:t>
      </w:r>
    </w:p>
    <w:p w14:paraId="6659E38B" w14:textId="59248546" w:rsidR="00FC624D" w:rsidRPr="00D83783" w:rsidRDefault="009C3199" w:rsidP="00D83783">
      <w:pPr>
        <w:spacing w:line="480" w:lineRule="auto"/>
        <w:ind w:left="720"/>
        <w:jc w:val="both"/>
        <w:rPr>
          <w:rFonts w:ascii="Book Antiqua" w:hAnsi="Book Antiqua"/>
          <w:i/>
          <w:iCs/>
          <w:lang w:val="es-PR"/>
        </w:rPr>
      </w:pPr>
      <w:r w:rsidRPr="00D83783">
        <w:rPr>
          <w:rFonts w:ascii="Book Antiqua" w:hAnsi="Book Antiqua"/>
          <w:i/>
          <w:iCs/>
          <w:lang w:val="es-PR"/>
        </w:rPr>
        <w:t xml:space="preserve">N. Nada de lo dispuesto en este Artículo impedirá que una CRLD que haya sido cancelada automáticamente conforme al Artículo 21.02 </w:t>
      </w:r>
      <w:r w:rsidR="00523C65" w:rsidRPr="00D83783">
        <w:rPr>
          <w:rFonts w:ascii="Book Antiqua" w:hAnsi="Book Antiqua"/>
          <w:i/>
          <w:iCs/>
          <w:lang w:val="es-PR"/>
        </w:rPr>
        <w:t xml:space="preserve">pueda completar su proceso de liquidación o cierre administrativo </w:t>
      </w:r>
      <w:r w:rsidRPr="00D83783">
        <w:rPr>
          <w:rFonts w:ascii="Book Antiqua" w:hAnsi="Book Antiqua"/>
          <w:i/>
          <w:iCs/>
          <w:lang w:val="es-PR"/>
        </w:rPr>
        <w:t xml:space="preserve">mediante el procedimiento simplificado que establezca el </w:t>
      </w:r>
      <w:proofErr w:type="gramStart"/>
      <w:r w:rsidRPr="00D83783">
        <w:rPr>
          <w:rFonts w:ascii="Book Antiqua" w:hAnsi="Book Antiqua"/>
          <w:i/>
          <w:iCs/>
          <w:lang w:val="es-PR"/>
        </w:rPr>
        <w:t>Secretario</w:t>
      </w:r>
      <w:proofErr w:type="gramEnd"/>
      <w:r w:rsidRPr="00D83783">
        <w:rPr>
          <w:rFonts w:ascii="Book Antiqua" w:hAnsi="Book Antiqua"/>
          <w:i/>
          <w:iCs/>
          <w:lang w:val="es-PR"/>
        </w:rPr>
        <w:t xml:space="preserve"> de Estado. </w:t>
      </w:r>
      <w:r w:rsidR="007205D7" w:rsidRPr="00D83783">
        <w:rPr>
          <w:rFonts w:ascii="Book Antiqua" w:hAnsi="Book Antiqua"/>
          <w:i/>
          <w:iCs/>
          <w:lang w:val="es-PR"/>
        </w:rPr>
        <w:t>Dicho</w:t>
      </w:r>
      <w:r w:rsidRPr="00D83783">
        <w:rPr>
          <w:rFonts w:ascii="Book Antiqua" w:hAnsi="Book Antiqua"/>
          <w:i/>
          <w:iCs/>
          <w:lang w:val="es-PR"/>
        </w:rPr>
        <w:t xml:space="preserve"> </w:t>
      </w:r>
      <w:proofErr w:type="gramStart"/>
      <w:r w:rsidR="00DF7ADF" w:rsidRPr="00D83783">
        <w:rPr>
          <w:rFonts w:ascii="Book Antiqua" w:hAnsi="Book Antiqua"/>
          <w:i/>
          <w:iCs/>
          <w:lang w:val="es-PR"/>
        </w:rPr>
        <w:t>Secretario</w:t>
      </w:r>
      <w:proofErr w:type="gramEnd"/>
      <w:r w:rsidR="00DF7ADF" w:rsidRPr="00D83783">
        <w:rPr>
          <w:rFonts w:ascii="Book Antiqua" w:hAnsi="Book Antiqua"/>
          <w:i/>
          <w:iCs/>
          <w:lang w:val="es-PR"/>
        </w:rPr>
        <w:t xml:space="preserve"> queda</w:t>
      </w:r>
      <w:r w:rsidRPr="00D83783">
        <w:rPr>
          <w:rFonts w:ascii="Book Antiqua" w:hAnsi="Book Antiqua"/>
          <w:i/>
          <w:iCs/>
          <w:lang w:val="es-PR"/>
        </w:rPr>
        <w:t xml:space="preserve"> autorizado a crear, mediante reglamento, un </w:t>
      </w:r>
      <w:r w:rsidRPr="00D83783">
        <w:rPr>
          <w:rFonts w:ascii="Book Antiqua" w:hAnsi="Book Antiqua"/>
          <w:i/>
          <w:iCs/>
          <w:lang w:val="es-PR"/>
        </w:rPr>
        <w:lastRenderedPageBreak/>
        <w:t>procedimiento simplificado de disolución voluntaria para CRLD inactivas que certifiquen cero actividades contributivas ante el Departamento de Hacienda (SURI), con el propósito de incentivar el cierre ordenado y evitar la acumulación indefinida de penalidades.</w:t>
      </w:r>
      <w:r w:rsidR="00394E4F" w:rsidRPr="00D83783">
        <w:rPr>
          <w:rFonts w:ascii="Book Antiqua" w:hAnsi="Book Antiqua"/>
          <w:lang w:val="es-PR"/>
        </w:rPr>
        <w:t xml:space="preserve"> </w:t>
      </w:r>
      <w:r w:rsidR="00394E4F" w:rsidRPr="00D83783">
        <w:rPr>
          <w:rFonts w:ascii="Book Antiqua" w:hAnsi="Book Antiqua"/>
          <w:i/>
          <w:iCs/>
          <w:lang w:val="es-PR"/>
        </w:rPr>
        <w:t>Además, se</w:t>
      </w:r>
      <w:r w:rsidR="00394E4F" w:rsidRPr="00D83783">
        <w:rPr>
          <w:rFonts w:ascii="Book Antiqua" w:hAnsi="Book Antiqua"/>
          <w:lang w:val="es-PR"/>
        </w:rPr>
        <w:t xml:space="preserve"> </w:t>
      </w:r>
      <w:r w:rsidR="00394E4F" w:rsidRPr="00D83783">
        <w:rPr>
          <w:rFonts w:ascii="Book Antiqua" w:hAnsi="Book Antiqua"/>
          <w:i/>
          <w:iCs/>
          <w:lang w:val="es-PR"/>
        </w:rPr>
        <w:t>dispone que, en los casos en que una CRLD haya sido cancelada conforme al Artículo 21.02 de esta Ley, no será de aplicación lo dispuesto en el inciso (J) de este Artículo en cuanto a la continuación de su existencia como entidad organizada, excepto para fines de liquidación conforme a esta Ley.</w:t>
      </w:r>
      <w:r w:rsidR="00CF2E6D" w:rsidRPr="00D83783">
        <w:rPr>
          <w:rFonts w:ascii="Book Antiqua" w:hAnsi="Book Antiqua"/>
          <w:i/>
          <w:iCs/>
          <w:lang w:val="es-PR"/>
        </w:rPr>
        <w:t xml:space="preserve"> Asimismo, en los casos de cancelación automática conforme al Artículo 21.02, no será de aplicación lo dispuesto en el inciso (I) de este Artículo.</w:t>
      </w:r>
      <w:r w:rsidR="00394E4F" w:rsidRPr="00D83783">
        <w:rPr>
          <w:rFonts w:ascii="Book Antiqua" w:hAnsi="Book Antiqua"/>
          <w:i/>
          <w:iCs/>
          <w:lang w:val="es-PR"/>
        </w:rPr>
        <w:t xml:space="preserve">” </w:t>
      </w:r>
    </w:p>
    <w:p w14:paraId="7162CA83" w14:textId="5F8A2973" w:rsidR="00CD3524" w:rsidRPr="00D83783" w:rsidRDefault="00CD3524" w:rsidP="00D83783">
      <w:pPr>
        <w:spacing w:line="480" w:lineRule="auto"/>
        <w:ind w:firstLine="720"/>
        <w:jc w:val="both"/>
        <w:rPr>
          <w:rFonts w:ascii="Book Antiqua" w:hAnsi="Book Antiqua"/>
          <w:lang w:val="es-PR"/>
        </w:rPr>
      </w:pPr>
      <w:r w:rsidRPr="00D83783">
        <w:rPr>
          <w:rFonts w:ascii="Book Antiqua" w:hAnsi="Book Antiqua"/>
          <w:lang w:val="es-ES_tradnl"/>
        </w:rPr>
        <w:t>Sección</w:t>
      </w:r>
      <w:r w:rsidR="00864FDF" w:rsidRPr="00D83783">
        <w:rPr>
          <w:rFonts w:ascii="Book Antiqua" w:hAnsi="Book Antiqua"/>
          <w:lang w:val="es-ES_tradnl"/>
        </w:rPr>
        <w:t xml:space="preserve"> 3.-</w:t>
      </w:r>
      <w:r w:rsidRPr="00D83783">
        <w:rPr>
          <w:rFonts w:ascii="Book Antiqua" w:hAnsi="Book Antiqua"/>
          <w:szCs w:val="24"/>
          <w:lang w:val="es-PR" w:eastAsia="es-PR"/>
        </w:rPr>
        <w:t xml:space="preserve"> </w:t>
      </w:r>
      <w:r w:rsidRPr="00D83783">
        <w:rPr>
          <w:rFonts w:ascii="Book Antiqua" w:hAnsi="Book Antiqua"/>
          <w:lang w:val="es-PR"/>
        </w:rPr>
        <w:t xml:space="preserve">Se enmienda el Artículo 21.04 de la Ley 164-2009, según enmendada, </w:t>
      </w:r>
      <w:r w:rsidR="00DF7ADF" w:rsidRPr="00D83783">
        <w:rPr>
          <w:rFonts w:ascii="Book Antiqua" w:hAnsi="Book Antiqua"/>
          <w:lang w:val="es-PR"/>
        </w:rPr>
        <w:t xml:space="preserve">conocida como “Ley General de Corporaciones”, </w:t>
      </w:r>
      <w:r w:rsidRPr="00D83783">
        <w:rPr>
          <w:rFonts w:ascii="Book Antiqua" w:hAnsi="Book Antiqua"/>
          <w:lang w:val="es-PR"/>
        </w:rPr>
        <w:t xml:space="preserve">para que lea como sigue: </w:t>
      </w:r>
    </w:p>
    <w:p w14:paraId="09FD868A" w14:textId="37F05EE6" w:rsidR="007508FD" w:rsidRPr="00D83783" w:rsidRDefault="007508FD" w:rsidP="00D83783">
      <w:pPr>
        <w:spacing w:line="480" w:lineRule="auto"/>
        <w:ind w:firstLine="720"/>
        <w:jc w:val="both"/>
        <w:rPr>
          <w:rFonts w:ascii="Book Antiqua" w:hAnsi="Book Antiqua"/>
          <w:lang w:val="es-PR"/>
        </w:rPr>
      </w:pPr>
      <w:r w:rsidRPr="00D83783">
        <w:rPr>
          <w:rFonts w:ascii="Book Antiqua" w:hAnsi="Book Antiqua"/>
          <w:lang w:val="es-PR"/>
        </w:rPr>
        <w:t xml:space="preserve">“Artículo 21.04. — Violaciones y penalidades; revocación y cancelación. </w:t>
      </w:r>
    </w:p>
    <w:p w14:paraId="16AC86EC" w14:textId="77777777" w:rsidR="008F7502" w:rsidRPr="00D83783" w:rsidRDefault="008F7502" w:rsidP="00D83783">
      <w:pPr>
        <w:spacing w:line="480" w:lineRule="auto"/>
        <w:ind w:left="720"/>
        <w:jc w:val="both"/>
        <w:rPr>
          <w:rFonts w:ascii="Book Antiqua" w:hAnsi="Book Antiqua"/>
          <w:lang w:val="es-PR"/>
        </w:rPr>
      </w:pPr>
      <w:r w:rsidRPr="00D83783">
        <w:rPr>
          <w:rFonts w:ascii="Book Antiqua" w:hAnsi="Book Antiqua"/>
          <w:lang w:val="es-PR"/>
        </w:rPr>
        <w:t xml:space="preserve">A. </w:t>
      </w:r>
      <w:r w:rsidR="00A2705B" w:rsidRPr="00D83783">
        <w:rPr>
          <w:rFonts w:ascii="Book Antiqua" w:hAnsi="Book Antiqua"/>
          <w:lang w:val="es-PR"/>
        </w:rPr>
        <w:t xml:space="preserve">El </w:t>
      </w:r>
      <w:proofErr w:type="gramStart"/>
      <w:r w:rsidR="00A2705B" w:rsidRPr="00D83783">
        <w:rPr>
          <w:rFonts w:ascii="Book Antiqua" w:hAnsi="Book Antiqua"/>
          <w:lang w:val="es-PR"/>
        </w:rPr>
        <w:t>Secretario</w:t>
      </w:r>
      <w:proofErr w:type="gramEnd"/>
      <w:r w:rsidR="00A2705B" w:rsidRPr="00D83783">
        <w:rPr>
          <w:rFonts w:ascii="Book Antiqua" w:hAnsi="Book Antiqua"/>
          <w:lang w:val="es-PR"/>
        </w:rPr>
        <w:t xml:space="preserve"> de Estado podrá imponer a cualquier CRLD o CRLF que viole las disposiciones de esta Ley, una multa no menor de doscientos dólares ($200) ni mayor de quinientos dólares ($500) por cada violación. </w:t>
      </w:r>
    </w:p>
    <w:p w14:paraId="70B771BD" w14:textId="77777777" w:rsidR="008F7502" w:rsidRPr="00D83783" w:rsidRDefault="00A2705B" w:rsidP="00D83783">
      <w:pPr>
        <w:spacing w:line="480" w:lineRule="auto"/>
        <w:ind w:left="720"/>
        <w:jc w:val="both"/>
        <w:rPr>
          <w:rFonts w:ascii="Book Antiqua" w:hAnsi="Book Antiqua"/>
          <w:lang w:val="es-PR"/>
        </w:rPr>
      </w:pPr>
      <w:r w:rsidRPr="00D83783">
        <w:rPr>
          <w:rFonts w:ascii="Book Antiqua" w:hAnsi="Book Antiqua"/>
          <w:lang w:val="es-PR"/>
        </w:rPr>
        <w:t xml:space="preserve">B. El </w:t>
      </w:r>
      <w:proofErr w:type="gramStart"/>
      <w:r w:rsidRPr="00D83783">
        <w:rPr>
          <w:rFonts w:ascii="Book Antiqua" w:hAnsi="Book Antiqua"/>
          <w:lang w:val="es-PR"/>
        </w:rPr>
        <w:t>Secretario</w:t>
      </w:r>
      <w:proofErr w:type="gramEnd"/>
      <w:r w:rsidRPr="00D83783">
        <w:rPr>
          <w:rFonts w:ascii="Book Antiqua" w:hAnsi="Book Antiqua"/>
          <w:lang w:val="es-PR"/>
        </w:rPr>
        <w:t xml:space="preserve"> de Estado podrá incoar un procedimiento con arreglo al Artículo 21.03 de esta Ley para revocar el certificado de autorización de una CRLF admitida a hacer negocios en Puerto Rico, si: </w:t>
      </w:r>
    </w:p>
    <w:p w14:paraId="62231A5E" w14:textId="77777777" w:rsidR="0093292A" w:rsidRPr="00D83783" w:rsidRDefault="00A2705B" w:rsidP="00D83783">
      <w:pPr>
        <w:spacing w:line="480" w:lineRule="auto"/>
        <w:ind w:left="1440"/>
        <w:jc w:val="both"/>
        <w:rPr>
          <w:rFonts w:ascii="Book Antiqua" w:hAnsi="Book Antiqua"/>
          <w:lang w:val="es-PR"/>
        </w:rPr>
      </w:pPr>
      <w:r w:rsidRPr="00D83783">
        <w:rPr>
          <w:rFonts w:ascii="Book Antiqua" w:hAnsi="Book Antiqua"/>
          <w:lang w:val="es-PR"/>
        </w:rPr>
        <w:t xml:space="preserve">1. La CRLF carece de agente residente u oficina designada en Puerto Rico por un término de sesenta (60) días o más; o </w:t>
      </w:r>
    </w:p>
    <w:p w14:paraId="34DD46B2" w14:textId="182FFAA2" w:rsidR="00CD3524" w:rsidRPr="00D83783" w:rsidRDefault="00A2705B" w:rsidP="00D83783">
      <w:pPr>
        <w:spacing w:line="480" w:lineRule="auto"/>
        <w:ind w:left="1440"/>
        <w:jc w:val="both"/>
        <w:rPr>
          <w:rFonts w:ascii="Book Antiqua" w:hAnsi="Book Antiqua"/>
          <w:lang w:val="es-PR"/>
        </w:rPr>
      </w:pPr>
      <w:r w:rsidRPr="00D83783">
        <w:rPr>
          <w:rFonts w:ascii="Book Antiqua" w:hAnsi="Book Antiqua"/>
          <w:lang w:val="es-PR"/>
        </w:rPr>
        <w:t>2. según dispuesto en cualquier otra disposición de esta Ley</w:t>
      </w:r>
      <w:r w:rsidR="0093292A" w:rsidRPr="00D83783">
        <w:rPr>
          <w:rFonts w:ascii="Book Antiqua" w:hAnsi="Book Antiqua"/>
          <w:lang w:val="es-PR"/>
        </w:rPr>
        <w:t xml:space="preserve">. </w:t>
      </w:r>
    </w:p>
    <w:p w14:paraId="31B454C9" w14:textId="339B56F6" w:rsidR="006546F9" w:rsidRPr="00D83783" w:rsidRDefault="00D44E83" w:rsidP="00D83783">
      <w:pPr>
        <w:spacing w:line="480" w:lineRule="auto"/>
        <w:ind w:left="720"/>
        <w:jc w:val="both"/>
        <w:rPr>
          <w:rFonts w:ascii="Book Antiqua" w:hAnsi="Book Antiqua"/>
          <w:i/>
          <w:iCs/>
          <w:lang w:val="es-PR"/>
        </w:rPr>
      </w:pPr>
      <w:r w:rsidRPr="00D83783">
        <w:rPr>
          <w:rFonts w:ascii="Book Antiqua" w:hAnsi="Book Antiqua"/>
          <w:i/>
          <w:iCs/>
          <w:lang w:val="es-PR"/>
        </w:rPr>
        <w:lastRenderedPageBreak/>
        <w:t>C.</w:t>
      </w:r>
      <w:r w:rsidR="002B6F43" w:rsidRPr="00D83783">
        <w:rPr>
          <w:rFonts w:ascii="Book Antiqua" w:hAnsi="Book Antiqua"/>
          <w:i/>
          <w:iCs/>
          <w:lang w:val="es-PR"/>
        </w:rPr>
        <w:t xml:space="preserve"> Además de las multas previstas, cualquier persona que, con conocimiento o habiendo sido razonablemente notificada de la cancelación automática de una CRLD conforme al Artículo 21.02, continúe voluntariamente ejerciendo negocios o realizando actos en representación de dicha entidad, responderá personal e ilimitadamente por las obligaciones contraídas como resultado de dichos actos, en su carácter personal y no en su capacidad como miembro, administrador o agente de la CRLD</w:t>
      </w:r>
      <w:r w:rsidR="00540776" w:rsidRPr="00D83783">
        <w:rPr>
          <w:rFonts w:ascii="Book Antiqua" w:hAnsi="Book Antiqua"/>
          <w:i/>
          <w:iCs/>
          <w:lang w:val="es-PR"/>
        </w:rPr>
        <w:t xml:space="preserve">.” </w:t>
      </w:r>
    </w:p>
    <w:p w14:paraId="28E5AB17" w14:textId="223C1662" w:rsidR="002023FB" w:rsidRPr="00D83783" w:rsidRDefault="003E1787" w:rsidP="00D83783">
      <w:pPr>
        <w:spacing w:line="480" w:lineRule="auto"/>
        <w:ind w:firstLine="720"/>
        <w:jc w:val="both"/>
        <w:rPr>
          <w:rFonts w:ascii="Book Antiqua" w:hAnsi="Book Antiqua"/>
          <w:iCs/>
          <w:lang w:val="es-PR"/>
        </w:rPr>
      </w:pPr>
      <w:r w:rsidRPr="00D83783">
        <w:rPr>
          <w:rFonts w:ascii="Book Antiqua" w:hAnsi="Book Antiqua"/>
          <w:iCs/>
          <w:lang w:val="es-PR"/>
        </w:rPr>
        <w:t>Sección</w:t>
      </w:r>
      <w:r w:rsidR="002023FB" w:rsidRPr="00D83783">
        <w:rPr>
          <w:rFonts w:ascii="Book Antiqua" w:hAnsi="Book Antiqua"/>
          <w:iCs/>
          <w:lang w:val="es-PR"/>
        </w:rPr>
        <w:t xml:space="preserve"> </w:t>
      </w:r>
      <w:r w:rsidRPr="00D83783">
        <w:rPr>
          <w:rFonts w:ascii="Book Antiqua" w:hAnsi="Book Antiqua"/>
          <w:iCs/>
          <w:lang w:val="es-PR"/>
        </w:rPr>
        <w:t>4</w:t>
      </w:r>
      <w:r w:rsidR="002023FB" w:rsidRPr="00D83783">
        <w:rPr>
          <w:rFonts w:ascii="Book Antiqua" w:hAnsi="Book Antiqua"/>
          <w:iCs/>
          <w:lang w:val="es-PR"/>
        </w:rPr>
        <w:t xml:space="preserve">.- Reglamentación </w:t>
      </w:r>
    </w:p>
    <w:p w14:paraId="4362310C" w14:textId="167F88CE" w:rsidR="002023FB" w:rsidRPr="00D83783" w:rsidRDefault="00C00082" w:rsidP="00D83783">
      <w:pPr>
        <w:spacing w:line="480" w:lineRule="auto"/>
        <w:ind w:firstLine="720"/>
        <w:jc w:val="both"/>
        <w:rPr>
          <w:rFonts w:ascii="Book Antiqua" w:hAnsi="Book Antiqua"/>
          <w:iCs/>
          <w:lang w:val="es-PR"/>
        </w:rPr>
      </w:pPr>
      <w:r w:rsidRPr="00D83783">
        <w:rPr>
          <w:rFonts w:ascii="Book Antiqua" w:hAnsi="Book Antiqua"/>
          <w:iCs/>
          <w:lang w:val="es-PR"/>
        </w:rPr>
        <w:t xml:space="preserve">El </w:t>
      </w:r>
      <w:proofErr w:type="gramStart"/>
      <w:r w:rsidRPr="00D83783">
        <w:rPr>
          <w:rFonts w:ascii="Book Antiqua" w:hAnsi="Book Antiqua"/>
          <w:iCs/>
          <w:lang w:val="es-PR"/>
        </w:rPr>
        <w:t>Secretario</w:t>
      </w:r>
      <w:proofErr w:type="gramEnd"/>
      <w:r w:rsidRPr="00D83783">
        <w:rPr>
          <w:rFonts w:ascii="Book Antiqua" w:hAnsi="Book Antiqua"/>
          <w:iCs/>
          <w:lang w:val="es-PR"/>
        </w:rPr>
        <w:t xml:space="preserve"> de Estado, en coordinación con el </w:t>
      </w:r>
      <w:proofErr w:type="gramStart"/>
      <w:r w:rsidRPr="00D83783">
        <w:rPr>
          <w:rFonts w:ascii="Book Antiqua" w:hAnsi="Book Antiqua"/>
          <w:iCs/>
          <w:lang w:val="es-PR"/>
        </w:rPr>
        <w:t>Secretario</w:t>
      </w:r>
      <w:proofErr w:type="gramEnd"/>
      <w:r w:rsidRPr="00D83783">
        <w:rPr>
          <w:rFonts w:ascii="Book Antiqua" w:hAnsi="Book Antiqua"/>
          <w:iCs/>
          <w:lang w:val="es-PR"/>
        </w:rPr>
        <w:t xml:space="preserve"> de Hacienda, adoptará, dentro de los ciento ochenta (180) días siguientes a la aprobación de esta Ley, los reglamentos necesarios para la implementación efectiva de las enmiendas introducidas a los Artículos 21.02, 21.03 y 21.04 de la Ley 164-2009, según enmendada. Dichos reglamentos establecerán, entre otros aspectos: los formatos, procedimientos técnicos y especificaciones para la notificación única y final al agente residente, incluyendo el uso de correo electrónico registrado y publicación en el portal oficial del Registro de Corporaciones y Entidades;  los requisitos, formularios electrónicos y criterios detallados para la disolución voluntaria simplificada de Compañías de Responsabilidad Limitada inactivas, así como el mecanismo de certificación de cero actividades contributivas ante el Sistema Unificado de Rentas Internas (SURI) y la aplicación de la multa reducida con exención de intereses; los protocolos de integración electrónica segura de datos entre el Departamento de Estado y el SURI, garantizando el cumplimiento de las disposiciones de confidencialidad y seguridad de la información; y</w:t>
      </w:r>
      <w:r w:rsidR="00230B06" w:rsidRPr="00D83783">
        <w:rPr>
          <w:rFonts w:ascii="Book Antiqua" w:hAnsi="Book Antiqua"/>
          <w:iCs/>
          <w:lang w:val="es-PR"/>
        </w:rPr>
        <w:t xml:space="preserve"> </w:t>
      </w:r>
      <w:r w:rsidRPr="00D83783">
        <w:rPr>
          <w:rFonts w:ascii="Book Antiqua" w:hAnsi="Book Antiqua"/>
          <w:iCs/>
          <w:lang w:val="es-PR"/>
        </w:rPr>
        <w:t xml:space="preserve">cualquier otro detalle </w:t>
      </w:r>
      <w:r w:rsidRPr="00D83783">
        <w:rPr>
          <w:rFonts w:ascii="Book Antiqua" w:hAnsi="Book Antiqua"/>
          <w:iCs/>
          <w:lang w:val="es-PR"/>
        </w:rPr>
        <w:lastRenderedPageBreak/>
        <w:t xml:space="preserve">administrativo necesario para garantizar un proceso </w:t>
      </w:r>
      <w:r w:rsidR="00230B06" w:rsidRPr="00D83783">
        <w:rPr>
          <w:rFonts w:ascii="Book Antiqua" w:hAnsi="Book Antiqua"/>
          <w:iCs/>
          <w:lang w:val="es-PR"/>
        </w:rPr>
        <w:t>en</w:t>
      </w:r>
      <w:r w:rsidRPr="00D83783">
        <w:rPr>
          <w:rFonts w:ascii="Book Antiqua" w:hAnsi="Book Antiqua"/>
          <w:iCs/>
          <w:lang w:val="es-PR"/>
        </w:rPr>
        <w:t xml:space="preserve"> acorde con el debido proceso de le</w:t>
      </w:r>
      <w:r w:rsidR="00230B06" w:rsidRPr="00D83783">
        <w:rPr>
          <w:rFonts w:ascii="Book Antiqua" w:hAnsi="Book Antiqua"/>
          <w:iCs/>
          <w:lang w:val="es-PR"/>
        </w:rPr>
        <w:t>y.</w:t>
      </w:r>
    </w:p>
    <w:p w14:paraId="49FF97F9" w14:textId="562EF866" w:rsidR="00CF7703" w:rsidRPr="00D83783" w:rsidRDefault="006C4CD0" w:rsidP="00D83783">
      <w:pPr>
        <w:spacing w:line="480" w:lineRule="auto"/>
        <w:ind w:firstLine="720"/>
        <w:jc w:val="both"/>
        <w:rPr>
          <w:rFonts w:ascii="Book Antiqua" w:hAnsi="Book Antiqua"/>
          <w:iCs/>
          <w:lang w:val="es-PR"/>
        </w:rPr>
      </w:pPr>
      <w:r w:rsidRPr="00D83783">
        <w:rPr>
          <w:rFonts w:ascii="Book Antiqua" w:hAnsi="Book Antiqua"/>
          <w:iCs/>
          <w:lang w:val="es-PR"/>
        </w:rPr>
        <w:t>Sección</w:t>
      </w:r>
      <w:r w:rsidR="00CF7703" w:rsidRPr="00D83783">
        <w:rPr>
          <w:rFonts w:ascii="Book Antiqua" w:hAnsi="Book Antiqua"/>
          <w:iCs/>
          <w:lang w:val="es-PR"/>
        </w:rPr>
        <w:t xml:space="preserve"> </w:t>
      </w:r>
      <w:r w:rsidRPr="00D83783">
        <w:rPr>
          <w:rFonts w:ascii="Book Antiqua" w:hAnsi="Book Antiqua"/>
          <w:iCs/>
          <w:lang w:val="es-PR"/>
        </w:rPr>
        <w:t>5</w:t>
      </w:r>
      <w:r w:rsidR="00CF7703" w:rsidRPr="00D83783">
        <w:rPr>
          <w:rFonts w:ascii="Book Antiqua" w:hAnsi="Book Antiqua"/>
          <w:iCs/>
          <w:lang w:val="es-PR"/>
        </w:rPr>
        <w:t>.- Separabilidad</w:t>
      </w:r>
    </w:p>
    <w:p w14:paraId="473CB184" w14:textId="2A311BC7" w:rsidR="005150F6" w:rsidRPr="00D83783" w:rsidRDefault="00614A38" w:rsidP="00D83783">
      <w:pPr>
        <w:spacing w:line="480" w:lineRule="auto"/>
        <w:ind w:firstLine="720"/>
        <w:jc w:val="both"/>
        <w:rPr>
          <w:rFonts w:ascii="Book Antiqua" w:hAnsi="Book Antiqua"/>
          <w:iCs/>
          <w:lang w:val="es-PR"/>
        </w:rPr>
      </w:pPr>
      <w:r w:rsidRPr="00D83783">
        <w:rPr>
          <w:rFonts w:ascii="Book Antiqua" w:hAnsi="Book Antiqua"/>
          <w:iCs/>
          <w:lang w:val="es-ES_tradnl"/>
        </w:rPr>
        <w:t xml:space="preserve">Si cualquier artículo, disposición, párrafo, inciso o parte de esta Ley, fuese declarada nula o inconstitucional por cualquier Tribunal competente, se entenderá que el resto de sus disposiciones mantendrán su validez y vigencia. </w:t>
      </w:r>
    </w:p>
    <w:p w14:paraId="23F65BDB" w14:textId="4B2952C8" w:rsidR="00CF7703" w:rsidRPr="00D83783" w:rsidRDefault="006C4CD0" w:rsidP="00D83783">
      <w:pPr>
        <w:spacing w:line="480" w:lineRule="auto"/>
        <w:ind w:firstLine="720"/>
        <w:jc w:val="both"/>
        <w:rPr>
          <w:rFonts w:ascii="Book Antiqua" w:hAnsi="Book Antiqua"/>
          <w:iCs/>
          <w:lang w:val="es-PR"/>
        </w:rPr>
      </w:pPr>
      <w:r w:rsidRPr="00D83783">
        <w:rPr>
          <w:rFonts w:ascii="Book Antiqua" w:hAnsi="Book Antiqua"/>
          <w:iCs/>
          <w:lang w:val="es-PR"/>
        </w:rPr>
        <w:t>Sección</w:t>
      </w:r>
      <w:r w:rsidR="009E3C13" w:rsidRPr="00D83783">
        <w:rPr>
          <w:rFonts w:ascii="Book Antiqua" w:hAnsi="Book Antiqua"/>
          <w:iCs/>
          <w:lang w:val="es-PR"/>
        </w:rPr>
        <w:t xml:space="preserve"> </w:t>
      </w:r>
      <w:r w:rsidRPr="00D83783">
        <w:rPr>
          <w:rFonts w:ascii="Book Antiqua" w:hAnsi="Book Antiqua"/>
          <w:iCs/>
          <w:lang w:val="es-PR"/>
        </w:rPr>
        <w:t>6</w:t>
      </w:r>
      <w:r w:rsidR="009E3C13" w:rsidRPr="00D83783">
        <w:rPr>
          <w:rFonts w:ascii="Book Antiqua" w:hAnsi="Book Antiqua"/>
          <w:iCs/>
          <w:lang w:val="es-PR"/>
        </w:rPr>
        <w:t>.- Vigencia</w:t>
      </w:r>
    </w:p>
    <w:p w14:paraId="42AE4BF0" w14:textId="00671C5F" w:rsidR="009E3C13" w:rsidRPr="00D83783" w:rsidRDefault="00F93DAB" w:rsidP="00D83783">
      <w:pPr>
        <w:spacing w:line="480" w:lineRule="auto"/>
        <w:ind w:firstLine="720"/>
        <w:jc w:val="both"/>
        <w:rPr>
          <w:rFonts w:ascii="Book Antiqua" w:hAnsi="Book Antiqua"/>
          <w:iCs/>
          <w:lang w:val="es-PR"/>
        </w:rPr>
      </w:pPr>
      <w:r w:rsidRPr="00D83783">
        <w:rPr>
          <w:rFonts w:ascii="Book Antiqua" w:hAnsi="Book Antiqua"/>
          <w:iCs/>
          <w:lang w:val="es-PR"/>
        </w:rPr>
        <w:t xml:space="preserve">Esta Ley entrará en vigor </w:t>
      </w:r>
      <w:r w:rsidR="004D2290" w:rsidRPr="00D83783">
        <w:rPr>
          <w:rFonts w:ascii="Book Antiqua" w:hAnsi="Book Antiqua"/>
          <w:iCs/>
          <w:lang w:val="es-PR"/>
        </w:rPr>
        <w:t xml:space="preserve">dentro de ciento ochenta días (180) </w:t>
      </w:r>
      <w:r w:rsidR="00283EF0" w:rsidRPr="00D83783">
        <w:rPr>
          <w:rFonts w:ascii="Book Antiqua" w:hAnsi="Book Antiqua"/>
          <w:iCs/>
          <w:lang w:val="es-PR"/>
        </w:rPr>
        <w:t>inmediatamente</w:t>
      </w:r>
      <w:r w:rsidRPr="00D83783">
        <w:rPr>
          <w:rFonts w:ascii="Book Antiqua" w:hAnsi="Book Antiqua"/>
          <w:iCs/>
          <w:lang w:val="es-PR"/>
        </w:rPr>
        <w:t xml:space="preserve"> después de su aprobación. </w:t>
      </w:r>
    </w:p>
    <w:sectPr w:rsidR="009E3C13" w:rsidRPr="00D83783"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2A07C" w14:textId="77777777" w:rsidR="00594378" w:rsidRDefault="00594378">
      <w:r>
        <w:separator/>
      </w:r>
    </w:p>
  </w:endnote>
  <w:endnote w:type="continuationSeparator" w:id="0">
    <w:p w14:paraId="07E03735" w14:textId="77777777" w:rsidR="00594378" w:rsidRDefault="00594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02A1F" w14:textId="77777777" w:rsidR="00594378" w:rsidRDefault="00594378">
      <w:r>
        <w:separator/>
      </w:r>
    </w:p>
  </w:footnote>
  <w:footnote w:type="continuationSeparator" w:id="0">
    <w:p w14:paraId="74D0C796" w14:textId="77777777" w:rsidR="00594378" w:rsidRDefault="00594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EB6DE"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855DE" w14:textId="42FE509D" w:rsidR="001D5452" w:rsidRPr="00DB0480" w:rsidRDefault="001D5452" w:rsidP="006906A9">
    <w:pPr>
      <w:pStyle w:val="Encabezado"/>
      <w:tabs>
        <w:tab w:val="left" w:pos="3966"/>
      </w:tabs>
      <w:rPr>
        <w:rFonts w:ascii="Book Antiqua" w:hAnsi="Book Antiqua"/>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D2BE" w14:textId="77777777" w:rsidR="007D0D22" w:rsidRDefault="007D0D22">
    <w:pPr>
      <w:pStyle w:val="Encabezado"/>
      <w:jc w:val="center"/>
    </w:pPr>
    <w:r>
      <w:fldChar w:fldCharType="begin"/>
    </w:r>
    <w:r>
      <w:instrText>PAGE   \* MERGEFORMAT</w:instrText>
    </w:r>
    <w:r>
      <w:fldChar w:fldCharType="separate"/>
    </w:r>
    <w:r>
      <w:rPr>
        <w:lang w:val="es-ES"/>
      </w:rPr>
      <w:t>2</w:t>
    </w:r>
    <w:r>
      <w:fldChar w:fldCharType="end"/>
    </w:r>
  </w:p>
  <w:p w14:paraId="3CEA9452" w14:textId="77777777" w:rsidR="007D0D22" w:rsidRPr="00DB0480" w:rsidRDefault="007D0D22" w:rsidP="00425847">
    <w:pPr>
      <w:pStyle w:val="Encabezado"/>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3B07CD"/>
    <w:multiLevelType w:val="hybridMultilevel"/>
    <w:tmpl w:val="CEAAE796"/>
    <w:lvl w:ilvl="0" w:tplc="ECCE5BD4">
      <w:start w:val="1"/>
      <w:numFmt w:val="upperLetter"/>
      <w:lvlText w:val="%1."/>
      <w:lvlJc w:val="left"/>
      <w:pPr>
        <w:ind w:left="1080" w:hanging="360"/>
      </w:pPr>
      <w:rPr>
        <w:rFonts w:hint="default"/>
        <w:i/>
        <w:iC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D7C3918"/>
    <w:multiLevelType w:val="hybridMultilevel"/>
    <w:tmpl w:val="CBF4D1C2"/>
    <w:lvl w:ilvl="0" w:tplc="AAFC06B6">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5" w15:restartNumberingAfterBreak="0">
    <w:nsid w:val="3BED4531"/>
    <w:multiLevelType w:val="hybridMultilevel"/>
    <w:tmpl w:val="CBE2430E"/>
    <w:lvl w:ilvl="0" w:tplc="8D1AC76A">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6"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93297648">
    <w:abstractNumId w:val="0"/>
  </w:num>
  <w:num w:numId="2" w16cid:durableId="1680617432">
    <w:abstractNumId w:val="1"/>
  </w:num>
  <w:num w:numId="3" w16cid:durableId="481430811">
    <w:abstractNumId w:val="9"/>
  </w:num>
  <w:num w:numId="4" w16cid:durableId="103547983">
    <w:abstractNumId w:val="11"/>
  </w:num>
  <w:num w:numId="5" w16cid:durableId="1764184238">
    <w:abstractNumId w:val="7"/>
  </w:num>
  <w:num w:numId="6" w16cid:durableId="1756054316">
    <w:abstractNumId w:val="8"/>
  </w:num>
  <w:num w:numId="7" w16cid:durableId="1103569712">
    <w:abstractNumId w:val="10"/>
  </w:num>
  <w:num w:numId="8" w16cid:durableId="326829653">
    <w:abstractNumId w:val="4"/>
  </w:num>
  <w:num w:numId="9" w16cid:durableId="769618863">
    <w:abstractNumId w:val="6"/>
  </w:num>
  <w:num w:numId="10" w16cid:durableId="1637837060">
    <w:abstractNumId w:val="2"/>
  </w:num>
  <w:num w:numId="11" w16cid:durableId="1329013957">
    <w:abstractNumId w:val="5"/>
  </w:num>
  <w:num w:numId="12" w16cid:durableId="3499941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1B9A"/>
    <w:rsid w:val="000237A2"/>
    <w:rsid w:val="00024E27"/>
    <w:rsid w:val="00025D58"/>
    <w:rsid w:val="00030528"/>
    <w:rsid w:val="00031056"/>
    <w:rsid w:val="0003681D"/>
    <w:rsid w:val="00044970"/>
    <w:rsid w:val="0005313F"/>
    <w:rsid w:val="000551B5"/>
    <w:rsid w:val="0005713E"/>
    <w:rsid w:val="00060D6C"/>
    <w:rsid w:val="00074330"/>
    <w:rsid w:val="000834A9"/>
    <w:rsid w:val="000837AE"/>
    <w:rsid w:val="000837BF"/>
    <w:rsid w:val="0008580E"/>
    <w:rsid w:val="00085A19"/>
    <w:rsid w:val="000B02E8"/>
    <w:rsid w:val="000B1D89"/>
    <w:rsid w:val="000B415F"/>
    <w:rsid w:val="000B563D"/>
    <w:rsid w:val="000B79E5"/>
    <w:rsid w:val="000C747E"/>
    <w:rsid w:val="000D4C3A"/>
    <w:rsid w:val="000D4EA4"/>
    <w:rsid w:val="000D4EBF"/>
    <w:rsid w:val="000D55A1"/>
    <w:rsid w:val="000E2C49"/>
    <w:rsid w:val="000F6D0C"/>
    <w:rsid w:val="001015D4"/>
    <w:rsid w:val="00102FA8"/>
    <w:rsid w:val="001132C7"/>
    <w:rsid w:val="00117687"/>
    <w:rsid w:val="00117CF1"/>
    <w:rsid w:val="00121051"/>
    <w:rsid w:val="001341B3"/>
    <w:rsid w:val="001423D1"/>
    <w:rsid w:val="00142CA7"/>
    <w:rsid w:val="001553F1"/>
    <w:rsid w:val="00160526"/>
    <w:rsid w:val="00162236"/>
    <w:rsid w:val="00164DF7"/>
    <w:rsid w:val="00172E90"/>
    <w:rsid w:val="00174C4C"/>
    <w:rsid w:val="00177497"/>
    <w:rsid w:val="00187C1A"/>
    <w:rsid w:val="00192A08"/>
    <w:rsid w:val="001B3CAD"/>
    <w:rsid w:val="001C5D78"/>
    <w:rsid w:val="001D5452"/>
    <w:rsid w:val="001E3EF2"/>
    <w:rsid w:val="001E4320"/>
    <w:rsid w:val="001E67FD"/>
    <w:rsid w:val="001F1A2A"/>
    <w:rsid w:val="001F1DBE"/>
    <w:rsid w:val="001F5565"/>
    <w:rsid w:val="001F58D1"/>
    <w:rsid w:val="001F736A"/>
    <w:rsid w:val="002023FB"/>
    <w:rsid w:val="00203AD9"/>
    <w:rsid w:val="00203BB0"/>
    <w:rsid w:val="00207453"/>
    <w:rsid w:val="00213027"/>
    <w:rsid w:val="0022129C"/>
    <w:rsid w:val="00222686"/>
    <w:rsid w:val="00223897"/>
    <w:rsid w:val="00230B06"/>
    <w:rsid w:val="00230E85"/>
    <w:rsid w:val="002372D6"/>
    <w:rsid w:val="0024051D"/>
    <w:rsid w:val="00240D88"/>
    <w:rsid w:val="0024610C"/>
    <w:rsid w:val="0024684D"/>
    <w:rsid w:val="00257D78"/>
    <w:rsid w:val="00261BC9"/>
    <w:rsid w:val="00265867"/>
    <w:rsid w:val="00271777"/>
    <w:rsid w:val="002755A4"/>
    <w:rsid w:val="00283EF0"/>
    <w:rsid w:val="002901E8"/>
    <w:rsid w:val="002923B2"/>
    <w:rsid w:val="002967D1"/>
    <w:rsid w:val="002A347A"/>
    <w:rsid w:val="002B6F43"/>
    <w:rsid w:val="002C0760"/>
    <w:rsid w:val="002C2D43"/>
    <w:rsid w:val="002C34B7"/>
    <w:rsid w:val="002C3539"/>
    <w:rsid w:val="002C37E9"/>
    <w:rsid w:val="002D4348"/>
    <w:rsid w:val="002E1879"/>
    <w:rsid w:val="002E1AE9"/>
    <w:rsid w:val="002E3495"/>
    <w:rsid w:val="002E5198"/>
    <w:rsid w:val="002E54D6"/>
    <w:rsid w:val="002E6E00"/>
    <w:rsid w:val="002F28FD"/>
    <w:rsid w:val="002F6AEF"/>
    <w:rsid w:val="002F6B7A"/>
    <w:rsid w:val="00301E38"/>
    <w:rsid w:val="0032224B"/>
    <w:rsid w:val="0032593E"/>
    <w:rsid w:val="00332A69"/>
    <w:rsid w:val="00333668"/>
    <w:rsid w:val="003339BE"/>
    <w:rsid w:val="0033527B"/>
    <w:rsid w:val="003532BE"/>
    <w:rsid w:val="00357933"/>
    <w:rsid w:val="003615A6"/>
    <w:rsid w:val="003724FD"/>
    <w:rsid w:val="00374A16"/>
    <w:rsid w:val="00377579"/>
    <w:rsid w:val="00377C3B"/>
    <w:rsid w:val="0038034F"/>
    <w:rsid w:val="0038230B"/>
    <w:rsid w:val="003920F4"/>
    <w:rsid w:val="00394E4F"/>
    <w:rsid w:val="00396431"/>
    <w:rsid w:val="003A4CD5"/>
    <w:rsid w:val="003B1B37"/>
    <w:rsid w:val="003B1ED2"/>
    <w:rsid w:val="003C1847"/>
    <w:rsid w:val="003E154A"/>
    <w:rsid w:val="003E1787"/>
    <w:rsid w:val="003E2B61"/>
    <w:rsid w:val="003E34A0"/>
    <w:rsid w:val="003E5454"/>
    <w:rsid w:val="003E54CC"/>
    <w:rsid w:val="003F1CAE"/>
    <w:rsid w:val="003F1E33"/>
    <w:rsid w:val="003F4DBC"/>
    <w:rsid w:val="003F771C"/>
    <w:rsid w:val="0040029C"/>
    <w:rsid w:val="004011BE"/>
    <w:rsid w:val="00401742"/>
    <w:rsid w:val="0040571D"/>
    <w:rsid w:val="00410C0E"/>
    <w:rsid w:val="00425847"/>
    <w:rsid w:val="0042676A"/>
    <w:rsid w:val="00436573"/>
    <w:rsid w:val="004408C8"/>
    <w:rsid w:val="00441A6B"/>
    <w:rsid w:val="0044338E"/>
    <w:rsid w:val="004440CB"/>
    <w:rsid w:val="00450C11"/>
    <w:rsid w:val="00452BC8"/>
    <w:rsid w:val="004534EC"/>
    <w:rsid w:val="004575AA"/>
    <w:rsid w:val="0047298B"/>
    <w:rsid w:val="00473422"/>
    <w:rsid w:val="00473CD3"/>
    <w:rsid w:val="00473F75"/>
    <w:rsid w:val="00486C7C"/>
    <w:rsid w:val="00486CB1"/>
    <w:rsid w:val="00487ABB"/>
    <w:rsid w:val="004A2D5E"/>
    <w:rsid w:val="004B141C"/>
    <w:rsid w:val="004C306B"/>
    <w:rsid w:val="004C421F"/>
    <w:rsid w:val="004D050C"/>
    <w:rsid w:val="004D2290"/>
    <w:rsid w:val="004D46E0"/>
    <w:rsid w:val="004E0AF2"/>
    <w:rsid w:val="004E1642"/>
    <w:rsid w:val="004F0848"/>
    <w:rsid w:val="004F6513"/>
    <w:rsid w:val="005070D9"/>
    <w:rsid w:val="00510943"/>
    <w:rsid w:val="005150F6"/>
    <w:rsid w:val="00515BBE"/>
    <w:rsid w:val="005222DB"/>
    <w:rsid w:val="00523C65"/>
    <w:rsid w:val="00531E0D"/>
    <w:rsid w:val="00535083"/>
    <w:rsid w:val="00537907"/>
    <w:rsid w:val="00540776"/>
    <w:rsid w:val="00540CD8"/>
    <w:rsid w:val="00542612"/>
    <w:rsid w:val="00542AC4"/>
    <w:rsid w:val="00542D03"/>
    <w:rsid w:val="0054338E"/>
    <w:rsid w:val="00543CB2"/>
    <w:rsid w:val="00547117"/>
    <w:rsid w:val="005653DE"/>
    <w:rsid w:val="005676CD"/>
    <w:rsid w:val="00570373"/>
    <w:rsid w:val="00571136"/>
    <w:rsid w:val="00572F31"/>
    <w:rsid w:val="00577C9C"/>
    <w:rsid w:val="00580588"/>
    <w:rsid w:val="00581A17"/>
    <w:rsid w:val="0058270D"/>
    <w:rsid w:val="005838F0"/>
    <w:rsid w:val="005877B1"/>
    <w:rsid w:val="00587856"/>
    <w:rsid w:val="00590F9D"/>
    <w:rsid w:val="00594378"/>
    <w:rsid w:val="005944B7"/>
    <w:rsid w:val="005A0445"/>
    <w:rsid w:val="005B5552"/>
    <w:rsid w:val="005C52BF"/>
    <w:rsid w:val="005D3C95"/>
    <w:rsid w:val="005D6020"/>
    <w:rsid w:val="005D6326"/>
    <w:rsid w:val="005E20F7"/>
    <w:rsid w:val="005F0AB5"/>
    <w:rsid w:val="0060111C"/>
    <w:rsid w:val="00603B95"/>
    <w:rsid w:val="006061E4"/>
    <w:rsid w:val="00614A38"/>
    <w:rsid w:val="006308B7"/>
    <w:rsid w:val="00642D2B"/>
    <w:rsid w:val="006546F9"/>
    <w:rsid w:val="00672C3F"/>
    <w:rsid w:val="00674F75"/>
    <w:rsid w:val="0068219D"/>
    <w:rsid w:val="006906A9"/>
    <w:rsid w:val="00690B0E"/>
    <w:rsid w:val="0069334D"/>
    <w:rsid w:val="006A1EF0"/>
    <w:rsid w:val="006A2018"/>
    <w:rsid w:val="006A613A"/>
    <w:rsid w:val="006A774F"/>
    <w:rsid w:val="006B0A4B"/>
    <w:rsid w:val="006B30A8"/>
    <w:rsid w:val="006B3EF0"/>
    <w:rsid w:val="006B617B"/>
    <w:rsid w:val="006C1759"/>
    <w:rsid w:val="006C4CD0"/>
    <w:rsid w:val="006C617E"/>
    <w:rsid w:val="006C7F18"/>
    <w:rsid w:val="006E1D1D"/>
    <w:rsid w:val="006E31D0"/>
    <w:rsid w:val="006E3D5D"/>
    <w:rsid w:val="006E4EF3"/>
    <w:rsid w:val="006E57D8"/>
    <w:rsid w:val="0070282B"/>
    <w:rsid w:val="007055ED"/>
    <w:rsid w:val="00707560"/>
    <w:rsid w:val="0070763D"/>
    <w:rsid w:val="00712E64"/>
    <w:rsid w:val="00717840"/>
    <w:rsid w:val="00717F3E"/>
    <w:rsid w:val="007205D7"/>
    <w:rsid w:val="00721932"/>
    <w:rsid w:val="007221A0"/>
    <w:rsid w:val="007257A2"/>
    <w:rsid w:val="0073244C"/>
    <w:rsid w:val="00734D23"/>
    <w:rsid w:val="00735DBC"/>
    <w:rsid w:val="00736776"/>
    <w:rsid w:val="007373D5"/>
    <w:rsid w:val="0074707F"/>
    <w:rsid w:val="007508FD"/>
    <w:rsid w:val="00752FC7"/>
    <w:rsid w:val="0075415D"/>
    <w:rsid w:val="00754D36"/>
    <w:rsid w:val="00760100"/>
    <w:rsid w:val="00770D53"/>
    <w:rsid w:val="007717F2"/>
    <w:rsid w:val="00772170"/>
    <w:rsid w:val="00776CC9"/>
    <w:rsid w:val="0077733D"/>
    <w:rsid w:val="00786B3E"/>
    <w:rsid w:val="00792A57"/>
    <w:rsid w:val="00795FF7"/>
    <w:rsid w:val="007965A3"/>
    <w:rsid w:val="007A0054"/>
    <w:rsid w:val="007A2CBA"/>
    <w:rsid w:val="007A3943"/>
    <w:rsid w:val="007A481E"/>
    <w:rsid w:val="007A4C13"/>
    <w:rsid w:val="007C7F7A"/>
    <w:rsid w:val="007D0D22"/>
    <w:rsid w:val="007D6CF1"/>
    <w:rsid w:val="007E035F"/>
    <w:rsid w:val="007E2129"/>
    <w:rsid w:val="007E6274"/>
    <w:rsid w:val="007E6E40"/>
    <w:rsid w:val="007E7D78"/>
    <w:rsid w:val="007F0DAF"/>
    <w:rsid w:val="007F6761"/>
    <w:rsid w:val="007F6FF1"/>
    <w:rsid w:val="00802CFF"/>
    <w:rsid w:val="008050FF"/>
    <w:rsid w:val="00805E06"/>
    <w:rsid w:val="008110FF"/>
    <w:rsid w:val="008243BA"/>
    <w:rsid w:val="00835E09"/>
    <w:rsid w:val="00844F73"/>
    <w:rsid w:val="0085017C"/>
    <w:rsid w:val="008513F8"/>
    <w:rsid w:val="00860610"/>
    <w:rsid w:val="00864FDF"/>
    <w:rsid w:val="00867FC5"/>
    <w:rsid w:val="0087199D"/>
    <w:rsid w:val="00874DFC"/>
    <w:rsid w:val="008809D3"/>
    <w:rsid w:val="00890077"/>
    <w:rsid w:val="008936B5"/>
    <w:rsid w:val="008A03D4"/>
    <w:rsid w:val="008A0FB0"/>
    <w:rsid w:val="008A41D1"/>
    <w:rsid w:val="008A604B"/>
    <w:rsid w:val="008B3B11"/>
    <w:rsid w:val="008B6928"/>
    <w:rsid w:val="008D29EF"/>
    <w:rsid w:val="008E2D3E"/>
    <w:rsid w:val="008E42F0"/>
    <w:rsid w:val="008E605C"/>
    <w:rsid w:val="008E75CA"/>
    <w:rsid w:val="008F40E4"/>
    <w:rsid w:val="008F7502"/>
    <w:rsid w:val="00901C46"/>
    <w:rsid w:val="0090426C"/>
    <w:rsid w:val="009078F1"/>
    <w:rsid w:val="009156BF"/>
    <w:rsid w:val="00915E70"/>
    <w:rsid w:val="00916713"/>
    <w:rsid w:val="009306A8"/>
    <w:rsid w:val="00930C90"/>
    <w:rsid w:val="0093292A"/>
    <w:rsid w:val="00935B37"/>
    <w:rsid w:val="00936062"/>
    <w:rsid w:val="00942A29"/>
    <w:rsid w:val="00955077"/>
    <w:rsid w:val="0095507D"/>
    <w:rsid w:val="009565D6"/>
    <w:rsid w:val="00963214"/>
    <w:rsid w:val="00970CD6"/>
    <w:rsid w:val="009728D8"/>
    <w:rsid w:val="00975C71"/>
    <w:rsid w:val="009816B3"/>
    <w:rsid w:val="00983899"/>
    <w:rsid w:val="009839D5"/>
    <w:rsid w:val="009849D7"/>
    <w:rsid w:val="00984B5A"/>
    <w:rsid w:val="00985925"/>
    <w:rsid w:val="009905C7"/>
    <w:rsid w:val="00995461"/>
    <w:rsid w:val="009959C1"/>
    <w:rsid w:val="009A04E7"/>
    <w:rsid w:val="009A3D9B"/>
    <w:rsid w:val="009B303D"/>
    <w:rsid w:val="009C3199"/>
    <w:rsid w:val="009C3A71"/>
    <w:rsid w:val="009C5CC4"/>
    <w:rsid w:val="009D57E6"/>
    <w:rsid w:val="009D6AB5"/>
    <w:rsid w:val="009E15A6"/>
    <w:rsid w:val="009E2241"/>
    <w:rsid w:val="009E3C13"/>
    <w:rsid w:val="009E7A25"/>
    <w:rsid w:val="009F6DDD"/>
    <w:rsid w:val="00A06CA8"/>
    <w:rsid w:val="00A07F4D"/>
    <w:rsid w:val="00A1118F"/>
    <w:rsid w:val="00A11D02"/>
    <w:rsid w:val="00A16669"/>
    <w:rsid w:val="00A2705B"/>
    <w:rsid w:val="00A3000E"/>
    <w:rsid w:val="00A43BCE"/>
    <w:rsid w:val="00A47EDB"/>
    <w:rsid w:val="00A506C5"/>
    <w:rsid w:val="00A50F90"/>
    <w:rsid w:val="00A53316"/>
    <w:rsid w:val="00A57AA3"/>
    <w:rsid w:val="00A65987"/>
    <w:rsid w:val="00A65F83"/>
    <w:rsid w:val="00A67457"/>
    <w:rsid w:val="00A72A3D"/>
    <w:rsid w:val="00A745EE"/>
    <w:rsid w:val="00A75D60"/>
    <w:rsid w:val="00A77F3B"/>
    <w:rsid w:val="00A81FBC"/>
    <w:rsid w:val="00A87231"/>
    <w:rsid w:val="00A9070D"/>
    <w:rsid w:val="00A94324"/>
    <w:rsid w:val="00AA1212"/>
    <w:rsid w:val="00AA6966"/>
    <w:rsid w:val="00AB44B8"/>
    <w:rsid w:val="00AB4EF3"/>
    <w:rsid w:val="00AC1C2F"/>
    <w:rsid w:val="00AC2DA6"/>
    <w:rsid w:val="00AC6F85"/>
    <w:rsid w:val="00AD48ED"/>
    <w:rsid w:val="00AD576F"/>
    <w:rsid w:val="00AE2496"/>
    <w:rsid w:val="00AE2995"/>
    <w:rsid w:val="00AE2C53"/>
    <w:rsid w:val="00B134A7"/>
    <w:rsid w:val="00B14C8E"/>
    <w:rsid w:val="00B2223D"/>
    <w:rsid w:val="00B26741"/>
    <w:rsid w:val="00B341A5"/>
    <w:rsid w:val="00B4145D"/>
    <w:rsid w:val="00B757E7"/>
    <w:rsid w:val="00B76BDB"/>
    <w:rsid w:val="00B83364"/>
    <w:rsid w:val="00B91025"/>
    <w:rsid w:val="00B947C8"/>
    <w:rsid w:val="00B95672"/>
    <w:rsid w:val="00B95734"/>
    <w:rsid w:val="00B97B80"/>
    <w:rsid w:val="00BA2C44"/>
    <w:rsid w:val="00BA3623"/>
    <w:rsid w:val="00BA4E83"/>
    <w:rsid w:val="00BA5F50"/>
    <w:rsid w:val="00BB1670"/>
    <w:rsid w:val="00BC055F"/>
    <w:rsid w:val="00BC26D6"/>
    <w:rsid w:val="00BC2FCC"/>
    <w:rsid w:val="00BC3856"/>
    <w:rsid w:val="00BC5847"/>
    <w:rsid w:val="00BC5D7F"/>
    <w:rsid w:val="00BC6657"/>
    <w:rsid w:val="00BD0EE1"/>
    <w:rsid w:val="00BD43BA"/>
    <w:rsid w:val="00BE050B"/>
    <w:rsid w:val="00BE5016"/>
    <w:rsid w:val="00BE7EF0"/>
    <w:rsid w:val="00C00082"/>
    <w:rsid w:val="00C025EF"/>
    <w:rsid w:val="00C063A8"/>
    <w:rsid w:val="00C20FB3"/>
    <w:rsid w:val="00C24246"/>
    <w:rsid w:val="00C34CF5"/>
    <w:rsid w:val="00C36BD1"/>
    <w:rsid w:val="00C55921"/>
    <w:rsid w:val="00C649CE"/>
    <w:rsid w:val="00C765DF"/>
    <w:rsid w:val="00C80034"/>
    <w:rsid w:val="00C8440D"/>
    <w:rsid w:val="00C932B1"/>
    <w:rsid w:val="00CA2DCA"/>
    <w:rsid w:val="00CA6677"/>
    <w:rsid w:val="00CB18A7"/>
    <w:rsid w:val="00CB22F2"/>
    <w:rsid w:val="00CB328D"/>
    <w:rsid w:val="00CC4970"/>
    <w:rsid w:val="00CC5BA1"/>
    <w:rsid w:val="00CD00DF"/>
    <w:rsid w:val="00CD1F81"/>
    <w:rsid w:val="00CD3524"/>
    <w:rsid w:val="00CD59B9"/>
    <w:rsid w:val="00CD63A3"/>
    <w:rsid w:val="00CE3DBD"/>
    <w:rsid w:val="00CE5118"/>
    <w:rsid w:val="00CE6554"/>
    <w:rsid w:val="00CF2E6D"/>
    <w:rsid w:val="00CF50DF"/>
    <w:rsid w:val="00CF7703"/>
    <w:rsid w:val="00D0034A"/>
    <w:rsid w:val="00D036D8"/>
    <w:rsid w:val="00D10D23"/>
    <w:rsid w:val="00D23426"/>
    <w:rsid w:val="00D247A7"/>
    <w:rsid w:val="00D2686D"/>
    <w:rsid w:val="00D2738A"/>
    <w:rsid w:val="00D27BF1"/>
    <w:rsid w:val="00D34C21"/>
    <w:rsid w:val="00D412B1"/>
    <w:rsid w:val="00D42106"/>
    <w:rsid w:val="00D44E83"/>
    <w:rsid w:val="00D47681"/>
    <w:rsid w:val="00D57544"/>
    <w:rsid w:val="00D613DC"/>
    <w:rsid w:val="00D71038"/>
    <w:rsid w:val="00D775FA"/>
    <w:rsid w:val="00D804C6"/>
    <w:rsid w:val="00D812B9"/>
    <w:rsid w:val="00D83769"/>
    <w:rsid w:val="00D83783"/>
    <w:rsid w:val="00D90DD3"/>
    <w:rsid w:val="00D95C43"/>
    <w:rsid w:val="00D967EB"/>
    <w:rsid w:val="00DA4F62"/>
    <w:rsid w:val="00DB0480"/>
    <w:rsid w:val="00DB36D3"/>
    <w:rsid w:val="00DB441B"/>
    <w:rsid w:val="00DB4BD9"/>
    <w:rsid w:val="00DB63C4"/>
    <w:rsid w:val="00DC016E"/>
    <w:rsid w:val="00DC2DF7"/>
    <w:rsid w:val="00DD0ECF"/>
    <w:rsid w:val="00DD43A2"/>
    <w:rsid w:val="00DD61CD"/>
    <w:rsid w:val="00DD6356"/>
    <w:rsid w:val="00DD7013"/>
    <w:rsid w:val="00DE16A2"/>
    <w:rsid w:val="00DE1E8B"/>
    <w:rsid w:val="00DE3C91"/>
    <w:rsid w:val="00DF67D1"/>
    <w:rsid w:val="00DF7ADF"/>
    <w:rsid w:val="00E03084"/>
    <w:rsid w:val="00E17709"/>
    <w:rsid w:val="00E21BB1"/>
    <w:rsid w:val="00E26767"/>
    <w:rsid w:val="00E301CC"/>
    <w:rsid w:val="00E3240B"/>
    <w:rsid w:val="00E34013"/>
    <w:rsid w:val="00E5125A"/>
    <w:rsid w:val="00E60B3A"/>
    <w:rsid w:val="00E60FC0"/>
    <w:rsid w:val="00E7078A"/>
    <w:rsid w:val="00E75B06"/>
    <w:rsid w:val="00E805DA"/>
    <w:rsid w:val="00E81C8C"/>
    <w:rsid w:val="00E82203"/>
    <w:rsid w:val="00E83D34"/>
    <w:rsid w:val="00E954B0"/>
    <w:rsid w:val="00EA1AE8"/>
    <w:rsid w:val="00EB2401"/>
    <w:rsid w:val="00EB436E"/>
    <w:rsid w:val="00EC379E"/>
    <w:rsid w:val="00EC4274"/>
    <w:rsid w:val="00EC59CC"/>
    <w:rsid w:val="00ED4DA2"/>
    <w:rsid w:val="00EF2C6A"/>
    <w:rsid w:val="00EF44A5"/>
    <w:rsid w:val="00F11759"/>
    <w:rsid w:val="00F1587B"/>
    <w:rsid w:val="00F30FED"/>
    <w:rsid w:val="00F35309"/>
    <w:rsid w:val="00F3646E"/>
    <w:rsid w:val="00F37D63"/>
    <w:rsid w:val="00F40E7B"/>
    <w:rsid w:val="00F42D8E"/>
    <w:rsid w:val="00F46137"/>
    <w:rsid w:val="00F51787"/>
    <w:rsid w:val="00F55C58"/>
    <w:rsid w:val="00F575F5"/>
    <w:rsid w:val="00F64335"/>
    <w:rsid w:val="00F64C7E"/>
    <w:rsid w:val="00F666FA"/>
    <w:rsid w:val="00F67CA6"/>
    <w:rsid w:val="00F74C4A"/>
    <w:rsid w:val="00F809FA"/>
    <w:rsid w:val="00F818CA"/>
    <w:rsid w:val="00F90A97"/>
    <w:rsid w:val="00F90B6E"/>
    <w:rsid w:val="00F91EA6"/>
    <w:rsid w:val="00F93DAB"/>
    <w:rsid w:val="00FA21EF"/>
    <w:rsid w:val="00FA35F7"/>
    <w:rsid w:val="00FB0A8F"/>
    <w:rsid w:val="00FB2420"/>
    <w:rsid w:val="00FC3866"/>
    <w:rsid w:val="00FC4464"/>
    <w:rsid w:val="00FC47E7"/>
    <w:rsid w:val="00FC5B6E"/>
    <w:rsid w:val="00FC5E9B"/>
    <w:rsid w:val="00FC624D"/>
    <w:rsid w:val="00FD577C"/>
    <w:rsid w:val="00FE0024"/>
    <w:rsid w:val="00FE592C"/>
    <w:rsid w:val="00FE6DF6"/>
    <w:rsid w:val="00FF4850"/>
    <w:rsid w:val="00FF6DC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B6210"/>
  <w14:defaultImageDpi w14:val="300"/>
  <w15:chartTrackingRefBased/>
  <w15:docId w15:val="{ED1BA606-4A72-469C-BB8F-1C675F5D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69334D"/>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Textonotapie">
    <w:name w:val="footnote text"/>
    <w:basedOn w:val="Normal"/>
    <w:link w:val="TextonotapieC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TextonotapieCar">
    <w:name w:val="Texto nota pie Car"/>
    <w:link w:val="Textonotapie"/>
    <w:uiPriority w:val="99"/>
    <w:semiHidden/>
    <w:rsid w:val="00844F73"/>
    <w:rPr>
      <w:rFonts w:ascii="Courier New" w:eastAsia="Courier New" w:hAnsi="Courier New" w:cs="Courier New"/>
      <w:color w:val="000000"/>
      <w:lang w:val="es-PR" w:eastAsia="es-PR"/>
    </w:rPr>
  </w:style>
  <w:style w:type="character" w:styleId="Refdenotaalpie">
    <w:name w:val="footnote reference"/>
    <w:uiPriority w:val="99"/>
    <w:semiHidden/>
    <w:unhideWhenUsed/>
    <w:rsid w:val="00844F73"/>
    <w:rPr>
      <w:vertAlign w:val="superscript"/>
    </w:rPr>
  </w:style>
  <w:style w:type="paragraph" w:styleId="Sinespaciado">
    <w:name w:val="No Spacing"/>
    <w:uiPriority w:val="1"/>
    <w:qFormat/>
    <w:rsid w:val="00FC5B6E"/>
    <w:rPr>
      <w:rFonts w:eastAsia="Times New Roman"/>
      <w:sz w:val="24"/>
      <w:lang w:val="en-US" w:eastAsia="en-US"/>
    </w:rPr>
  </w:style>
  <w:style w:type="character" w:customStyle="1" w:styleId="EncabezadoCar">
    <w:name w:val="Encabezado Car"/>
    <w:link w:val="Encabezado"/>
    <w:uiPriority w:val="99"/>
    <w:rsid w:val="007D0D22"/>
    <w:rPr>
      <w:rFonts w:eastAsia="Times New Roman"/>
      <w:sz w:val="24"/>
      <w:lang w:val="en-US" w:eastAsia="en-US"/>
    </w:rPr>
  </w:style>
  <w:style w:type="paragraph" w:styleId="NormalWeb">
    <w:name w:val="Normal (Web)"/>
    <w:basedOn w:val="Normal"/>
    <w:uiPriority w:val="99"/>
    <w:semiHidden/>
    <w:unhideWhenUsed/>
    <w:rsid w:val="00770D53"/>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12</TotalTime>
  <Pages>8</Pages>
  <Words>1870</Words>
  <Characters>10659</Characters>
  <Application>Microsoft Office Word</Application>
  <DocSecurity>0</DocSecurity>
  <Lines>88</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5</cp:revision>
  <cp:lastPrinted>2026-06-08T16:11:00Z</cp:lastPrinted>
  <dcterms:created xsi:type="dcterms:W3CDTF">2026-06-10T14:59:00Z</dcterms:created>
  <dcterms:modified xsi:type="dcterms:W3CDTF">2026-06-11T12:56:00Z</dcterms:modified>
</cp:coreProperties>
</file>