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339C19C" w:rsidR="00FF6BD2" w:rsidRDefault="00A20194" w:rsidP="00212D00">
      <w:pPr>
        <w:jc w:val="center"/>
        <w:rPr>
          <w:rFonts w:ascii="Book Antiqua" w:hAnsi="Book Antiqua"/>
          <w:sz w:val="28"/>
          <w:lang w:val="es-ES_tradnl"/>
        </w:rPr>
      </w:pPr>
      <w:r>
        <w:rPr>
          <w:rFonts w:ascii="Book Antiqua" w:hAnsi="Book Antiqua"/>
          <w:sz w:val="28"/>
          <w:lang w:val="es-ES_tradnl"/>
        </w:rPr>
        <w:t>GOBIERNO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Pr>
          <w:rFonts w:ascii="Book Antiqua" w:hAnsi="Book Antiqua"/>
          <w:lang w:val="es-PR"/>
        </w:rPr>
        <w:t>20ma. Asamblea</w:t>
      </w:r>
      <w:r>
        <w:rPr>
          <w:lang w:val="es-PR"/>
        </w:rPr>
        <w:tab/>
      </w:r>
      <w:r>
        <w:rPr>
          <w:lang w:val="es-PR"/>
        </w:rPr>
        <w:tab/>
      </w:r>
      <w:r>
        <w:rPr>
          <w:lang w:val="es-PR"/>
        </w:rPr>
        <w:tab/>
      </w:r>
      <w:r>
        <w:rPr>
          <w:lang w:val="es-PR"/>
        </w:rPr>
        <w:tab/>
      </w:r>
      <w:r>
        <w:rPr>
          <w:lang w:val="es-PR"/>
        </w:rPr>
        <w:tab/>
      </w:r>
      <w:r>
        <w:rPr>
          <w:lang w:val="es-PR"/>
        </w:rPr>
        <w:tab/>
      </w:r>
      <w:r>
        <w:rPr>
          <w:lang w:val="es-PR"/>
        </w:rPr>
        <w:tab/>
      </w:r>
      <w:r>
        <w:rPr>
          <w:lang w:val="es-PR"/>
        </w:rPr>
        <w:tab/>
        <w:t xml:space="preserve">           </w:t>
      </w:r>
      <w:r>
        <w:rPr>
          <w:rFonts w:ascii="Book Antiqua" w:hAnsi="Book Antiqua"/>
          <w:lang w:val="es-PR"/>
        </w:rPr>
        <w:t>3ra.</w:t>
      </w:r>
      <w:r>
        <w:rPr>
          <w:lang w:val="es-PR"/>
        </w:rPr>
        <w:t xml:space="preserve"> </w:t>
      </w:r>
      <w:r>
        <w:rPr>
          <w:rFonts w:ascii="Book Antiqua" w:hAnsi="Book Antiqua"/>
          <w:lang w:val="es-PR"/>
        </w:rPr>
        <w:t>Sesión</w:t>
      </w:r>
    </w:p>
    <w:p w14:paraId="6EFCC02E" w14:textId="166E0EE7"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Legislativa</w:t>
      </w:r>
      <w:r>
        <w:rPr>
          <w:rFonts w:ascii="Book Antiqua" w:hAnsi="Book Antiqua"/>
          <w:lang w:val="es-PR"/>
        </w:rPr>
        <w:tab/>
      </w:r>
      <w:r>
        <w:rPr>
          <w:rFonts w:ascii="Book Antiqua" w:hAnsi="Book Antiqua"/>
          <w:lang w:val="es-PR"/>
        </w:rPr>
        <w:tab/>
        <w:t xml:space="preserve">   </w:t>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3FF91C1E" w:rsidR="00A22A39" w:rsidRDefault="00A22A39" w:rsidP="00212D00">
      <w:pPr>
        <w:jc w:val="center"/>
        <w:rPr>
          <w:rFonts w:ascii="Book Antiqua" w:hAnsi="Book Antiqua"/>
          <w:b/>
          <w:sz w:val="52"/>
          <w:lang w:val="es-ES_tradnl"/>
        </w:rPr>
      </w:pPr>
      <w:r>
        <w:rPr>
          <w:rFonts w:ascii="Book Antiqua" w:hAnsi="Book Antiqua"/>
          <w:b/>
          <w:sz w:val="52"/>
          <w:lang w:val="es-ES_tradnl"/>
        </w:rPr>
        <w:t xml:space="preserve">R. de la C. </w:t>
      </w:r>
      <w:r w:rsidR="00D50F28">
        <w:rPr>
          <w:rFonts w:ascii="Book Antiqua" w:hAnsi="Book Antiqua"/>
          <w:b/>
          <w:sz w:val="52"/>
          <w:lang w:val="es-ES_tradnl"/>
        </w:rPr>
        <w:t>719</w:t>
      </w:r>
    </w:p>
    <w:p w14:paraId="79C283F6" w14:textId="77777777" w:rsidR="00212D00" w:rsidRPr="00212D00" w:rsidRDefault="00212D00" w:rsidP="00212D00">
      <w:pPr>
        <w:jc w:val="center"/>
        <w:rPr>
          <w:rFonts w:ascii="Book Antiqua" w:hAnsi="Book Antiqua"/>
          <w:b/>
          <w:szCs w:val="24"/>
          <w:lang w:val="es-ES_tradnl"/>
        </w:rPr>
      </w:pPr>
    </w:p>
    <w:p w14:paraId="0C9B3B08" w14:textId="5F560A8E" w:rsidR="00A22A39" w:rsidRDefault="00D50F28" w:rsidP="00212D00">
      <w:pPr>
        <w:jc w:val="center"/>
        <w:rPr>
          <w:rFonts w:ascii="Book Antiqua" w:hAnsi="Book Antiqua"/>
          <w:lang w:val="es-ES_tradnl"/>
        </w:rPr>
      </w:pPr>
      <w:r>
        <w:rPr>
          <w:rFonts w:ascii="Book Antiqua" w:hAnsi="Book Antiqua"/>
          <w:lang w:val="es-ES_tradnl"/>
        </w:rPr>
        <w:t xml:space="preserve">9 </w:t>
      </w:r>
      <w:r w:rsidR="002625C1">
        <w:rPr>
          <w:rFonts w:ascii="Book Antiqua" w:hAnsi="Book Antiqua"/>
          <w:lang w:val="es-ES_tradnl"/>
        </w:rPr>
        <w:t xml:space="preserve">DE </w:t>
      </w:r>
      <w:r w:rsidR="00EF03E6">
        <w:rPr>
          <w:rFonts w:ascii="Book Antiqua" w:hAnsi="Book Antiqua"/>
          <w:lang w:val="es-ES_tradnl"/>
        </w:rPr>
        <w:t>JUNIO</w:t>
      </w:r>
      <w:r w:rsidR="002625C1">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A31CCCC" w:rsidR="00212D00" w:rsidRDefault="00A22A39" w:rsidP="00212D00">
      <w:pPr>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08FEDA45"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205389">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63D3E2AC" w14:textId="32661F62" w:rsidR="0008443B" w:rsidRPr="003203CE" w:rsidRDefault="0008443B" w:rsidP="00E56451">
      <w:pPr>
        <w:ind w:left="720" w:hanging="720"/>
        <w:jc w:val="both"/>
        <w:rPr>
          <w:rFonts w:ascii="Book Antiqua" w:hAnsi="Book Antiqua"/>
          <w:bCs/>
          <w:szCs w:val="24"/>
          <w:lang w:val="es-PR"/>
        </w:rPr>
      </w:pPr>
      <w:r>
        <w:rPr>
          <w:rFonts w:ascii="Book Antiqua" w:hAnsi="Book Antiqua"/>
          <w:lang w:val="es-ES_tradnl"/>
        </w:rPr>
        <w:t>Para</w:t>
      </w:r>
      <w:r>
        <w:rPr>
          <w:lang w:val="es-ES_tradnl"/>
        </w:rPr>
        <w:t xml:space="preserve"> </w:t>
      </w:r>
      <w:r>
        <w:rPr>
          <w:rFonts w:ascii="Book Antiqua" w:hAnsi="Book Antiqua"/>
          <w:lang w:val="es-PR"/>
        </w:rPr>
        <w:t xml:space="preserve">ordenar a la </w:t>
      </w:r>
      <w:r w:rsidR="000669A0">
        <w:rPr>
          <w:rFonts w:ascii="Book Antiqua" w:hAnsi="Book Antiqua"/>
          <w:lang w:val="es-PR"/>
        </w:rPr>
        <w:t>C</w:t>
      </w:r>
      <w:r>
        <w:rPr>
          <w:rFonts w:ascii="Book Antiqua" w:hAnsi="Book Antiqua"/>
          <w:lang w:val="es-PR"/>
        </w:rPr>
        <w:t>omisi</w:t>
      </w:r>
      <w:r w:rsidR="000669A0">
        <w:rPr>
          <w:rFonts w:ascii="Book Antiqua" w:hAnsi="Book Antiqua"/>
          <w:lang w:val="es-PR"/>
        </w:rPr>
        <w:t>ón</w:t>
      </w:r>
      <w:r>
        <w:rPr>
          <w:rFonts w:ascii="Book Antiqua" w:hAnsi="Book Antiqua"/>
          <w:lang w:val="es-PR"/>
        </w:rPr>
        <w:t xml:space="preserve"> de Asuntos del Consumidor de la</w:t>
      </w:r>
      <w:r>
        <w:rPr>
          <w:rFonts w:ascii="Book Antiqua" w:hAnsi="Book Antiqua"/>
          <w:lang w:val="es-ES_tradnl"/>
        </w:rPr>
        <w:t xml:space="preserve"> </w:t>
      </w:r>
      <w:r>
        <w:rPr>
          <w:rFonts w:ascii="Book Antiqua" w:hAnsi="Book Antiqua"/>
          <w:lang w:val="es-PR"/>
        </w:rPr>
        <w:t xml:space="preserve">Cámara de Representantes de Puerto Rico, realizar una investigación exhaustiva en torno a la práctica de ciertas entidades </w:t>
      </w:r>
      <w:r>
        <w:rPr>
          <w:rFonts w:ascii="Book Antiqua" w:hAnsi="Book Antiqua"/>
          <w:szCs w:val="24"/>
          <w:lang w:val="es-PR"/>
        </w:rPr>
        <w:t xml:space="preserve">no licenciadas de vender vehículos de motor en sus facilidades o a través de ferias de autos; auscultar si dichas entidades cumplen con las regulaciones aplicables a la industria de venta de autos; identificar cómo se protegen los derechos de los consumidores en ese contexto; </w:t>
      </w:r>
      <w:r>
        <w:rPr>
          <w:rFonts w:ascii="Book Antiqua" w:hAnsi="Book Antiqua"/>
          <w:lang w:val="es-PR"/>
        </w:rPr>
        <w:t>y para otros fines relacionados.</w:t>
      </w:r>
    </w:p>
    <w:p w14:paraId="0FAA5AAF" w14:textId="77777777" w:rsidR="00E56451" w:rsidRPr="003302CE" w:rsidRDefault="00E56451" w:rsidP="00E56451">
      <w:pPr>
        <w:jc w:val="both"/>
        <w:rPr>
          <w:rFonts w:ascii="Book Antiqua" w:hAnsi="Book Antiqua"/>
          <w:lang w:val="es-ES_tradnl"/>
        </w:rPr>
      </w:pPr>
    </w:p>
    <w:p w14:paraId="583B76E7" w14:textId="77777777" w:rsidR="00A22A39" w:rsidRDefault="00A22A39" w:rsidP="00E56451">
      <w:pPr>
        <w:ind w:firstLine="360"/>
        <w:jc w:val="center"/>
        <w:rPr>
          <w:rFonts w:ascii="Book Antiqua" w:hAnsi="Book Antiqua"/>
          <w:lang w:val="es-ES_tradnl"/>
        </w:rPr>
      </w:pPr>
      <w:r>
        <w:rPr>
          <w:rFonts w:ascii="Book Antiqua" w:hAnsi="Book Antiqua"/>
          <w:lang w:val="es-ES_tradnl"/>
        </w:rPr>
        <w:t>EXPOSICIÓN DE MOTIVOS</w:t>
      </w:r>
    </w:p>
    <w:p w14:paraId="5FB8E6BE" w14:textId="77777777" w:rsidR="00B94E5A" w:rsidRDefault="00B94E5A" w:rsidP="00E56451">
      <w:pPr>
        <w:rPr>
          <w:rFonts w:ascii="Book Antiqua" w:hAnsi="Book Antiqua"/>
          <w:lang w:val="es-ES_tradnl"/>
        </w:rPr>
      </w:pPr>
    </w:p>
    <w:p w14:paraId="0AC05EA1" w14:textId="37136E50" w:rsidR="00B94E5A" w:rsidRDefault="00B94E5A" w:rsidP="00205389">
      <w:pPr>
        <w:ind w:firstLine="360"/>
        <w:jc w:val="both"/>
        <w:rPr>
          <w:rFonts w:ascii="Book Antiqua" w:hAnsi="Book Antiqua"/>
          <w:szCs w:val="24"/>
          <w:lang w:val="es-PR"/>
        </w:rPr>
      </w:pPr>
      <w:r>
        <w:rPr>
          <w:rFonts w:ascii="Book Antiqua" w:hAnsi="Book Antiqua"/>
          <w:szCs w:val="24"/>
          <w:lang w:val="es-PR"/>
        </w:rPr>
        <w:t>La venta de vehículos de motor en Puerto Rico está regulada por un marco legal que establece requisitos claros de licenciamiento, cumplimiento de estándares físicos y operacionales, protección al consumidor, y rendición de fianzas, entre otros. Este marco busca garantizar condiciones justas y equitativas para todos los participantes del mercado automotriz, así como salvaguardar los derechos de los compradores de vehículos.</w:t>
      </w:r>
    </w:p>
    <w:p w14:paraId="34F40D4B" w14:textId="77777777" w:rsidR="00205389" w:rsidRPr="00B94E5A" w:rsidRDefault="00205389" w:rsidP="00205389">
      <w:pPr>
        <w:ind w:firstLine="360"/>
        <w:jc w:val="both"/>
        <w:rPr>
          <w:rFonts w:ascii="Book Antiqua" w:hAnsi="Book Antiqua"/>
          <w:lang w:val="es-PR"/>
        </w:rPr>
      </w:pPr>
    </w:p>
    <w:p w14:paraId="10FB0774" w14:textId="3F2D8AF0" w:rsidR="00B94E5A" w:rsidRPr="00B94E5A" w:rsidRDefault="00B94E5A" w:rsidP="00205389">
      <w:pPr>
        <w:ind w:firstLine="360"/>
        <w:jc w:val="both"/>
        <w:rPr>
          <w:rFonts w:ascii="Book Antiqua" w:hAnsi="Book Antiqua"/>
          <w:lang w:val="es-PR"/>
        </w:rPr>
      </w:pPr>
      <w:r>
        <w:rPr>
          <w:rFonts w:ascii="Book Antiqua" w:hAnsi="Book Antiqua"/>
          <w:szCs w:val="24"/>
          <w:lang w:val="es-PR"/>
        </w:rPr>
        <w:t>Sin embargo, en años recientes ha surgido la preocupación de que ciertas entidades estarían llevando a cabo ventas regulares de vehículos de motor, incluyendo la organización de ferias de autos, sin poseer la licencia de concesionario de vehículos de motor que exige la ley, y sin cumplir con los requisitos que aplican a los negocios de la industria automotriz.</w:t>
      </w:r>
    </w:p>
    <w:p w14:paraId="0959B321" w14:textId="77777777" w:rsidR="00B94E5A" w:rsidRPr="00B94E5A" w:rsidRDefault="00B94E5A" w:rsidP="00205389">
      <w:pPr>
        <w:rPr>
          <w:rFonts w:ascii="Book Antiqua" w:hAnsi="Book Antiqua"/>
          <w:lang w:val="es-PR"/>
        </w:rPr>
      </w:pPr>
    </w:p>
    <w:p w14:paraId="2A9A79ED" w14:textId="16C75179" w:rsidR="00B94E5A" w:rsidRDefault="00B94E5A" w:rsidP="00205389">
      <w:pPr>
        <w:ind w:firstLine="360"/>
        <w:jc w:val="both"/>
        <w:rPr>
          <w:rFonts w:ascii="Book Antiqua" w:hAnsi="Book Antiqua"/>
          <w:szCs w:val="24"/>
          <w:lang w:val="es-PR"/>
        </w:rPr>
      </w:pPr>
      <w:r>
        <w:rPr>
          <w:rFonts w:ascii="Book Antiqua" w:hAnsi="Book Antiqua"/>
          <w:szCs w:val="24"/>
          <w:lang w:val="es-PR"/>
        </w:rPr>
        <w:lastRenderedPageBreak/>
        <w:t>La Ley</w:t>
      </w:r>
      <w:r w:rsidR="00EF03E6">
        <w:rPr>
          <w:rFonts w:ascii="Book Antiqua" w:hAnsi="Book Antiqua"/>
          <w:szCs w:val="24"/>
          <w:lang w:val="es-PR"/>
        </w:rPr>
        <w:t xml:space="preserve"> </w:t>
      </w:r>
      <w:r>
        <w:rPr>
          <w:rFonts w:ascii="Book Antiqua" w:hAnsi="Book Antiqua"/>
          <w:szCs w:val="24"/>
          <w:lang w:val="es-PR"/>
        </w:rPr>
        <w:t>22-2000, según enmendada, conocida como la "Ley de Vehículos y Tránsito de Puerto Rico", y la reglamentación del Departamento de Transportación y Obras Públicas, establecen los requisitos para operar como concesionario o vendedor de vehículos de motor en la isla. Entre estos se encuentran: obtener una licencia de concesionario, cumplir con estándares de instalaciones físicas, respetar las disposiciones de protección al consumidor, y rendir fianzas, entre otros.</w:t>
      </w:r>
    </w:p>
    <w:p w14:paraId="551FD184" w14:textId="77777777" w:rsidR="00205389" w:rsidRPr="00B94E5A" w:rsidRDefault="00205389" w:rsidP="00205389">
      <w:pPr>
        <w:ind w:firstLine="360"/>
        <w:jc w:val="both"/>
        <w:rPr>
          <w:rFonts w:ascii="Book Antiqua" w:hAnsi="Book Antiqua"/>
          <w:lang w:val="es-PR"/>
        </w:rPr>
      </w:pPr>
    </w:p>
    <w:p w14:paraId="6A0FCDD4" w14:textId="162AB4B4" w:rsidR="00B94E5A" w:rsidRDefault="00B94E5A" w:rsidP="00205389">
      <w:pPr>
        <w:ind w:firstLine="360"/>
        <w:jc w:val="both"/>
        <w:rPr>
          <w:rFonts w:ascii="Book Antiqua" w:hAnsi="Book Antiqua"/>
          <w:szCs w:val="24"/>
          <w:lang w:val="es-PR"/>
        </w:rPr>
      </w:pPr>
      <w:r>
        <w:rPr>
          <w:rFonts w:ascii="Book Antiqua" w:hAnsi="Book Antiqua"/>
          <w:szCs w:val="24"/>
          <w:lang w:val="es-PR"/>
        </w:rPr>
        <w:t>Es importante distinguir entre dos situaciones diferentes: (1) la venta ocasional de vehículos reposeídos por falta de pago de un préstamo, como parte del proceso de recuperación de deudas; y (2) la venta regular y sistemática de vehículos de motor como actividad comercial continua, que podría constituir una competencia desleal frente a los concesionarios debidamente licenciados.</w:t>
      </w:r>
    </w:p>
    <w:p w14:paraId="0F2E3F31" w14:textId="77777777" w:rsidR="00205389" w:rsidRPr="00B94E5A" w:rsidRDefault="00205389" w:rsidP="00205389">
      <w:pPr>
        <w:ind w:firstLine="360"/>
        <w:jc w:val="both"/>
        <w:rPr>
          <w:rFonts w:ascii="Book Antiqua" w:hAnsi="Book Antiqua"/>
          <w:lang w:val="es-PR"/>
        </w:rPr>
      </w:pPr>
    </w:p>
    <w:p w14:paraId="032F94D5" w14:textId="76A00C8D" w:rsidR="00B94E5A" w:rsidRDefault="00B94E5A" w:rsidP="00205389">
      <w:pPr>
        <w:ind w:firstLine="360"/>
        <w:jc w:val="both"/>
        <w:rPr>
          <w:rFonts w:ascii="Book Antiqua" w:hAnsi="Book Antiqua"/>
          <w:szCs w:val="24"/>
          <w:lang w:val="es-PR"/>
        </w:rPr>
      </w:pPr>
      <w:r>
        <w:rPr>
          <w:rFonts w:ascii="Book Antiqua" w:hAnsi="Book Antiqua"/>
          <w:szCs w:val="24"/>
          <w:lang w:val="es-PR"/>
        </w:rPr>
        <w:t>Representantes de la industria de la venta de autos han expresado preocupaciones sobre esta situación, alegando que entidades que venden vehículos de manera regular sin las licencias correspondientes operan sin los costos de cumplimiento regulatorio que enfrentan los concesionarios licenciados, lo que crea una asimetría competitiva injusta en el mercado.</w:t>
      </w:r>
    </w:p>
    <w:p w14:paraId="7A781B1C" w14:textId="77777777" w:rsidR="00205389" w:rsidRPr="00B94E5A" w:rsidRDefault="00205389" w:rsidP="00205389">
      <w:pPr>
        <w:ind w:firstLine="360"/>
        <w:jc w:val="both"/>
        <w:rPr>
          <w:rFonts w:ascii="Book Antiqua" w:hAnsi="Book Antiqua"/>
          <w:lang w:val="es-PR"/>
        </w:rPr>
      </w:pPr>
    </w:p>
    <w:p w14:paraId="27F1AC2A" w14:textId="1874BD09" w:rsidR="00B94E5A" w:rsidRDefault="00B94E5A" w:rsidP="00205389">
      <w:pPr>
        <w:ind w:firstLine="360"/>
        <w:jc w:val="both"/>
        <w:rPr>
          <w:rFonts w:ascii="Book Antiqua" w:hAnsi="Book Antiqua"/>
          <w:szCs w:val="24"/>
          <w:lang w:val="es-PR"/>
        </w:rPr>
      </w:pPr>
      <w:r>
        <w:rPr>
          <w:rFonts w:ascii="Book Antiqua" w:hAnsi="Book Antiqua"/>
          <w:szCs w:val="24"/>
          <w:lang w:val="es-PR"/>
        </w:rPr>
        <w:t>Asimismo, desde la perspectiva del consumidor, es indispensable garantizar que cualquier entidad que venda vehículos de motor cumpla con las garantías, divulgaciones y protecciones que la ley provee a los compradores, independientemente de la naturaleza jurídica del vendedor.</w:t>
      </w:r>
    </w:p>
    <w:p w14:paraId="08F69BF0" w14:textId="77777777" w:rsidR="00205389" w:rsidRPr="00B94E5A" w:rsidRDefault="00205389" w:rsidP="00205389">
      <w:pPr>
        <w:ind w:firstLine="360"/>
        <w:jc w:val="both"/>
        <w:rPr>
          <w:rFonts w:ascii="Book Antiqua" w:hAnsi="Book Antiqua"/>
          <w:lang w:val="es-PR"/>
        </w:rPr>
      </w:pPr>
    </w:p>
    <w:p w14:paraId="0FD5D097" w14:textId="77777777" w:rsidR="00205389" w:rsidRDefault="00B94E5A" w:rsidP="00205389">
      <w:pPr>
        <w:ind w:firstLine="360"/>
        <w:jc w:val="both"/>
        <w:rPr>
          <w:rFonts w:ascii="Book Antiqua" w:hAnsi="Book Antiqua"/>
          <w:lang w:val="es-PR"/>
        </w:rPr>
      </w:pPr>
      <w:r>
        <w:rPr>
          <w:rFonts w:ascii="Book Antiqua" w:hAnsi="Book Antiqua"/>
          <w:szCs w:val="24"/>
          <w:lang w:val="es-PR"/>
        </w:rPr>
        <w:t>En vista de lo anterior, la Cámara de Representantes entiende que es necesario investigar esta situación a fondo, con el propósito de determinar si existe violación de ley, identificar áreas de reforma legislativa o reglamentaria, y proteger tanto a los consumidores como a los comerciantes que operan dentro del marco legal establecido.</w:t>
      </w:r>
    </w:p>
    <w:p w14:paraId="1605B08D" w14:textId="77777777" w:rsidR="00205389" w:rsidRDefault="00205389" w:rsidP="00205389">
      <w:pPr>
        <w:ind w:firstLine="360"/>
        <w:jc w:val="both"/>
        <w:rPr>
          <w:rFonts w:ascii="Book Antiqua" w:hAnsi="Book Antiqua"/>
          <w:lang w:val="es-PR"/>
        </w:rPr>
      </w:pPr>
    </w:p>
    <w:p w14:paraId="28359763" w14:textId="2E6FE735" w:rsidR="00A22A39" w:rsidRPr="00205389" w:rsidRDefault="00A22A39" w:rsidP="00205389">
      <w:pPr>
        <w:jc w:val="both"/>
        <w:rPr>
          <w:rFonts w:ascii="Book Antiqua" w:hAnsi="Book Antiqua"/>
          <w:lang w:val="es-PR"/>
        </w:rPr>
      </w:pPr>
      <w:r>
        <w:rPr>
          <w:rFonts w:ascii="Book Antiqua" w:hAnsi="Book Antiqua"/>
          <w:i/>
          <w:lang w:val="es-ES_tradnl"/>
        </w:rPr>
        <w:t>RESUÉLVESE POR LA CÁMARA DE REPRESENTANTES DE PUERTO RICO:</w:t>
      </w:r>
    </w:p>
    <w:p w14:paraId="6C6089F5" w14:textId="77777777" w:rsidR="00212D00" w:rsidRPr="00B7492F" w:rsidRDefault="00212D00" w:rsidP="00212D00">
      <w:pPr>
        <w:rPr>
          <w:rFonts w:ascii="Book Antiqua" w:hAnsi="Book Antiqua"/>
          <w:lang w:val="es-ES_tradnl"/>
        </w:rPr>
      </w:pPr>
    </w:p>
    <w:p w14:paraId="458A578E" w14:textId="77777777" w:rsidR="00212D00" w:rsidRPr="00B7492F" w:rsidRDefault="00212D00" w:rsidP="00212D00">
      <w:pPr>
        <w:jc w:val="both"/>
        <w:rPr>
          <w:rFonts w:ascii="Book Antiqua" w:hAnsi="Book Antiqua"/>
          <w:lang w:val="es-ES_tradnl"/>
        </w:rPr>
        <w:sectPr w:rsidR="00212D00" w:rsidRPr="00B7492F">
          <w:headerReference w:type="default" r:id="rId9"/>
          <w:type w:val="continuous"/>
          <w:pgSz w:w="12240" w:h="15840" w:code="1"/>
          <w:pgMar w:top="1440" w:right="1440" w:bottom="1440" w:left="1440" w:header="720" w:footer="720" w:gutter="0"/>
          <w:cols w:space="720"/>
          <w:titlePg/>
        </w:sectPr>
      </w:pPr>
    </w:p>
    <w:p w14:paraId="5294BF17" w14:textId="134755A5" w:rsidR="009E3C98" w:rsidRPr="004D29E7" w:rsidRDefault="00A22A39" w:rsidP="00E56451">
      <w:pPr>
        <w:spacing w:after="120" w:line="480" w:lineRule="auto"/>
        <w:ind w:firstLine="567"/>
        <w:jc w:val="both"/>
        <w:rPr>
          <w:rFonts w:ascii="Book Antiqua" w:hAnsi="Book Antiqua"/>
          <w:lang w:val="es-PR"/>
        </w:rPr>
      </w:pPr>
      <w:r>
        <w:rPr>
          <w:rFonts w:ascii="Book Antiqua" w:hAnsi="Book Antiqua"/>
          <w:lang w:val="es-ES_tradnl"/>
        </w:rPr>
        <w:t>Sección 1.- Se</w:t>
      </w:r>
      <w:r>
        <w:rPr>
          <w:rFonts w:ascii="Book Antiqua" w:hAnsi="Book Antiqua"/>
          <w:szCs w:val="24"/>
          <w:lang w:val="es-PR"/>
        </w:rPr>
        <w:t xml:space="preserve"> ordena a </w:t>
      </w:r>
      <w:r w:rsidR="000669A0">
        <w:rPr>
          <w:rFonts w:ascii="Book Antiqua" w:hAnsi="Book Antiqua"/>
          <w:szCs w:val="24"/>
          <w:lang w:val="es-PR"/>
        </w:rPr>
        <w:t>la Comisión</w:t>
      </w:r>
      <w:r>
        <w:rPr>
          <w:rFonts w:ascii="Book Antiqua" w:hAnsi="Book Antiqua"/>
          <w:szCs w:val="24"/>
          <w:lang w:val="es-PR"/>
        </w:rPr>
        <w:t xml:space="preserve"> de Asuntos del Consumidor de la Cámara de Representantes de Puerto Rico, realizar una investigación exhaustiva en torno a la práctica de ciertas entidades no licenciadas de vender vehículos de motor en sus facilidades o a través de ferias de autos; auscultar si dichas entidades cumplen con las regulaciones aplicables a la industria de venta de autos; e identificar cómo se protegen los derechos de los consumidores en ese contexto.</w:t>
      </w:r>
    </w:p>
    <w:p w14:paraId="1AA51CF8" w14:textId="2B737131" w:rsidR="008D1A8E" w:rsidRDefault="7E79DF77" w:rsidP="00E56451">
      <w:pPr>
        <w:spacing w:after="120" w:line="480" w:lineRule="auto"/>
        <w:ind w:firstLine="567"/>
        <w:jc w:val="both"/>
        <w:rPr>
          <w:rFonts w:ascii="Book Antiqua" w:hAnsi="Book Antiqua"/>
          <w:szCs w:val="24"/>
          <w:lang w:val="es-PR"/>
        </w:rPr>
      </w:pPr>
      <w:r>
        <w:rPr>
          <w:rFonts w:ascii="Book Antiqua" w:hAnsi="Book Antiqua"/>
          <w:lang w:val="es-ES"/>
        </w:rPr>
        <w:lastRenderedPageBreak/>
        <w:t>Sección 2.-</w:t>
      </w:r>
      <w:r>
        <w:rPr>
          <w:rFonts w:ascii="Book Antiqua" w:hAnsi="Book Antiqua"/>
          <w:lang w:val="es-PR"/>
        </w:rPr>
        <w:t xml:space="preserve"> </w:t>
      </w:r>
      <w:r>
        <w:rPr>
          <w:rFonts w:ascii="Book Antiqua" w:hAnsi="Book Antiqua"/>
          <w:szCs w:val="24"/>
          <w:lang w:val="es-PR"/>
        </w:rPr>
        <w:t>Para cumplir con lo requerido en la Sección 1 de esta Resolución, la Comisi</w:t>
      </w:r>
      <w:r w:rsidR="000669A0">
        <w:rPr>
          <w:rFonts w:ascii="Book Antiqua" w:hAnsi="Book Antiqua"/>
          <w:szCs w:val="24"/>
          <w:lang w:val="es-PR"/>
        </w:rPr>
        <w:t>ón</w:t>
      </w:r>
      <w:r>
        <w:rPr>
          <w:rFonts w:ascii="Book Antiqua" w:hAnsi="Book Antiqua"/>
          <w:szCs w:val="24"/>
          <w:lang w:val="es-PR"/>
        </w:rPr>
        <w:t xml:space="preserve"> deberá auscultar entre otros aspectos, lo siguiente:</w:t>
      </w:r>
    </w:p>
    <w:p w14:paraId="532C98CC" w14:textId="6EB81038" w:rsidR="003F514A" w:rsidRPr="003F514A" w:rsidRDefault="003F514A" w:rsidP="003F514A">
      <w:pPr>
        <w:pStyle w:val="Prrafodelista"/>
        <w:numPr>
          <w:ilvl w:val="0"/>
          <w:numId w:val="7"/>
        </w:numPr>
        <w:spacing w:after="120" w:line="480" w:lineRule="auto"/>
        <w:jc w:val="both"/>
        <w:rPr>
          <w:rFonts w:ascii="Book Antiqua" w:hAnsi="Book Antiqua"/>
          <w:lang w:val="es-PR"/>
        </w:rPr>
      </w:pPr>
      <w:r>
        <w:rPr>
          <w:rFonts w:ascii="Book Antiqua" w:hAnsi="Book Antiqua"/>
          <w:szCs w:val="24"/>
          <w:lang w:val="es-PR"/>
        </w:rPr>
        <w:t>si las entidades que realizan ventas de vehículos de motor sin licencia de concesionario cumplen con los requisitos de licenciamiento, reglamentación y cualquier otro requisito aplicable bajo las leyes del Gobierno de Puerto Rico, incluyendo, pero sin limitarse a, la Ley de Vehículos y Tránsito de Puerto Rico y la reglamentación del Departamento de Transportación y Obras Públicas;</w:t>
      </w:r>
    </w:p>
    <w:p w14:paraId="62FB521C" w14:textId="03F86AE5" w:rsidR="003F514A" w:rsidRPr="003F514A" w:rsidRDefault="003F514A" w:rsidP="003F514A">
      <w:pPr>
        <w:pStyle w:val="Prrafodelista"/>
        <w:numPr>
          <w:ilvl w:val="0"/>
          <w:numId w:val="7"/>
        </w:numPr>
        <w:spacing w:after="120" w:line="480" w:lineRule="auto"/>
        <w:jc w:val="both"/>
        <w:rPr>
          <w:rFonts w:ascii="Book Antiqua" w:hAnsi="Book Antiqua"/>
          <w:lang w:val="es-PR"/>
        </w:rPr>
      </w:pPr>
      <w:r>
        <w:rPr>
          <w:rFonts w:ascii="Book Antiqua" w:hAnsi="Book Antiqua"/>
          <w:szCs w:val="24"/>
          <w:lang w:val="es-PR"/>
        </w:rPr>
        <w:t>si los consumidores que adquieren vehículos de motor a través de entidades no licenciadas como concesionarios gozan de las mismas protecciones legales que aquellos que realizan sus compras en concesionarios debidamente licenciados, y si existen brechas en la protección al consumidor que requieran acción legislativa; y</w:t>
      </w:r>
    </w:p>
    <w:p w14:paraId="278BA11F" w14:textId="293D0399" w:rsidR="003F514A" w:rsidRPr="002625C1" w:rsidRDefault="003F514A" w:rsidP="002625C1">
      <w:pPr>
        <w:pStyle w:val="Prrafodelista"/>
        <w:numPr>
          <w:ilvl w:val="0"/>
          <w:numId w:val="7"/>
        </w:numPr>
        <w:spacing w:after="120" w:line="480" w:lineRule="auto"/>
        <w:jc w:val="both"/>
        <w:rPr>
          <w:rFonts w:ascii="Book Antiqua" w:hAnsi="Book Antiqua"/>
          <w:lang w:val="es-PR"/>
        </w:rPr>
      </w:pPr>
      <w:r>
        <w:rPr>
          <w:rFonts w:ascii="Book Antiqua" w:hAnsi="Book Antiqua"/>
          <w:lang w:val="es-PR"/>
        </w:rPr>
        <w:t>examinar la distinción entre la venta de vehículos reposeídos como consecuencia del incumplimiento de préstamos y la venta regular o sistemática de vehículos como actividad comercial, a los fines de determinar el alcance de la actividad objeto de investigación.</w:t>
      </w:r>
    </w:p>
    <w:p w14:paraId="31EBBA22" w14:textId="4B091C43" w:rsidR="00A22A39" w:rsidRPr="00B7492F" w:rsidRDefault="00A20194" w:rsidP="00E56451">
      <w:pPr>
        <w:spacing w:line="480" w:lineRule="auto"/>
        <w:ind w:firstLine="360"/>
        <w:jc w:val="both"/>
        <w:rPr>
          <w:rFonts w:ascii="Book Antiqua" w:hAnsi="Book Antiqua"/>
          <w:szCs w:val="24"/>
          <w:lang w:val="es-PR"/>
        </w:rPr>
      </w:pPr>
      <w:r>
        <w:rPr>
          <w:rFonts w:ascii="Book Antiqua" w:hAnsi="Book Antiqua"/>
          <w:lang w:val="es-ES_tradnl"/>
        </w:rPr>
        <w:t xml:space="preserve">Sección 3.- </w:t>
      </w:r>
      <w:r>
        <w:rPr>
          <w:rFonts w:ascii="Book Antiqua" w:hAnsi="Book Antiqua"/>
          <w:szCs w:val="24"/>
          <w:lang w:val="es-PR"/>
        </w:rPr>
        <w:t xml:space="preserve">Para llevar a cabo esta investigación, </w:t>
      </w:r>
      <w:r w:rsidR="000669A0">
        <w:rPr>
          <w:rFonts w:ascii="Book Antiqua" w:hAnsi="Book Antiqua"/>
          <w:szCs w:val="24"/>
          <w:lang w:val="es-PR"/>
        </w:rPr>
        <w:t>la Comisión</w:t>
      </w:r>
      <w:r>
        <w:rPr>
          <w:rFonts w:ascii="Book Antiqua" w:hAnsi="Book Antiqua"/>
          <w:szCs w:val="24"/>
          <w:lang w:val="es-PR"/>
        </w:rPr>
        <w:t xml:space="preserve"> queda facultada para celebrar vistas públicas, solicitar información a las agencias gubernamentales pertinentes, incluyendo el Departamento de Transportación y Obras Públicas, el Departamento de Estado, el Departamento de Hacienda</w:t>
      </w:r>
      <w:r w:rsidR="000669A0">
        <w:rPr>
          <w:rFonts w:ascii="Book Antiqua" w:hAnsi="Book Antiqua"/>
          <w:szCs w:val="24"/>
          <w:lang w:val="es-PR"/>
        </w:rPr>
        <w:t>,</w:t>
      </w:r>
      <w:r>
        <w:rPr>
          <w:rFonts w:ascii="Book Antiqua" w:hAnsi="Book Antiqua"/>
          <w:szCs w:val="24"/>
          <w:lang w:val="es-PR"/>
        </w:rPr>
        <w:t xml:space="preserve"> y convocar a representantes de la industria automotriz, entidades financieras, y organizaciones de consumidores, entre otros.</w:t>
      </w:r>
    </w:p>
    <w:p w14:paraId="37BE9400" w14:textId="1AA13709" w:rsidR="004D29E7" w:rsidRPr="00B7492F" w:rsidRDefault="004D29E7" w:rsidP="00E56451">
      <w:pPr>
        <w:spacing w:after="120" w:line="480" w:lineRule="auto"/>
        <w:ind w:firstLine="360"/>
        <w:jc w:val="both"/>
        <w:rPr>
          <w:rFonts w:ascii="Book Antiqua" w:hAnsi="Book Antiqua"/>
          <w:lang w:val="es-PR"/>
        </w:rPr>
      </w:pPr>
      <w:r>
        <w:rPr>
          <w:rFonts w:ascii="Book Antiqua" w:hAnsi="Book Antiqua"/>
          <w:szCs w:val="24"/>
          <w:lang w:val="es-PR"/>
        </w:rPr>
        <w:lastRenderedPageBreak/>
        <w:t xml:space="preserve">Sección 4.- </w:t>
      </w:r>
      <w:r w:rsidR="000669A0">
        <w:rPr>
          <w:rFonts w:ascii="Book Antiqua" w:hAnsi="Book Antiqua"/>
          <w:szCs w:val="24"/>
          <w:lang w:val="es-PR"/>
        </w:rPr>
        <w:t>la Comisión</w:t>
      </w:r>
      <w:r>
        <w:rPr>
          <w:rFonts w:ascii="Book Antiqua" w:hAnsi="Book Antiqua"/>
          <w:szCs w:val="24"/>
          <w:lang w:val="es-PR"/>
        </w:rPr>
        <w:t xml:space="preserve"> rendirá un informe a la Cámara de Representantes con sus hallazgos, conclusiones y recomendaciones, dentro de un término de ciento ochenta (180) días a partir de la aprobación de esta Resolución.</w:t>
      </w:r>
    </w:p>
    <w:p w14:paraId="46D92D8E" w14:textId="3E6F79C2" w:rsidR="004D29E7" w:rsidRPr="004D29E7" w:rsidRDefault="004D29E7" w:rsidP="002A4C89">
      <w:pPr>
        <w:spacing w:after="120" w:line="480" w:lineRule="auto"/>
        <w:ind w:firstLine="360"/>
        <w:jc w:val="both"/>
        <w:rPr>
          <w:rFonts w:ascii="Book Antiqua" w:hAnsi="Book Antiqua"/>
          <w:lang w:val="es-PR"/>
        </w:rPr>
      </w:pPr>
      <w:r>
        <w:rPr>
          <w:rFonts w:ascii="Book Antiqua" w:hAnsi="Book Antiqua"/>
          <w:lang w:val="es-PR"/>
        </w:rPr>
        <w:t xml:space="preserve">Sección 5.- </w:t>
      </w:r>
      <w:r>
        <w:rPr>
          <w:rFonts w:ascii="Book Antiqua" w:hAnsi="Book Antiqua"/>
          <w:szCs w:val="24"/>
          <w:lang w:val="es-PR"/>
        </w:rPr>
        <w:t>Esta Resolución comenzará a regir inmediatamente después de su aprobación.</w:t>
      </w:r>
    </w:p>
    <w:sectPr w:rsidR="004D29E7" w:rsidRPr="004D29E7"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EC717" w14:textId="77777777" w:rsidR="002022ED" w:rsidRDefault="002022ED">
      <w:r>
        <w:separator/>
      </w:r>
    </w:p>
  </w:endnote>
  <w:endnote w:type="continuationSeparator" w:id="0">
    <w:p w14:paraId="124DAD5E" w14:textId="77777777" w:rsidR="002022ED" w:rsidRDefault="00202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B2724" w14:textId="77777777" w:rsidR="002022ED" w:rsidRDefault="002022ED">
      <w:r>
        <w:separator/>
      </w:r>
    </w:p>
  </w:footnote>
  <w:footnote w:type="continuationSeparator" w:id="0">
    <w:p w14:paraId="46B85444" w14:textId="77777777" w:rsidR="002022ED" w:rsidRDefault="00202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87B72BF"/>
    <w:multiLevelType w:val="hybridMultilevel"/>
    <w:tmpl w:val="E90E7C6E"/>
    <w:lvl w:ilvl="0" w:tplc="1B3C1E6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5450D9A"/>
    <w:multiLevelType w:val="hybridMultilevel"/>
    <w:tmpl w:val="FDB6C3C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6"/>
  </w:num>
  <w:num w:numId="4" w16cid:durableId="1466311548">
    <w:abstractNumId w:val="4"/>
  </w:num>
  <w:num w:numId="5" w16cid:durableId="1362245091">
    <w:abstractNumId w:val="3"/>
  </w:num>
  <w:num w:numId="6" w16cid:durableId="2040229733">
    <w:abstractNumId w:val="5"/>
  </w:num>
  <w:num w:numId="7" w16cid:durableId="1776629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0E6"/>
    <w:rsid w:val="000101C3"/>
    <w:rsid w:val="00013E90"/>
    <w:rsid w:val="00014836"/>
    <w:rsid w:val="00020BBB"/>
    <w:rsid w:val="0002182C"/>
    <w:rsid w:val="0002237C"/>
    <w:rsid w:val="00026D4B"/>
    <w:rsid w:val="00034BAC"/>
    <w:rsid w:val="00034C67"/>
    <w:rsid w:val="00056024"/>
    <w:rsid w:val="00061613"/>
    <w:rsid w:val="000669A0"/>
    <w:rsid w:val="00074FC6"/>
    <w:rsid w:val="0008443B"/>
    <w:rsid w:val="000847AA"/>
    <w:rsid w:val="00085F63"/>
    <w:rsid w:val="00090DF5"/>
    <w:rsid w:val="00095AE1"/>
    <w:rsid w:val="000A18FB"/>
    <w:rsid w:val="000A6B6C"/>
    <w:rsid w:val="000B0DBB"/>
    <w:rsid w:val="000C43FA"/>
    <w:rsid w:val="000D2889"/>
    <w:rsid w:val="000D2B7B"/>
    <w:rsid w:val="000D711E"/>
    <w:rsid w:val="000E2732"/>
    <w:rsid w:val="00111E71"/>
    <w:rsid w:val="00112F86"/>
    <w:rsid w:val="0011447C"/>
    <w:rsid w:val="00127C6A"/>
    <w:rsid w:val="00127FC7"/>
    <w:rsid w:val="0013175C"/>
    <w:rsid w:val="001363FE"/>
    <w:rsid w:val="00136CE1"/>
    <w:rsid w:val="00143052"/>
    <w:rsid w:val="00162962"/>
    <w:rsid w:val="0017132B"/>
    <w:rsid w:val="00171904"/>
    <w:rsid w:val="00175FF6"/>
    <w:rsid w:val="00177C52"/>
    <w:rsid w:val="00187B98"/>
    <w:rsid w:val="00193B86"/>
    <w:rsid w:val="001A2E52"/>
    <w:rsid w:val="001A37A5"/>
    <w:rsid w:val="001A76AD"/>
    <w:rsid w:val="001A7CDC"/>
    <w:rsid w:val="001B59F9"/>
    <w:rsid w:val="001D0B89"/>
    <w:rsid w:val="001D0DB8"/>
    <w:rsid w:val="001D3B0B"/>
    <w:rsid w:val="001E3CAA"/>
    <w:rsid w:val="001E47F3"/>
    <w:rsid w:val="001F4CA3"/>
    <w:rsid w:val="001F612A"/>
    <w:rsid w:val="002022ED"/>
    <w:rsid w:val="00202AE7"/>
    <w:rsid w:val="002030D3"/>
    <w:rsid w:val="00205389"/>
    <w:rsid w:val="00211396"/>
    <w:rsid w:val="00212D00"/>
    <w:rsid w:val="002135A4"/>
    <w:rsid w:val="00226AE6"/>
    <w:rsid w:val="002314E2"/>
    <w:rsid w:val="00245B34"/>
    <w:rsid w:val="002625C1"/>
    <w:rsid w:val="00263355"/>
    <w:rsid w:val="00273351"/>
    <w:rsid w:val="00273792"/>
    <w:rsid w:val="0027401A"/>
    <w:rsid w:val="00274FC6"/>
    <w:rsid w:val="00280882"/>
    <w:rsid w:val="00285D6B"/>
    <w:rsid w:val="00286CF5"/>
    <w:rsid w:val="002870CE"/>
    <w:rsid w:val="00293183"/>
    <w:rsid w:val="002946B7"/>
    <w:rsid w:val="00297294"/>
    <w:rsid w:val="002A4C89"/>
    <w:rsid w:val="002B6A94"/>
    <w:rsid w:val="002C7BC6"/>
    <w:rsid w:val="002D1B81"/>
    <w:rsid w:val="002D4AC8"/>
    <w:rsid w:val="002E385F"/>
    <w:rsid w:val="002F0FEC"/>
    <w:rsid w:val="002F21F2"/>
    <w:rsid w:val="00304075"/>
    <w:rsid w:val="00305147"/>
    <w:rsid w:val="003203CE"/>
    <w:rsid w:val="00320D78"/>
    <w:rsid w:val="003302CE"/>
    <w:rsid w:val="00343C40"/>
    <w:rsid w:val="00344AE7"/>
    <w:rsid w:val="00354230"/>
    <w:rsid w:val="003652AB"/>
    <w:rsid w:val="00380FE5"/>
    <w:rsid w:val="003924DD"/>
    <w:rsid w:val="00394FCB"/>
    <w:rsid w:val="003963F4"/>
    <w:rsid w:val="003A086A"/>
    <w:rsid w:val="003A7E0D"/>
    <w:rsid w:val="003B0C31"/>
    <w:rsid w:val="003B2DBB"/>
    <w:rsid w:val="003B2ED0"/>
    <w:rsid w:val="003B5011"/>
    <w:rsid w:val="003B5254"/>
    <w:rsid w:val="003B75A6"/>
    <w:rsid w:val="003C55C0"/>
    <w:rsid w:val="003D4582"/>
    <w:rsid w:val="003E621E"/>
    <w:rsid w:val="003F0AB8"/>
    <w:rsid w:val="003F1675"/>
    <w:rsid w:val="003F514A"/>
    <w:rsid w:val="004061CA"/>
    <w:rsid w:val="0041149B"/>
    <w:rsid w:val="00415689"/>
    <w:rsid w:val="00420921"/>
    <w:rsid w:val="00440A06"/>
    <w:rsid w:val="004423EB"/>
    <w:rsid w:val="004440CB"/>
    <w:rsid w:val="00453718"/>
    <w:rsid w:val="0045678C"/>
    <w:rsid w:val="00463473"/>
    <w:rsid w:val="00467F99"/>
    <w:rsid w:val="004713D2"/>
    <w:rsid w:val="0047183A"/>
    <w:rsid w:val="00476253"/>
    <w:rsid w:val="00477E03"/>
    <w:rsid w:val="00483CCE"/>
    <w:rsid w:val="004849EA"/>
    <w:rsid w:val="00490DD8"/>
    <w:rsid w:val="00491817"/>
    <w:rsid w:val="00492F4E"/>
    <w:rsid w:val="00496916"/>
    <w:rsid w:val="004A19EE"/>
    <w:rsid w:val="004A1C16"/>
    <w:rsid w:val="004B31E5"/>
    <w:rsid w:val="004B5D0E"/>
    <w:rsid w:val="004D29E7"/>
    <w:rsid w:val="004D3C40"/>
    <w:rsid w:val="004D6FFB"/>
    <w:rsid w:val="004E5AEE"/>
    <w:rsid w:val="004E7DC4"/>
    <w:rsid w:val="004F34E6"/>
    <w:rsid w:val="004F7573"/>
    <w:rsid w:val="00513525"/>
    <w:rsid w:val="005209B6"/>
    <w:rsid w:val="00521639"/>
    <w:rsid w:val="00531B6C"/>
    <w:rsid w:val="00532BB7"/>
    <w:rsid w:val="005332E4"/>
    <w:rsid w:val="0053550C"/>
    <w:rsid w:val="00545602"/>
    <w:rsid w:val="005526CA"/>
    <w:rsid w:val="005545D9"/>
    <w:rsid w:val="00555018"/>
    <w:rsid w:val="005723DC"/>
    <w:rsid w:val="005727F3"/>
    <w:rsid w:val="00574252"/>
    <w:rsid w:val="00585107"/>
    <w:rsid w:val="00587B9D"/>
    <w:rsid w:val="005947E5"/>
    <w:rsid w:val="005A0481"/>
    <w:rsid w:val="005A69E2"/>
    <w:rsid w:val="005B24DA"/>
    <w:rsid w:val="005B3CE0"/>
    <w:rsid w:val="005D1059"/>
    <w:rsid w:val="005F6989"/>
    <w:rsid w:val="006154C7"/>
    <w:rsid w:val="006210DC"/>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1008"/>
    <w:rsid w:val="006C2D81"/>
    <w:rsid w:val="006C7DF8"/>
    <w:rsid w:val="006F425C"/>
    <w:rsid w:val="00706A2B"/>
    <w:rsid w:val="00707C7B"/>
    <w:rsid w:val="00710307"/>
    <w:rsid w:val="0072097D"/>
    <w:rsid w:val="00723209"/>
    <w:rsid w:val="00726E8E"/>
    <w:rsid w:val="00735AD7"/>
    <w:rsid w:val="00750FC8"/>
    <w:rsid w:val="007533D0"/>
    <w:rsid w:val="00755069"/>
    <w:rsid w:val="007664D9"/>
    <w:rsid w:val="007752FB"/>
    <w:rsid w:val="007755B8"/>
    <w:rsid w:val="0077639B"/>
    <w:rsid w:val="00777025"/>
    <w:rsid w:val="0077793A"/>
    <w:rsid w:val="0078014A"/>
    <w:rsid w:val="00793BDF"/>
    <w:rsid w:val="007A5829"/>
    <w:rsid w:val="007A69EB"/>
    <w:rsid w:val="007B0660"/>
    <w:rsid w:val="007B19F1"/>
    <w:rsid w:val="007B1F71"/>
    <w:rsid w:val="007B30A7"/>
    <w:rsid w:val="007B7CC0"/>
    <w:rsid w:val="007C4449"/>
    <w:rsid w:val="007D0A0C"/>
    <w:rsid w:val="007D1AA4"/>
    <w:rsid w:val="007E2E27"/>
    <w:rsid w:val="007E2E57"/>
    <w:rsid w:val="007E3868"/>
    <w:rsid w:val="007E3F2F"/>
    <w:rsid w:val="007E6791"/>
    <w:rsid w:val="007F1F27"/>
    <w:rsid w:val="007F2EC2"/>
    <w:rsid w:val="007F3E25"/>
    <w:rsid w:val="00802653"/>
    <w:rsid w:val="008078B9"/>
    <w:rsid w:val="00820C41"/>
    <w:rsid w:val="008248B8"/>
    <w:rsid w:val="008277B7"/>
    <w:rsid w:val="00850256"/>
    <w:rsid w:val="00850E65"/>
    <w:rsid w:val="008535E4"/>
    <w:rsid w:val="00855075"/>
    <w:rsid w:val="00866D69"/>
    <w:rsid w:val="00870423"/>
    <w:rsid w:val="00875DBC"/>
    <w:rsid w:val="008802F8"/>
    <w:rsid w:val="00891545"/>
    <w:rsid w:val="008919C3"/>
    <w:rsid w:val="0089794A"/>
    <w:rsid w:val="008B13C2"/>
    <w:rsid w:val="008D1A8E"/>
    <w:rsid w:val="008F53F1"/>
    <w:rsid w:val="00936420"/>
    <w:rsid w:val="0093686F"/>
    <w:rsid w:val="00942FD4"/>
    <w:rsid w:val="00951997"/>
    <w:rsid w:val="009536BD"/>
    <w:rsid w:val="00965970"/>
    <w:rsid w:val="0096767F"/>
    <w:rsid w:val="0097010F"/>
    <w:rsid w:val="00972C8A"/>
    <w:rsid w:val="00983049"/>
    <w:rsid w:val="00985F03"/>
    <w:rsid w:val="00990352"/>
    <w:rsid w:val="00990B16"/>
    <w:rsid w:val="009A07AF"/>
    <w:rsid w:val="009A3AFA"/>
    <w:rsid w:val="009A53EF"/>
    <w:rsid w:val="009A601C"/>
    <w:rsid w:val="009A78B5"/>
    <w:rsid w:val="009B2179"/>
    <w:rsid w:val="009B22BD"/>
    <w:rsid w:val="009C2609"/>
    <w:rsid w:val="009C4710"/>
    <w:rsid w:val="009D4E14"/>
    <w:rsid w:val="009E3C80"/>
    <w:rsid w:val="009E3C98"/>
    <w:rsid w:val="009F00F1"/>
    <w:rsid w:val="009F322A"/>
    <w:rsid w:val="00A03405"/>
    <w:rsid w:val="00A12984"/>
    <w:rsid w:val="00A1528A"/>
    <w:rsid w:val="00A20194"/>
    <w:rsid w:val="00A224E4"/>
    <w:rsid w:val="00A22A39"/>
    <w:rsid w:val="00A230B0"/>
    <w:rsid w:val="00A25086"/>
    <w:rsid w:val="00A305BE"/>
    <w:rsid w:val="00A32A58"/>
    <w:rsid w:val="00A33918"/>
    <w:rsid w:val="00A437A7"/>
    <w:rsid w:val="00A64CA0"/>
    <w:rsid w:val="00A65C0D"/>
    <w:rsid w:val="00A66042"/>
    <w:rsid w:val="00A7629F"/>
    <w:rsid w:val="00A800F6"/>
    <w:rsid w:val="00A97479"/>
    <w:rsid w:val="00AA0E19"/>
    <w:rsid w:val="00AA4526"/>
    <w:rsid w:val="00AA56F4"/>
    <w:rsid w:val="00AA58ED"/>
    <w:rsid w:val="00AA7948"/>
    <w:rsid w:val="00AB2A2B"/>
    <w:rsid w:val="00AB7AF6"/>
    <w:rsid w:val="00AC5DD6"/>
    <w:rsid w:val="00AC6FF5"/>
    <w:rsid w:val="00AD0A73"/>
    <w:rsid w:val="00AD1DFA"/>
    <w:rsid w:val="00AD2D45"/>
    <w:rsid w:val="00AF0CEE"/>
    <w:rsid w:val="00B023F5"/>
    <w:rsid w:val="00B205FE"/>
    <w:rsid w:val="00B22857"/>
    <w:rsid w:val="00B34806"/>
    <w:rsid w:val="00B40FC0"/>
    <w:rsid w:val="00B55CC9"/>
    <w:rsid w:val="00B667AD"/>
    <w:rsid w:val="00B7492F"/>
    <w:rsid w:val="00B84C38"/>
    <w:rsid w:val="00B85B69"/>
    <w:rsid w:val="00B86C00"/>
    <w:rsid w:val="00B941B0"/>
    <w:rsid w:val="00B947F6"/>
    <w:rsid w:val="00B94E5A"/>
    <w:rsid w:val="00BB41C8"/>
    <w:rsid w:val="00BD5C3E"/>
    <w:rsid w:val="00BD5DFB"/>
    <w:rsid w:val="00BF0FFB"/>
    <w:rsid w:val="00BF16AA"/>
    <w:rsid w:val="00C02891"/>
    <w:rsid w:val="00C042FC"/>
    <w:rsid w:val="00C15B01"/>
    <w:rsid w:val="00C2154E"/>
    <w:rsid w:val="00C25DF1"/>
    <w:rsid w:val="00C354B8"/>
    <w:rsid w:val="00C52517"/>
    <w:rsid w:val="00C60921"/>
    <w:rsid w:val="00C611ED"/>
    <w:rsid w:val="00C62936"/>
    <w:rsid w:val="00C653F2"/>
    <w:rsid w:val="00C679E6"/>
    <w:rsid w:val="00C73121"/>
    <w:rsid w:val="00C74235"/>
    <w:rsid w:val="00C76F80"/>
    <w:rsid w:val="00C84368"/>
    <w:rsid w:val="00C859FC"/>
    <w:rsid w:val="00C86429"/>
    <w:rsid w:val="00C87459"/>
    <w:rsid w:val="00C908F9"/>
    <w:rsid w:val="00CA0917"/>
    <w:rsid w:val="00CA1099"/>
    <w:rsid w:val="00CC329C"/>
    <w:rsid w:val="00CC68ED"/>
    <w:rsid w:val="00CE3810"/>
    <w:rsid w:val="00D03EE3"/>
    <w:rsid w:val="00D054F1"/>
    <w:rsid w:val="00D20326"/>
    <w:rsid w:val="00D24180"/>
    <w:rsid w:val="00D2704A"/>
    <w:rsid w:val="00D3562D"/>
    <w:rsid w:val="00D36D14"/>
    <w:rsid w:val="00D37152"/>
    <w:rsid w:val="00D417C2"/>
    <w:rsid w:val="00D41F2A"/>
    <w:rsid w:val="00D50F28"/>
    <w:rsid w:val="00D57DEC"/>
    <w:rsid w:val="00D60936"/>
    <w:rsid w:val="00D709EB"/>
    <w:rsid w:val="00D74462"/>
    <w:rsid w:val="00D745AE"/>
    <w:rsid w:val="00D74714"/>
    <w:rsid w:val="00D76468"/>
    <w:rsid w:val="00D82F3F"/>
    <w:rsid w:val="00D83D7E"/>
    <w:rsid w:val="00D8747D"/>
    <w:rsid w:val="00D921C6"/>
    <w:rsid w:val="00D958C2"/>
    <w:rsid w:val="00D96541"/>
    <w:rsid w:val="00DA54E2"/>
    <w:rsid w:val="00DD0E9A"/>
    <w:rsid w:val="00E0051D"/>
    <w:rsid w:val="00E04AB5"/>
    <w:rsid w:val="00E21975"/>
    <w:rsid w:val="00E278C0"/>
    <w:rsid w:val="00E426FC"/>
    <w:rsid w:val="00E50EEA"/>
    <w:rsid w:val="00E52F58"/>
    <w:rsid w:val="00E56451"/>
    <w:rsid w:val="00E63EBF"/>
    <w:rsid w:val="00E6681D"/>
    <w:rsid w:val="00E774AF"/>
    <w:rsid w:val="00E97D28"/>
    <w:rsid w:val="00EC26AA"/>
    <w:rsid w:val="00ED6CD5"/>
    <w:rsid w:val="00ED7A53"/>
    <w:rsid w:val="00EE22FC"/>
    <w:rsid w:val="00EE3FF4"/>
    <w:rsid w:val="00EE4273"/>
    <w:rsid w:val="00EF03E6"/>
    <w:rsid w:val="00EF1DFB"/>
    <w:rsid w:val="00F02004"/>
    <w:rsid w:val="00F042CB"/>
    <w:rsid w:val="00F11559"/>
    <w:rsid w:val="00F44DC8"/>
    <w:rsid w:val="00F549F5"/>
    <w:rsid w:val="00F5516E"/>
    <w:rsid w:val="00F55D7D"/>
    <w:rsid w:val="00F60A20"/>
    <w:rsid w:val="00F65BD1"/>
    <w:rsid w:val="00F71906"/>
    <w:rsid w:val="00F823E6"/>
    <w:rsid w:val="00F87D36"/>
    <w:rsid w:val="00F90210"/>
    <w:rsid w:val="00F97B57"/>
    <w:rsid w:val="00FA4B8B"/>
    <w:rsid w:val="00FA7393"/>
    <w:rsid w:val="00FC0A95"/>
    <w:rsid w:val="00FC1E1C"/>
    <w:rsid w:val="00FC3D9C"/>
    <w:rsid w:val="00FC764A"/>
    <w:rsid w:val="00FD4E14"/>
    <w:rsid w:val="00FD58D8"/>
    <w:rsid w:val="00FE0136"/>
    <w:rsid w:val="00FE5777"/>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NormalWeb">
    <w:name w:val="Normal (Web)"/>
    <w:basedOn w:val="Normal"/>
    <w:uiPriority w:val="99"/>
    <w:semiHidden/>
    <w:unhideWhenUsed/>
    <w:rsid w:val="008F53F1"/>
    <w:pPr>
      <w:spacing w:before="100" w:beforeAutospacing="1" w:after="100" w:afterAutospacing="1"/>
    </w:pPr>
    <w:rPr>
      <w:szCs w:val="24"/>
    </w:rPr>
  </w:style>
  <w:style w:type="paragraph" w:styleId="Revisin">
    <w:name w:val="Revision"/>
    <w:hidden/>
    <w:uiPriority w:val="99"/>
    <w:semiHidden/>
    <w:rsid w:val="001A7CD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865</Words>
  <Characters>4932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Rocío Alayón Morell</cp:lastModifiedBy>
  <cp:revision>3</cp:revision>
  <cp:lastPrinted>2025-03-10T14:53:00Z</cp:lastPrinted>
  <dcterms:created xsi:type="dcterms:W3CDTF">2026-06-09T15:49:00Z</dcterms:created>
  <dcterms:modified xsi:type="dcterms:W3CDTF">2026-06-09T19:36:00Z</dcterms:modified>
</cp:coreProperties>
</file>