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88762E">
      <w:pPr>
        <w:jc w:val="center"/>
        <w:rPr>
          <w:rFonts w:ascii="Book Antiqua" w:eastAsia="Times New Roman" w:hAnsi="Book Antiqua"/>
          <w:sz w:val="28"/>
          <w:szCs w:val="28"/>
          <w:lang w:val="es-ES_tradnl"/>
        </w:rPr>
      </w:pPr>
    </w:p>
    <w:p w14:paraId="33D1B14F" w14:textId="64F27F85"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9254BF">
        <w:rPr>
          <w:rFonts w:ascii="Book Antiqua" w:eastAsia="Times New Roman" w:hAnsi="Book Antiqua"/>
          <w:lang w:val="es-ES_tradnl"/>
        </w:rPr>
        <w:t>3</w:t>
      </w:r>
      <w:r>
        <w:rPr>
          <w:rFonts w:ascii="Book Antiqua" w:eastAsia="Times New Roman" w:hAnsi="Book Antiqua"/>
          <w:lang w:val="es-ES_tradnl"/>
        </w:rPr>
        <w:t>r</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46E9F903"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AB57B2">
        <w:rPr>
          <w:rFonts w:ascii="Book Antiqua" w:eastAsia="Times New Roman" w:hAnsi="Book Antiqua"/>
          <w:b/>
          <w:sz w:val="52"/>
          <w:szCs w:val="52"/>
          <w:lang w:val="es-ES_tradnl"/>
        </w:rPr>
        <w:t>722</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625BC495" w:rsidR="0088762E" w:rsidRPr="00683AD9" w:rsidRDefault="00AB57B2" w:rsidP="0088762E">
      <w:pPr>
        <w:jc w:val="center"/>
        <w:rPr>
          <w:rFonts w:ascii="Book Antiqua" w:eastAsia="Times New Roman" w:hAnsi="Book Antiqua"/>
          <w:lang w:val="es-ES_tradnl"/>
        </w:rPr>
      </w:pPr>
      <w:r>
        <w:rPr>
          <w:rFonts w:ascii="Book Antiqua" w:eastAsia="Times New Roman" w:hAnsi="Book Antiqua"/>
          <w:lang w:val="es-ES_tradnl"/>
        </w:rPr>
        <w:t>10</w:t>
      </w:r>
      <w:r w:rsidR="00A25887">
        <w:rPr>
          <w:rFonts w:ascii="Book Antiqua" w:eastAsia="Times New Roman" w:hAnsi="Book Antiqua"/>
          <w:lang w:val="es-ES_tradnl"/>
        </w:rPr>
        <w:t xml:space="preserve"> </w:t>
      </w:r>
      <w:r w:rsidR="00A64D5A" w:rsidRPr="00683AD9">
        <w:rPr>
          <w:rFonts w:ascii="Book Antiqua" w:eastAsia="Times New Roman" w:hAnsi="Book Antiqua"/>
          <w:lang w:val="es-ES_tradnl"/>
        </w:rPr>
        <w:t xml:space="preserve">DE </w:t>
      </w:r>
      <w:r w:rsidR="005F6E00">
        <w:rPr>
          <w:rFonts w:ascii="Book Antiqua" w:eastAsia="Times New Roman" w:hAnsi="Book Antiqua"/>
          <w:lang w:val="es-ES_tradnl"/>
        </w:rPr>
        <w:t xml:space="preserve">JUNIO </w:t>
      </w:r>
      <w:r w:rsidR="00A64D5A" w:rsidRPr="00683AD9">
        <w:rPr>
          <w:rFonts w:ascii="Book Antiqua" w:eastAsia="Times New Roman" w:hAnsi="Book Antiqua"/>
          <w:lang w:val="es-ES_tradnl"/>
        </w:rPr>
        <w:t>DE 20</w:t>
      </w:r>
      <w:r w:rsidR="00AD3632">
        <w:rPr>
          <w:rFonts w:ascii="Book Antiqua" w:eastAsia="Times New Roman" w:hAnsi="Book Antiqua"/>
          <w:lang w:val="es-ES_tradnl"/>
        </w:rPr>
        <w:t>2</w:t>
      </w:r>
      <w:r w:rsidR="009254BF">
        <w:rPr>
          <w:rFonts w:ascii="Book Antiqua" w:eastAsia="Times New Roman" w:hAnsi="Book Antiqua"/>
          <w:lang w:val="es-ES_tradnl"/>
        </w:rPr>
        <w:t>6</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77777777" w:rsidR="00A45A90" w:rsidRPr="00683AD9" w:rsidRDefault="00A45A90" w:rsidP="00A45A90">
      <w:pPr>
        <w:jc w:val="center"/>
        <w:rPr>
          <w:rFonts w:ascii="Book Antiqua" w:eastAsia="Times New Roman" w:hAnsi="Book Antiqua"/>
          <w:lang w:val="es-ES_tradnl"/>
        </w:rPr>
      </w:pPr>
      <w:r w:rsidRPr="00683AD9">
        <w:rPr>
          <w:rFonts w:ascii="Book Antiqua" w:eastAsia="Times New Roman" w:hAnsi="Book Antiqua"/>
          <w:lang w:val="es-ES_tradnl"/>
        </w:rPr>
        <w:t xml:space="preserve">Referida a </w:t>
      </w:r>
      <w:r w:rsidR="00D638FB" w:rsidRPr="00683AD9">
        <w:rPr>
          <w:rFonts w:ascii="Book Antiqua" w:eastAsia="Times New Roman" w:hAnsi="Book Antiqua"/>
          <w:lang w:val="es-ES_tradnl"/>
        </w:rPr>
        <w:t xml:space="preserve">la Comisión de </w:t>
      </w:r>
      <w:r w:rsidR="0016593D" w:rsidRPr="00683AD9">
        <w:rPr>
          <w:rFonts w:ascii="Book Antiqua" w:eastAsia="Times New Roman" w:hAnsi="Book Antiqua"/>
          <w:lang w:val="es-ES_tradnl"/>
        </w:rPr>
        <w:t>Asuntos Internos</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pPr>
        <w:jc w:val="both"/>
        <w:rPr>
          <w:rFonts w:ascii="Book Antiqua" w:hAnsi="Book Antiqua"/>
          <w:lang w:val="es-ES_tradnl"/>
        </w:rPr>
      </w:pPr>
    </w:p>
    <w:p w14:paraId="18A67961" w14:textId="7F8C0A58" w:rsidR="004B656B" w:rsidRPr="004B656B" w:rsidRDefault="00AA3517" w:rsidP="006330AB">
      <w:pPr>
        <w:ind w:left="720" w:hanging="720"/>
        <w:jc w:val="both"/>
        <w:rPr>
          <w:rFonts w:ascii="Book Antiqua" w:hAnsi="Book Antiqua"/>
          <w:lang w:val="es-PR"/>
        </w:rPr>
      </w:pPr>
      <w:r w:rsidRPr="00B4739C">
        <w:rPr>
          <w:rFonts w:ascii="Book Antiqua" w:hAnsi="Book Antiqua"/>
          <w:lang w:val="es-ES_tradnl"/>
        </w:rPr>
        <w:t xml:space="preserve">Para </w:t>
      </w:r>
      <w:r w:rsidR="00096764" w:rsidRPr="00096764">
        <w:rPr>
          <w:rFonts w:ascii="Book Antiqua" w:hAnsi="Book Antiqua"/>
          <w:lang w:val="es-PR"/>
        </w:rPr>
        <w:t xml:space="preserve">ordenar a la Comisión de </w:t>
      </w:r>
      <w:r w:rsidR="00517877">
        <w:rPr>
          <w:rFonts w:ascii="Book Antiqua" w:hAnsi="Book Antiqua"/>
          <w:lang w:val="es-PR"/>
        </w:rPr>
        <w:t xml:space="preserve">Vivienda </w:t>
      </w:r>
      <w:r w:rsidR="006974F2">
        <w:rPr>
          <w:rFonts w:ascii="Book Antiqua" w:hAnsi="Book Antiqua"/>
          <w:lang w:val="es-PR"/>
        </w:rPr>
        <w:t xml:space="preserve">y Desarrollo Urbano </w:t>
      </w:r>
      <w:r w:rsidR="00096764" w:rsidRPr="00096764">
        <w:rPr>
          <w:rFonts w:ascii="Book Antiqua" w:hAnsi="Book Antiqua"/>
          <w:lang w:val="es-PR"/>
        </w:rPr>
        <w:t xml:space="preserve">de la Cámara de Representantes de Puerto Rico realizar una investigación exhaustiva </w:t>
      </w:r>
      <w:r w:rsidR="002E14AD" w:rsidRPr="002E14AD">
        <w:rPr>
          <w:rFonts w:ascii="Book Antiqua" w:hAnsi="Book Antiqua"/>
          <w:lang w:val="es-PR"/>
        </w:rPr>
        <w:t>sobre la administración, el uso, la efectividad y la fiscalización de los fondos federales CDBG-DR</w:t>
      </w:r>
      <w:r w:rsidR="00F76D54">
        <w:rPr>
          <w:rFonts w:ascii="Book Antiqua" w:hAnsi="Book Antiqua"/>
          <w:lang w:val="es-PR"/>
        </w:rPr>
        <w:t xml:space="preserve">, </w:t>
      </w:r>
      <w:r w:rsidR="002E14AD" w:rsidRPr="002E14AD">
        <w:rPr>
          <w:rFonts w:ascii="Book Antiqua" w:hAnsi="Book Antiqua"/>
          <w:lang w:val="es-PR"/>
        </w:rPr>
        <w:t xml:space="preserve">incluyendo el Programa R3 de Reparación, Reconstrucción o Reubicación de </w:t>
      </w:r>
      <w:r w:rsidR="00ED4D37" w:rsidRPr="002E14AD">
        <w:rPr>
          <w:rFonts w:ascii="Book Antiqua" w:hAnsi="Book Antiqua"/>
          <w:lang w:val="es-PR"/>
        </w:rPr>
        <w:t>Viviendas</w:t>
      </w:r>
      <w:r w:rsidR="00ED4D37">
        <w:rPr>
          <w:rFonts w:ascii="Book Antiqua" w:hAnsi="Book Antiqua"/>
          <w:lang w:val="es-PR"/>
        </w:rPr>
        <w:t xml:space="preserve">, </w:t>
      </w:r>
      <w:r w:rsidR="00ED4D37" w:rsidRPr="002E14AD">
        <w:rPr>
          <w:rFonts w:ascii="Book Antiqua" w:hAnsi="Book Antiqua"/>
          <w:lang w:val="es-PR"/>
        </w:rPr>
        <w:t>y</w:t>
      </w:r>
      <w:r w:rsidR="002E14AD" w:rsidRPr="002E14AD">
        <w:rPr>
          <w:rFonts w:ascii="Book Antiqua" w:hAnsi="Book Antiqua"/>
          <w:lang w:val="es-PR"/>
        </w:rPr>
        <w:t xml:space="preserve"> CDBG-MIT </w:t>
      </w:r>
      <w:r w:rsidR="00F76D54">
        <w:rPr>
          <w:rFonts w:ascii="Book Antiqua" w:hAnsi="Book Antiqua"/>
          <w:lang w:val="es-PR"/>
        </w:rPr>
        <w:t>sobre m</w:t>
      </w:r>
      <w:r w:rsidR="002E14AD" w:rsidRPr="002E14AD">
        <w:rPr>
          <w:rFonts w:ascii="Book Antiqua" w:hAnsi="Book Antiqua"/>
          <w:lang w:val="es-PR"/>
        </w:rPr>
        <w:t>itigación, asignados a Puerto Rico para la recuperación de desastres y la resiliencia ante futuros eventos catastróficos</w:t>
      </w:r>
      <w:r w:rsidR="002E14AD">
        <w:rPr>
          <w:rFonts w:ascii="Book Antiqua" w:hAnsi="Book Antiqua"/>
          <w:lang w:val="es-PR"/>
        </w:rPr>
        <w:t xml:space="preserve">. </w:t>
      </w:r>
    </w:p>
    <w:p w14:paraId="636AF58D" w14:textId="77777777" w:rsidR="0043776A" w:rsidRPr="00683AD9" w:rsidRDefault="0043776A" w:rsidP="00690E28">
      <w:pPr>
        <w:jc w:val="both"/>
        <w:rPr>
          <w:rFonts w:ascii="Book Antiqua" w:hAnsi="Book Antiqua"/>
          <w:szCs w:val="24"/>
          <w:lang w:val="es-PR"/>
        </w:rPr>
      </w:pPr>
    </w:p>
    <w:p w14:paraId="5902FA1B" w14:textId="77777777" w:rsidR="00AA3517"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52B8A8BA" w14:textId="77777777" w:rsidR="00E66F50" w:rsidRPr="00683AD9" w:rsidRDefault="00E66F50" w:rsidP="00A45A90">
      <w:pPr>
        <w:jc w:val="center"/>
        <w:rPr>
          <w:rFonts w:ascii="Book Antiqua" w:hAnsi="Book Antiqua"/>
          <w:szCs w:val="24"/>
          <w:lang w:val="es-ES_tradnl"/>
        </w:rPr>
      </w:pPr>
    </w:p>
    <w:p w14:paraId="086EE4D7" w14:textId="0B4466E1" w:rsidR="00CC0915" w:rsidRDefault="0021451E" w:rsidP="00CC0915">
      <w:pPr>
        <w:pStyle w:val="Textoindependiente"/>
        <w:spacing w:before="0"/>
        <w:ind w:firstLine="720"/>
        <w:rPr>
          <w:rFonts w:ascii="Book Antiqua" w:hAnsi="Book Antiqua"/>
          <w:lang w:val="es-PR"/>
        </w:rPr>
      </w:pPr>
      <w:r w:rsidRPr="0021451E">
        <w:rPr>
          <w:rFonts w:ascii="Book Antiqua" w:hAnsi="Book Antiqua"/>
          <w:lang w:val="es-PR"/>
        </w:rPr>
        <w:t xml:space="preserve">Años después del paso de eventos atmosféricos devastadores, la vulnerabilidad en la vivienda sigue siendo una de las mayores crisis sociales en Puerto Rico. La demora en los procesos de reparación, reconstrucción y relocalización mantiene a cientos de familias en un estado de incertidumbre que frena el progreso de la </w:t>
      </w:r>
      <w:r>
        <w:rPr>
          <w:rFonts w:ascii="Book Antiqua" w:hAnsi="Book Antiqua"/>
          <w:lang w:val="es-PR"/>
        </w:rPr>
        <w:t>I</w:t>
      </w:r>
      <w:r w:rsidRPr="0021451E">
        <w:rPr>
          <w:rFonts w:ascii="Book Antiqua" w:hAnsi="Book Antiqua"/>
          <w:lang w:val="es-PR"/>
        </w:rPr>
        <w:t>sla. Es deber de</w:t>
      </w:r>
      <w:r>
        <w:rPr>
          <w:rFonts w:ascii="Book Antiqua" w:hAnsi="Book Antiqua"/>
          <w:lang w:val="es-PR"/>
        </w:rPr>
        <w:t>l</w:t>
      </w:r>
      <w:r w:rsidRPr="0021451E">
        <w:rPr>
          <w:rFonts w:ascii="Book Antiqua" w:hAnsi="Book Antiqua"/>
          <w:lang w:val="es-PR"/>
        </w:rPr>
        <w:t xml:space="preserve"> </w:t>
      </w:r>
      <w:r>
        <w:rPr>
          <w:rFonts w:ascii="Book Antiqua" w:hAnsi="Book Antiqua"/>
          <w:lang w:val="es-PR"/>
        </w:rPr>
        <w:t>Estado</w:t>
      </w:r>
      <w:r w:rsidRPr="0021451E">
        <w:rPr>
          <w:rFonts w:ascii="Book Antiqua" w:hAnsi="Book Antiqua"/>
          <w:lang w:val="es-PR"/>
        </w:rPr>
        <w:t xml:space="preserve"> investigar </w:t>
      </w:r>
      <w:r w:rsidR="003363D2">
        <w:rPr>
          <w:rFonts w:ascii="Book Antiqua" w:hAnsi="Book Antiqua"/>
          <w:lang w:val="es-PR"/>
        </w:rPr>
        <w:t>cómo</w:t>
      </w:r>
      <w:r w:rsidR="00292A89">
        <w:rPr>
          <w:rFonts w:ascii="Book Antiqua" w:hAnsi="Book Antiqua"/>
          <w:lang w:val="es-PR"/>
        </w:rPr>
        <w:t xml:space="preserve"> se </w:t>
      </w:r>
      <w:r w:rsidR="003363D2">
        <w:rPr>
          <w:rFonts w:ascii="Book Antiqua" w:hAnsi="Book Antiqua"/>
          <w:lang w:val="es-PR"/>
        </w:rPr>
        <w:t>está</w:t>
      </w:r>
      <w:r w:rsidR="00292A89">
        <w:rPr>
          <w:rFonts w:ascii="Book Antiqua" w:hAnsi="Book Antiqua"/>
          <w:lang w:val="es-PR"/>
        </w:rPr>
        <w:t xml:space="preserve"> manejando</w:t>
      </w:r>
      <w:r w:rsidRPr="0021451E">
        <w:rPr>
          <w:rFonts w:ascii="Book Antiqua" w:hAnsi="Book Antiqua"/>
          <w:lang w:val="es-PR"/>
        </w:rPr>
        <w:t xml:space="preserve"> </w:t>
      </w:r>
      <w:r w:rsidR="00292A89">
        <w:rPr>
          <w:rFonts w:ascii="Book Antiqua" w:hAnsi="Book Antiqua"/>
          <w:lang w:val="es-PR"/>
        </w:rPr>
        <w:t xml:space="preserve">los </w:t>
      </w:r>
      <w:r w:rsidR="003363D2">
        <w:rPr>
          <w:rFonts w:ascii="Book Antiqua" w:hAnsi="Book Antiqua"/>
          <w:lang w:val="es-PR"/>
        </w:rPr>
        <w:t>trámites</w:t>
      </w:r>
      <w:r w:rsidR="00292A89">
        <w:rPr>
          <w:rFonts w:ascii="Book Antiqua" w:hAnsi="Book Antiqua"/>
          <w:lang w:val="es-PR"/>
        </w:rPr>
        <w:t xml:space="preserve"> administrativos para la </w:t>
      </w:r>
      <w:r w:rsidR="00944912">
        <w:rPr>
          <w:rFonts w:ascii="Book Antiqua" w:hAnsi="Book Antiqua"/>
          <w:lang w:val="es-PR"/>
        </w:rPr>
        <w:t xml:space="preserve">agilización </w:t>
      </w:r>
      <w:r w:rsidR="00944912" w:rsidRPr="0021451E">
        <w:rPr>
          <w:rFonts w:ascii="Book Antiqua" w:hAnsi="Book Antiqua"/>
          <w:lang w:val="es-PR"/>
        </w:rPr>
        <w:t>de</w:t>
      </w:r>
      <w:r w:rsidR="00292A89">
        <w:rPr>
          <w:rFonts w:ascii="Book Antiqua" w:hAnsi="Book Antiqua"/>
          <w:lang w:val="es-PR"/>
        </w:rPr>
        <w:t xml:space="preserve"> los procesos</w:t>
      </w:r>
      <w:r w:rsidR="003363D2">
        <w:rPr>
          <w:rFonts w:ascii="Book Antiqua" w:hAnsi="Book Antiqua"/>
          <w:lang w:val="es-PR"/>
        </w:rPr>
        <w:t xml:space="preserve"> </w:t>
      </w:r>
      <w:r w:rsidRPr="0021451E">
        <w:rPr>
          <w:rFonts w:ascii="Book Antiqua" w:hAnsi="Book Antiqua"/>
          <w:lang w:val="es-PR"/>
        </w:rPr>
        <w:t>de mitigación y recuperación</w:t>
      </w:r>
      <w:r w:rsidR="003363D2">
        <w:rPr>
          <w:rFonts w:ascii="Book Antiqua" w:hAnsi="Book Antiqua"/>
          <w:lang w:val="es-PR"/>
        </w:rPr>
        <w:t xml:space="preserve"> y </w:t>
      </w:r>
      <w:r w:rsidR="008F73C8">
        <w:rPr>
          <w:rFonts w:ascii="Book Antiqua" w:hAnsi="Book Antiqua"/>
          <w:lang w:val="es-PR"/>
        </w:rPr>
        <w:t>que,</w:t>
      </w:r>
      <w:r w:rsidR="003363D2">
        <w:rPr>
          <w:rFonts w:ascii="Book Antiqua" w:hAnsi="Book Antiqua"/>
          <w:lang w:val="es-PR"/>
        </w:rPr>
        <w:t xml:space="preserve"> a su vez, estos</w:t>
      </w:r>
      <w:r w:rsidRPr="0021451E">
        <w:rPr>
          <w:rFonts w:ascii="Book Antiqua" w:hAnsi="Book Antiqua"/>
          <w:lang w:val="es-PR"/>
        </w:rPr>
        <w:t xml:space="preserve"> se traduzca</w:t>
      </w:r>
      <w:r w:rsidR="003363D2">
        <w:rPr>
          <w:rFonts w:ascii="Book Antiqua" w:hAnsi="Book Antiqua"/>
          <w:lang w:val="es-PR"/>
        </w:rPr>
        <w:t>n</w:t>
      </w:r>
      <w:r w:rsidRPr="0021451E">
        <w:rPr>
          <w:rFonts w:ascii="Book Antiqua" w:hAnsi="Book Antiqua"/>
          <w:lang w:val="es-PR"/>
        </w:rPr>
        <w:t xml:space="preserve"> en comunidades verdaderamente preparadas para </w:t>
      </w:r>
      <w:r w:rsidR="00944912">
        <w:rPr>
          <w:rFonts w:ascii="Book Antiqua" w:hAnsi="Book Antiqua"/>
          <w:lang w:val="es-PR"/>
        </w:rPr>
        <w:t>eventos atmosféricos futuros</w:t>
      </w:r>
      <w:r w:rsidR="00CC0915" w:rsidRPr="00CC0915">
        <w:rPr>
          <w:rFonts w:ascii="Book Antiqua" w:hAnsi="Book Antiqua"/>
          <w:lang w:val="es-PR"/>
        </w:rPr>
        <w:t>.</w:t>
      </w:r>
    </w:p>
    <w:p w14:paraId="47ADEA52" w14:textId="77777777" w:rsidR="00CC0915" w:rsidRPr="00CC0915" w:rsidRDefault="00CC0915" w:rsidP="00CC0915">
      <w:pPr>
        <w:pStyle w:val="Textoindependiente"/>
        <w:spacing w:before="0"/>
        <w:ind w:firstLine="720"/>
        <w:rPr>
          <w:rFonts w:ascii="Book Antiqua" w:hAnsi="Book Antiqua"/>
          <w:lang w:val="es-PR"/>
        </w:rPr>
      </w:pPr>
    </w:p>
    <w:p w14:paraId="214DB82A" w14:textId="73A3CD22" w:rsidR="00CC0915" w:rsidRDefault="00CC0915" w:rsidP="00CC0915">
      <w:pPr>
        <w:pStyle w:val="Textoindependiente"/>
        <w:spacing w:before="0"/>
        <w:ind w:firstLine="720"/>
        <w:rPr>
          <w:rFonts w:ascii="Book Antiqua" w:hAnsi="Book Antiqua"/>
          <w:lang w:val="es-PR"/>
        </w:rPr>
      </w:pPr>
      <w:r w:rsidRPr="00CC0915">
        <w:rPr>
          <w:rFonts w:ascii="Book Antiqua" w:hAnsi="Book Antiqua"/>
          <w:lang w:val="es-PR"/>
        </w:rPr>
        <w:t xml:space="preserve">Nuestro país recibió una de las asignaciones más cuantiosas de la historia del programa federal </w:t>
      </w:r>
      <w:proofErr w:type="spellStart"/>
      <w:r w:rsidRPr="00CC0915">
        <w:rPr>
          <w:rFonts w:ascii="Book Antiqua" w:hAnsi="Book Antiqua"/>
          <w:lang w:val="es-PR"/>
        </w:rPr>
        <w:t>Community</w:t>
      </w:r>
      <w:proofErr w:type="spellEnd"/>
      <w:r w:rsidRPr="00CC0915">
        <w:rPr>
          <w:rFonts w:ascii="Book Antiqua" w:hAnsi="Book Antiqua"/>
          <w:lang w:val="es-PR"/>
        </w:rPr>
        <w:t xml:space="preserve"> </w:t>
      </w:r>
      <w:proofErr w:type="spellStart"/>
      <w:r w:rsidRPr="00CC0915">
        <w:rPr>
          <w:rFonts w:ascii="Book Antiqua" w:hAnsi="Book Antiqua"/>
          <w:lang w:val="es-PR"/>
        </w:rPr>
        <w:t>Development</w:t>
      </w:r>
      <w:proofErr w:type="spellEnd"/>
      <w:r w:rsidRPr="00CC0915">
        <w:rPr>
          <w:rFonts w:ascii="Book Antiqua" w:hAnsi="Book Antiqua"/>
          <w:lang w:val="es-PR"/>
        </w:rPr>
        <w:t xml:space="preserve"> Block Grant </w:t>
      </w:r>
      <w:r w:rsidR="001773B6">
        <w:rPr>
          <w:rFonts w:ascii="Book Antiqua" w:hAnsi="Book Antiqua"/>
          <w:lang w:val="es-PR"/>
        </w:rPr>
        <w:t>-</w:t>
      </w:r>
      <w:proofErr w:type="spellStart"/>
      <w:r w:rsidRPr="00CC0915">
        <w:rPr>
          <w:rFonts w:ascii="Book Antiqua" w:hAnsi="Book Antiqua"/>
          <w:lang w:val="es-PR"/>
        </w:rPr>
        <w:t>Disaster</w:t>
      </w:r>
      <w:proofErr w:type="spellEnd"/>
      <w:r w:rsidRPr="00CC0915">
        <w:rPr>
          <w:rFonts w:ascii="Book Antiqua" w:hAnsi="Book Antiqua"/>
          <w:lang w:val="es-PR"/>
        </w:rPr>
        <w:t xml:space="preserve"> </w:t>
      </w:r>
      <w:proofErr w:type="spellStart"/>
      <w:r w:rsidRPr="00CC0915">
        <w:rPr>
          <w:rFonts w:ascii="Book Antiqua" w:hAnsi="Book Antiqua"/>
          <w:lang w:val="es-PR"/>
        </w:rPr>
        <w:t>Recovery</w:t>
      </w:r>
      <w:proofErr w:type="spellEnd"/>
      <w:r w:rsidRPr="00CC0915">
        <w:rPr>
          <w:rFonts w:ascii="Book Antiqua" w:hAnsi="Book Antiqua"/>
          <w:lang w:val="es-PR"/>
        </w:rPr>
        <w:t xml:space="preserve"> (CDBG-DR) y </w:t>
      </w:r>
      <w:proofErr w:type="spellStart"/>
      <w:r w:rsidRPr="00CC0915">
        <w:rPr>
          <w:rFonts w:ascii="Book Antiqua" w:hAnsi="Book Antiqua"/>
          <w:lang w:val="es-PR"/>
        </w:rPr>
        <w:t>Community</w:t>
      </w:r>
      <w:proofErr w:type="spellEnd"/>
      <w:r w:rsidRPr="00CC0915">
        <w:rPr>
          <w:rFonts w:ascii="Book Antiqua" w:hAnsi="Book Antiqua"/>
          <w:lang w:val="es-PR"/>
        </w:rPr>
        <w:t xml:space="preserve"> </w:t>
      </w:r>
      <w:proofErr w:type="spellStart"/>
      <w:r w:rsidRPr="00CC0915">
        <w:rPr>
          <w:rFonts w:ascii="Book Antiqua" w:hAnsi="Book Antiqua"/>
          <w:lang w:val="es-PR"/>
        </w:rPr>
        <w:t>Development</w:t>
      </w:r>
      <w:proofErr w:type="spellEnd"/>
      <w:r w:rsidRPr="00CC0915">
        <w:rPr>
          <w:rFonts w:ascii="Book Antiqua" w:hAnsi="Book Antiqua"/>
          <w:lang w:val="es-PR"/>
        </w:rPr>
        <w:t xml:space="preserve"> Block Grant – </w:t>
      </w:r>
      <w:proofErr w:type="spellStart"/>
      <w:r w:rsidRPr="00CC0915">
        <w:rPr>
          <w:rFonts w:ascii="Book Antiqua" w:hAnsi="Book Antiqua"/>
          <w:lang w:val="es-PR"/>
        </w:rPr>
        <w:t>Mitigation</w:t>
      </w:r>
      <w:proofErr w:type="spellEnd"/>
      <w:r w:rsidRPr="00CC0915">
        <w:rPr>
          <w:rFonts w:ascii="Book Antiqua" w:hAnsi="Book Antiqua"/>
          <w:lang w:val="es-PR"/>
        </w:rPr>
        <w:t xml:space="preserve"> (CDBG-MIT) tras los huracanes Irma y María de 2017, los terremotos de 2019-2020 y otros eventos. Estos fondos federales, administrados por el Departamento de la Vivienda de Puerto Rico, representan una oportunidad histórica para reparar, reconstruir y relocalizar miles de viviendas afectadas, así como para fortalecer la infraestructura y la planificación territorial contra futuros </w:t>
      </w:r>
      <w:r w:rsidRPr="00CC0915">
        <w:rPr>
          <w:rFonts w:ascii="Book Antiqua" w:hAnsi="Book Antiqua"/>
          <w:lang w:val="es-PR"/>
        </w:rPr>
        <w:lastRenderedPageBreak/>
        <w:t>desastres. Sin embargo, a pesar de los miles de millones de dólares asignados</w:t>
      </w:r>
      <w:r w:rsidR="004F304F">
        <w:rPr>
          <w:rStyle w:val="Refdenotaalpie"/>
          <w:rFonts w:ascii="Book Antiqua" w:hAnsi="Book Antiqua"/>
          <w:lang w:val="es-PR"/>
        </w:rPr>
        <w:footnoteReference w:id="1"/>
      </w:r>
      <w:r w:rsidRPr="00CC0915">
        <w:rPr>
          <w:rFonts w:ascii="Book Antiqua" w:hAnsi="Book Antiqua"/>
          <w:lang w:val="es-PR"/>
        </w:rPr>
        <w:t>, persisten serias preocupaciones sobre la lentitud en la ejecución, la burocracia excesiva, los retrasos crónicos, las reubicaciones en zonas de alto riesgo y la capacidad real de estos programas para cumplir con su propósito.</w:t>
      </w:r>
    </w:p>
    <w:p w14:paraId="4CD24AFD" w14:textId="77777777" w:rsidR="00E37616" w:rsidRPr="00CC0915" w:rsidRDefault="00E37616" w:rsidP="00CC0915">
      <w:pPr>
        <w:pStyle w:val="Textoindependiente"/>
        <w:spacing w:before="0"/>
        <w:ind w:firstLine="720"/>
        <w:rPr>
          <w:rFonts w:ascii="Book Antiqua" w:hAnsi="Book Antiqua"/>
          <w:lang w:val="es-PR"/>
        </w:rPr>
      </w:pPr>
    </w:p>
    <w:p w14:paraId="3D9EF59B" w14:textId="5B9E7C62" w:rsidR="00CC0915" w:rsidRDefault="00CC0915" w:rsidP="00CC0915">
      <w:pPr>
        <w:pStyle w:val="Textoindependiente"/>
        <w:spacing w:before="0"/>
        <w:ind w:firstLine="720"/>
        <w:rPr>
          <w:rFonts w:ascii="Book Antiqua" w:hAnsi="Book Antiqua"/>
          <w:lang w:val="es-PR"/>
        </w:rPr>
      </w:pPr>
      <w:r w:rsidRPr="00CC0915">
        <w:rPr>
          <w:rFonts w:ascii="Book Antiqua" w:hAnsi="Book Antiqua"/>
          <w:lang w:val="es-PR"/>
        </w:rPr>
        <w:t xml:space="preserve">El Programa R3 (Reparación, Reconstrucción o Reubicación de Viviendas), financiado con CDBG-DR, busca asistir a propietarios elegibles cuyas viviendas sufrieron daños sustanciales. </w:t>
      </w:r>
      <w:r w:rsidR="009F5887">
        <w:rPr>
          <w:rFonts w:ascii="Book Antiqua" w:hAnsi="Book Antiqua"/>
          <w:lang w:val="es-PR"/>
        </w:rPr>
        <w:t>El mismo o</w:t>
      </w:r>
      <w:r w:rsidRPr="00CC0915">
        <w:rPr>
          <w:rFonts w:ascii="Book Antiqua" w:hAnsi="Book Antiqua"/>
          <w:lang w:val="es-PR"/>
        </w:rPr>
        <w:t>frece tres opciones</w:t>
      </w:r>
      <w:r w:rsidR="009F5887">
        <w:rPr>
          <w:rFonts w:ascii="Book Antiqua" w:hAnsi="Book Antiqua"/>
          <w:lang w:val="es-PR"/>
        </w:rPr>
        <w:t>,</w:t>
      </w:r>
      <w:r w:rsidRPr="00CC0915">
        <w:rPr>
          <w:rFonts w:ascii="Book Antiqua" w:hAnsi="Book Antiqua"/>
          <w:lang w:val="es-PR"/>
        </w:rPr>
        <w:t xml:space="preserve"> reparar hogares en áreas no peligrosas, reconstruirl</w:t>
      </w:r>
      <w:r w:rsidR="009F5887">
        <w:rPr>
          <w:rFonts w:ascii="Book Antiqua" w:hAnsi="Book Antiqua"/>
          <w:lang w:val="es-PR"/>
        </w:rPr>
        <w:t>a</w:t>
      </w:r>
      <w:r w:rsidRPr="00CC0915">
        <w:rPr>
          <w:rFonts w:ascii="Book Antiqua" w:hAnsi="Book Antiqua"/>
          <w:lang w:val="es-PR"/>
        </w:rPr>
        <w:t xml:space="preserve">s con estándares resilientes o relocalizar a familias en zonas inundables o propensas a deslizamientos. Aunque el programa ha cerrado a nuevas solicitudes y cuenta con un Portal de Transparencia actualizado diariamente con </w:t>
      </w:r>
      <w:proofErr w:type="spellStart"/>
      <w:r w:rsidRPr="00CC0915">
        <w:rPr>
          <w:rFonts w:ascii="Book Antiqua" w:hAnsi="Book Antiqua"/>
          <w:lang w:val="es-PR"/>
        </w:rPr>
        <w:t>dashboards</w:t>
      </w:r>
      <w:proofErr w:type="spellEnd"/>
      <w:r w:rsidRPr="00CC0915">
        <w:rPr>
          <w:rFonts w:ascii="Book Antiqua" w:hAnsi="Book Antiqua"/>
          <w:lang w:val="es-PR"/>
        </w:rPr>
        <w:t xml:space="preserve"> de progreso, miles de familias permanecieron años bajo toldos azules o en condiciones precarias. Las guías del programa han sido modificadas repetidamente para ajustar costos por inflación, requisitos ambientales y procesos de subasta, pero los retrasos en evaluaciones, permisos, mano de obra calificada y revisiones federales han limitado el impacto. La Oficina del Inspector General de HUD (HUD-OIG) mantiene una auditoría activa sobre el R3 para determinar si los fondos se gastaron conforme al plan aprobado y a los requisitos federales.</w:t>
      </w:r>
    </w:p>
    <w:p w14:paraId="2EB65F82" w14:textId="77777777" w:rsidR="00CC0915" w:rsidRPr="00CC0915" w:rsidRDefault="00CC0915" w:rsidP="00CC0915">
      <w:pPr>
        <w:pStyle w:val="Textoindependiente"/>
        <w:spacing w:before="0"/>
        <w:ind w:firstLine="720"/>
        <w:rPr>
          <w:rFonts w:ascii="Book Antiqua" w:hAnsi="Book Antiqua"/>
          <w:lang w:val="es-PR"/>
        </w:rPr>
      </w:pPr>
    </w:p>
    <w:p w14:paraId="164106B0" w14:textId="7F0755EE" w:rsidR="00CC0915" w:rsidRDefault="00CC0915" w:rsidP="00CC0915">
      <w:pPr>
        <w:pStyle w:val="Textoindependiente"/>
        <w:spacing w:before="0"/>
        <w:ind w:firstLine="720"/>
        <w:rPr>
          <w:rFonts w:ascii="Book Antiqua" w:hAnsi="Book Antiqua"/>
          <w:lang w:val="es-PR"/>
        </w:rPr>
      </w:pPr>
      <w:r w:rsidRPr="00CC0915">
        <w:rPr>
          <w:rFonts w:ascii="Book Antiqua" w:hAnsi="Book Antiqua"/>
          <w:lang w:val="es-PR"/>
        </w:rPr>
        <w:t>Por otro lado, los fondos CDBG-MIT, de carácter preventivo y separados de los de recuperación inmediata, se destinan a obras masivas de mitigación</w:t>
      </w:r>
      <w:r w:rsidR="0070632B">
        <w:rPr>
          <w:rFonts w:ascii="Book Antiqua" w:hAnsi="Book Antiqua"/>
          <w:lang w:val="es-PR"/>
        </w:rPr>
        <w:t xml:space="preserve"> como</w:t>
      </w:r>
      <w:r w:rsidRPr="00CC0915">
        <w:rPr>
          <w:rFonts w:ascii="Book Antiqua" w:hAnsi="Book Antiqua"/>
          <w:lang w:val="es-PR"/>
        </w:rPr>
        <w:t xml:space="preserve"> infraestructura crítica, drenaje, endurecimiento de subestaciones eléctricas, planes de ordenamiento territorial y proyectos estratégicos en las áreas más impactadas. </w:t>
      </w:r>
      <w:r w:rsidR="0070632B">
        <w:rPr>
          <w:rFonts w:ascii="Book Antiqua" w:hAnsi="Book Antiqua"/>
          <w:lang w:val="es-PR"/>
        </w:rPr>
        <w:t xml:space="preserve"> A esos efectos, </w:t>
      </w:r>
      <w:r w:rsidRPr="00CC0915">
        <w:rPr>
          <w:rFonts w:ascii="Book Antiqua" w:hAnsi="Book Antiqua"/>
          <w:lang w:val="es-PR"/>
        </w:rPr>
        <w:t xml:space="preserve">Puerto Rico recibió una de las asignaciones más grandes de mitigación en la historia de </w:t>
      </w:r>
      <w:r w:rsidR="00707A07" w:rsidRPr="00CC0915">
        <w:rPr>
          <w:rFonts w:ascii="Book Antiqua" w:hAnsi="Book Antiqua"/>
          <w:lang w:val="es-PR"/>
        </w:rPr>
        <w:t>HUD, $</w:t>
      </w:r>
      <w:r w:rsidRPr="00CC0915">
        <w:rPr>
          <w:rFonts w:ascii="Book Antiqua" w:hAnsi="Book Antiqua"/>
          <w:lang w:val="es-PR"/>
        </w:rPr>
        <w:t>8.285 mil millone</w:t>
      </w:r>
      <w:r w:rsidR="0070632B">
        <w:rPr>
          <w:rFonts w:ascii="Book Antiqua" w:hAnsi="Book Antiqua"/>
          <w:lang w:val="es-PR"/>
        </w:rPr>
        <w:t>s</w:t>
      </w:r>
      <w:r w:rsidRPr="00CC0915">
        <w:rPr>
          <w:rFonts w:ascii="Book Antiqua" w:hAnsi="Book Antiqua"/>
          <w:lang w:val="es-PR"/>
        </w:rPr>
        <w:t xml:space="preserve">, con hasta $2.6 mil millones dirigidos al Programa de Mitigación de Infraestructura y cerca de $1 mil millones para proyectos estratégicos seleccionados directamente. Los reportes mensuales de febrero de 2026 confirman que aún quedan miles de millones sin gastar, y el HUD-OIG </w:t>
      </w:r>
      <w:r w:rsidR="00707A07">
        <w:rPr>
          <w:rFonts w:ascii="Book Antiqua" w:hAnsi="Book Antiqua"/>
          <w:lang w:val="es-PR"/>
        </w:rPr>
        <w:t xml:space="preserve">analiza el </w:t>
      </w:r>
      <w:r w:rsidRPr="00CC0915">
        <w:rPr>
          <w:rFonts w:ascii="Book Antiqua" w:hAnsi="Book Antiqua"/>
          <w:lang w:val="es-PR"/>
        </w:rPr>
        <w:t>riesgo de capacidad de ejecución dada la magnitud de los fondos no desembolsados</w:t>
      </w:r>
      <w:r w:rsidR="00707A07">
        <w:rPr>
          <w:rFonts w:ascii="Book Antiqua" w:hAnsi="Book Antiqua"/>
          <w:lang w:val="es-PR"/>
        </w:rPr>
        <w:t xml:space="preserve">. </w:t>
      </w:r>
    </w:p>
    <w:p w14:paraId="5E0A9F17" w14:textId="77777777" w:rsidR="00CC0915" w:rsidRPr="00CC0915" w:rsidRDefault="00CC0915" w:rsidP="00CC0915">
      <w:pPr>
        <w:pStyle w:val="Textoindependiente"/>
        <w:spacing w:before="0"/>
        <w:ind w:firstLine="720"/>
        <w:rPr>
          <w:rFonts w:ascii="Book Antiqua" w:hAnsi="Book Antiqua"/>
          <w:lang w:val="es-PR"/>
        </w:rPr>
      </w:pPr>
    </w:p>
    <w:p w14:paraId="589C5F1F" w14:textId="11B1C46B" w:rsidR="002C546F" w:rsidRPr="00683AD9" w:rsidRDefault="00E24FA5" w:rsidP="00A45A90">
      <w:pPr>
        <w:pStyle w:val="Textoindependiente"/>
        <w:spacing w:before="0"/>
        <w:ind w:firstLine="720"/>
        <w:rPr>
          <w:rFonts w:ascii="Book Antiqua" w:hAnsi="Book Antiqua"/>
          <w:lang w:val="es-PR"/>
        </w:rPr>
      </w:pPr>
      <w:r>
        <w:rPr>
          <w:rFonts w:ascii="Book Antiqua" w:hAnsi="Book Antiqua"/>
          <w:lang w:val="es-PR"/>
        </w:rPr>
        <w:t>Actualmente l</w:t>
      </w:r>
      <w:r w:rsidR="00CC0915" w:rsidRPr="00CC0915">
        <w:rPr>
          <w:rFonts w:ascii="Book Antiqua" w:hAnsi="Book Antiqua"/>
          <w:lang w:val="es-PR"/>
        </w:rPr>
        <w:t xml:space="preserve">a </w:t>
      </w:r>
      <w:r w:rsidR="000F3019">
        <w:rPr>
          <w:rFonts w:ascii="Book Antiqua" w:hAnsi="Book Antiqua"/>
          <w:lang w:val="es-PR"/>
        </w:rPr>
        <w:t xml:space="preserve">complejidad de estos procesos administrativos a la hora de solicitar </w:t>
      </w:r>
      <w:r w:rsidR="00665C5D">
        <w:rPr>
          <w:rFonts w:ascii="Book Antiqua" w:hAnsi="Book Antiqua"/>
          <w:lang w:val="es-PR"/>
        </w:rPr>
        <w:t>estos beneficios</w:t>
      </w:r>
      <w:r w:rsidR="00CC0915" w:rsidRPr="00CC0915">
        <w:rPr>
          <w:rFonts w:ascii="Book Antiqua" w:hAnsi="Book Antiqua"/>
          <w:lang w:val="es-PR"/>
        </w:rPr>
        <w:t xml:space="preserve">, </w:t>
      </w:r>
      <w:r w:rsidR="00665C5D">
        <w:rPr>
          <w:rFonts w:ascii="Book Antiqua" w:hAnsi="Book Antiqua"/>
          <w:lang w:val="es-PR"/>
        </w:rPr>
        <w:t xml:space="preserve">el tiempo de espera para la ejecución de </w:t>
      </w:r>
      <w:r w:rsidR="00D9687F">
        <w:rPr>
          <w:rFonts w:ascii="Book Antiqua" w:hAnsi="Book Antiqua"/>
          <w:lang w:val="es-PR"/>
        </w:rPr>
        <w:t>estos</w:t>
      </w:r>
      <w:r w:rsidR="00665C5D">
        <w:rPr>
          <w:rFonts w:ascii="Book Antiqua" w:hAnsi="Book Antiqua"/>
          <w:lang w:val="es-PR"/>
        </w:rPr>
        <w:t xml:space="preserve">, </w:t>
      </w:r>
      <w:r w:rsidR="00CC0915" w:rsidRPr="00CC0915">
        <w:rPr>
          <w:rFonts w:ascii="Book Antiqua" w:hAnsi="Book Antiqua"/>
          <w:lang w:val="es-PR"/>
        </w:rPr>
        <w:t>la escasez de mano de obra en construcción, el alza de materiales y las auditorías pendientes de HUD-</w:t>
      </w:r>
      <w:r w:rsidR="00A1026C" w:rsidRPr="00CC0915">
        <w:rPr>
          <w:rFonts w:ascii="Book Antiqua" w:hAnsi="Book Antiqua"/>
          <w:lang w:val="es-PR"/>
        </w:rPr>
        <w:t>OIG</w:t>
      </w:r>
      <w:r w:rsidR="00A1026C">
        <w:rPr>
          <w:rFonts w:ascii="Book Antiqua" w:hAnsi="Book Antiqua"/>
          <w:lang w:val="es-PR"/>
        </w:rPr>
        <w:t xml:space="preserve">, </w:t>
      </w:r>
      <w:r w:rsidR="00A1026C" w:rsidRPr="00CC0915">
        <w:rPr>
          <w:rFonts w:ascii="Book Antiqua" w:hAnsi="Book Antiqua"/>
          <w:lang w:val="es-PR"/>
        </w:rPr>
        <w:t>evidencian</w:t>
      </w:r>
      <w:r w:rsidR="00CC0915" w:rsidRPr="00CC0915">
        <w:rPr>
          <w:rFonts w:ascii="Book Antiqua" w:hAnsi="Book Antiqua"/>
          <w:lang w:val="es-PR"/>
        </w:rPr>
        <w:t xml:space="preserve"> la necesidad </w:t>
      </w:r>
      <w:r w:rsidR="00414457">
        <w:rPr>
          <w:rFonts w:ascii="Book Antiqua" w:hAnsi="Book Antiqua"/>
          <w:lang w:val="es-PR"/>
        </w:rPr>
        <w:t xml:space="preserve">de que se investigue a fondo </w:t>
      </w:r>
      <w:r w:rsidR="00A1026C">
        <w:rPr>
          <w:rFonts w:ascii="Book Antiqua" w:hAnsi="Book Antiqua"/>
          <w:lang w:val="es-PR"/>
        </w:rPr>
        <w:t>la ejecución de estos fondos</w:t>
      </w:r>
      <w:r w:rsidR="00CC0915" w:rsidRPr="00CC0915">
        <w:rPr>
          <w:rFonts w:ascii="Book Antiqua" w:hAnsi="Book Antiqua"/>
          <w:lang w:val="es-PR"/>
        </w:rPr>
        <w:t>. Por</w:t>
      </w:r>
      <w:r w:rsidR="00A1026C">
        <w:rPr>
          <w:rFonts w:ascii="Book Antiqua" w:hAnsi="Book Antiqua"/>
          <w:lang w:val="es-PR"/>
        </w:rPr>
        <w:t xml:space="preserve"> lo antes expuesto</w:t>
      </w:r>
      <w:r w:rsidR="00CC0915" w:rsidRPr="00CC0915">
        <w:rPr>
          <w:rFonts w:ascii="Book Antiqua" w:hAnsi="Book Antiqua"/>
          <w:lang w:val="es-PR"/>
        </w:rPr>
        <w:t xml:space="preserve">, la Cámara de Representantes de Puerto Rico entiende que </w:t>
      </w:r>
      <w:r w:rsidR="00D9687F" w:rsidRPr="00CC0915">
        <w:rPr>
          <w:rFonts w:ascii="Book Antiqua" w:hAnsi="Book Antiqua"/>
          <w:lang w:val="es-PR"/>
        </w:rPr>
        <w:t xml:space="preserve">es </w:t>
      </w:r>
      <w:r w:rsidR="00D9687F">
        <w:rPr>
          <w:rFonts w:ascii="Book Antiqua" w:hAnsi="Book Antiqua"/>
          <w:lang w:val="es-PR"/>
        </w:rPr>
        <w:t>necesario</w:t>
      </w:r>
      <w:r w:rsidR="00A1026C">
        <w:rPr>
          <w:rFonts w:ascii="Book Antiqua" w:hAnsi="Book Antiqua"/>
          <w:lang w:val="es-PR"/>
        </w:rPr>
        <w:t xml:space="preserve"> </w:t>
      </w:r>
      <w:r w:rsidR="00CC0915" w:rsidRPr="00CC0915">
        <w:rPr>
          <w:rFonts w:ascii="Book Antiqua" w:hAnsi="Book Antiqua"/>
          <w:lang w:val="es-PR"/>
        </w:rPr>
        <w:t xml:space="preserve">que esta Comisión lleve a cabo los estudios e investigaciones que se ordenan en esta Resolución, de tal forma que se puedan hacer las recomendaciones pertinentes, incluyendo mejoras en procesos administrativos, transparencia, aceleración de desembolsos y garantías </w:t>
      </w:r>
      <w:r w:rsidR="00D9687F">
        <w:rPr>
          <w:rFonts w:ascii="Book Antiqua" w:hAnsi="Book Antiqua"/>
          <w:lang w:val="es-PR"/>
        </w:rPr>
        <w:t>de ejecución</w:t>
      </w:r>
      <w:r w:rsidR="00CC0915" w:rsidRPr="00CC0915">
        <w:rPr>
          <w:rFonts w:ascii="Book Antiqua" w:hAnsi="Book Antiqua"/>
          <w:lang w:val="es-PR"/>
        </w:rPr>
        <w:t xml:space="preserve"> para las familias afectadas</w:t>
      </w:r>
      <w:r w:rsidR="00D9687F">
        <w:rPr>
          <w:rFonts w:ascii="Book Antiqua" w:hAnsi="Book Antiqua"/>
          <w:lang w:val="es-PR"/>
        </w:rPr>
        <w:t xml:space="preserve">. </w:t>
      </w: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lastRenderedPageBreak/>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8"/>
          <w:type w:val="continuous"/>
          <w:pgSz w:w="12240" w:h="15840" w:code="1"/>
          <w:pgMar w:top="1440" w:right="1440" w:bottom="1440" w:left="1440" w:header="720" w:footer="720" w:gutter="0"/>
          <w:cols w:space="720"/>
          <w:titlePg/>
        </w:sectPr>
      </w:pPr>
    </w:p>
    <w:p w14:paraId="78F7E85E" w14:textId="6D3E9534" w:rsidR="00C869D1" w:rsidRPr="00C869D1" w:rsidRDefault="00AA3517" w:rsidP="0037563F">
      <w:pPr>
        <w:spacing w:line="480" w:lineRule="auto"/>
        <w:ind w:firstLine="720"/>
        <w:jc w:val="both"/>
        <w:rPr>
          <w:rFonts w:ascii="Book Antiqua" w:hAnsi="Book Antiqua"/>
          <w:lang w:val="es-PR"/>
        </w:rPr>
      </w:pPr>
      <w:r w:rsidRPr="00683AD9">
        <w:rPr>
          <w:rFonts w:ascii="Book Antiqua" w:hAnsi="Book Antiqua"/>
          <w:lang w:val="es-PR"/>
        </w:rPr>
        <w:t>Sección 1.</w:t>
      </w:r>
      <w:r w:rsidR="00683869">
        <w:rPr>
          <w:rFonts w:ascii="Book Antiqua" w:hAnsi="Book Antiqua"/>
          <w:lang w:val="es-PR"/>
        </w:rPr>
        <w:t>-</w:t>
      </w:r>
      <w:r w:rsidR="00F018C7" w:rsidRPr="00F018C7">
        <w:rPr>
          <w:rFonts w:eastAsia="Times New Roman"/>
          <w:szCs w:val="24"/>
          <w:lang w:val="es-PR" w:eastAsia="es-PR"/>
        </w:rPr>
        <w:t xml:space="preserve"> </w:t>
      </w:r>
      <w:r w:rsidR="00F018C7" w:rsidRPr="00F018C7">
        <w:rPr>
          <w:rFonts w:ascii="Book Antiqua" w:hAnsi="Book Antiqua"/>
          <w:lang w:val="es-PR"/>
        </w:rPr>
        <w:t>Se ordena a la Comisión de</w:t>
      </w:r>
      <w:r w:rsidR="00CC0915">
        <w:rPr>
          <w:rFonts w:ascii="Book Antiqua" w:hAnsi="Book Antiqua"/>
          <w:lang w:val="es-PR"/>
        </w:rPr>
        <w:t xml:space="preserve"> Vivienda y Desarrollo Urbano</w:t>
      </w:r>
      <w:r w:rsidR="00D7262C">
        <w:rPr>
          <w:rFonts w:ascii="Book Antiqua" w:hAnsi="Book Antiqua"/>
          <w:lang w:val="es-PR"/>
        </w:rPr>
        <w:t xml:space="preserve"> </w:t>
      </w:r>
      <w:r w:rsidR="00313584">
        <w:rPr>
          <w:rFonts w:ascii="Book Antiqua" w:hAnsi="Book Antiqua"/>
          <w:lang w:val="es-PR"/>
        </w:rPr>
        <w:t xml:space="preserve">de </w:t>
      </w:r>
      <w:r w:rsidR="00313584" w:rsidRPr="00F018C7">
        <w:rPr>
          <w:rFonts w:ascii="Book Antiqua" w:hAnsi="Book Antiqua"/>
          <w:lang w:val="es-PR"/>
        </w:rPr>
        <w:t>la</w:t>
      </w:r>
      <w:r w:rsidR="00F018C7" w:rsidRPr="00F018C7">
        <w:rPr>
          <w:rFonts w:ascii="Book Antiqua" w:hAnsi="Book Antiqua"/>
          <w:lang w:val="es-PR"/>
        </w:rPr>
        <w:t xml:space="preserve"> Cámara de Representantes de Puerto Rico realizar una investigación exhaustiva sobre</w:t>
      </w:r>
      <w:r w:rsidR="00D9687F">
        <w:rPr>
          <w:rFonts w:ascii="Book Antiqua" w:hAnsi="Book Antiqua"/>
          <w:lang w:val="es-PR"/>
        </w:rPr>
        <w:t xml:space="preserve"> </w:t>
      </w:r>
      <w:r w:rsidR="00D9687F" w:rsidRPr="00D9687F">
        <w:rPr>
          <w:rFonts w:ascii="Book Antiqua" w:hAnsi="Book Antiqua"/>
          <w:lang w:val="es-PR"/>
        </w:rPr>
        <w:t>la administración, el uso, la efectividad y la fiscalización de los fondos federales CDBG-DR, incluyendo el Programa R3 de Reparación, Reconstrucción o Reubicación de Viviendas, y CDBG-MIT sobre mitigación, asignados a Puerto Rico para la recuperación de desastres y la resiliencia ante futuros eventos catastróficos</w:t>
      </w:r>
      <w:r w:rsidR="00096764">
        <w:rPr>
          <w:rFonts w:ascii="Book Antiqua" w:hAnsi="Book Antiqua"/>
          <w:lang w:val="es-PR"/>
        </w:rPr>
        <w:t>.</w:t>
      </w:r>
    </w:p>
    <w:p w14:paraId="11D428E5" w14:textId="15CEC767" w:rsidR="00AA3517" w:rsidRPr="00063A68" w:rsidRDefault="00AA3517" w:rsidP="00063A68">
      <w:pPr>
        <w:spacing w:line="480" w:lineRule="auto"/>
        <w:ind w:firstLine="720"/>
        <w:jc w:val="both"/>
        <w:rPr>
          <w:rFonts w:ascii="Book Antiqua" w:hAnsi="Book Antiqua"/>
          <w:szCs w:val="25"/>
          <w:lang w:val="es-PR"/>
        </w:rPr>
      </w:pPr>
      <w:r w:rsidRPr="00683AD9">
        <w:rPr>
          <w:rFonts w:ascii="Book Antiqua" w:hAnsi="Book Antiqua"/>
          <w:lang w:val="es-PR"/>
        </w:rPr>
        <w:t xml:space="preserve">Sección </w:t>
      </w:r>
      <w:r w:rsidR="003A015B" w:rsidRPr="00683AD9">
        <w:rPr>
          <w:rFonts w:ascii="Book Antiqua" w:hAnsi="Book Antiqua"/>
          <w:lang w:val="es-PR"/>
        </w:rPr>
        <w:t>2</w:t>
      </w:r>
      <w:r w:rsidRPr="00683AD9">
        <w:rPr>
          <w:rFonts w:ascii="Book Antiqua" w:hAnsi="Book Antiqua"/>
          <w:lang w:val="es-PR"/>
        </w:rPr>
        <w:t>.-</w:t>
      </w:r>
      <w:r w:rsidR="00621025" w:rsidRPr="00621025">
        <w:rPr>
          <w:rFonts w:ascii="Book Antiqua" w:hAnsi="Book Antiqua"/>
          <w:szCs w:val="25"/>
          <w:lang w:val="es-PR"/>
        </w:rPr>
        <w:t xml:space="preserve"> </w:t>
      </w:r>
      <w:r w:rsidR="00063A68" w:rsidRPr="00063A68">
        <w:rPr>
          <w:rFonts w:ascii="Book Antiqua" w:hAnsi="Book Antiqua"/>
          <w:szCs w:val="25"/>
          <w:lang w:val="es-PR"/>
        </w:rPr>
        <w:t xml:space="preserve">La Comisión </w:t>
      </w:r>
      <w:r w:rsidR="0037563F" w:rsidRPr="0037563F">
        <w:rPr>
          <w:rFonts w:ascii="Book Antiqua" w:hAnsi="Book Antiqua"/>
          <w:szCs w:val="25"/>
          <w:lang w:val="es-ES_tradnl"/>
        </w:rPr>
        <w:t>tendrá facultad para indagar, requerir información y documentación sobre los asuntos anteriores, así como todas aquellas acciones que estime convenientes, sin que ello se entienda como una limitación</w:t>
      </w:r>
      <w:r w:rsidR="0037563F">
        <w:rPr>
          <w:rFonts w:ascii="Book Antiqua" w:hAnsi="Book Antiqua"/>
          <w:szCs w:val="25"/>
          <w:lang w:val="es-ES_tradnl"/>
        </w:rPr>
        <w:t xml:space="preserve">. </w:t>
      </w:r>
    </w:p>
    <w:p w14:paraId="2EE845AB" w14:textId="5151B098" w:rsidR="00B33A6D" w:rsidRDefault="00230E64">
      <w:pPr>
        <w:spacing w:line="480" w:lineRule="auto"/>
        <w:ind w:firstLine="360"/>
        <w:jc w:val="both"/>
        <w:rPr>
          <w:rFonts w:ascii="Book Antiqua" w:hAnsi="Book Antiqua"/>
          <w:lang w:val="es-PR"/>
        </w:rPr>
      </w:pPr>
      <w:r w:rsidRPr="00683AD9">
        <w:rPr>
          <w:rFonts w:ascii="Book Antiqua" w:hAnsi="Book Antiqua"/>
          <w:lang w:val="es-PR"/>
        </w:rPr>
        <w:tab/>
      </w:r>
      <w:r w:rsidR="00AA3517" w:rsidRPr="00683AD9">
        <w:rPr>
          <w:rFonts w:ascii="Book Antiqua" w:hAnsi="Book Antiqua"/>
          <w:lang w:val="es-PR"/>
        </w:rPr>
        <w:t>Sección 3.-</w:t>
      </w:r>
      <w:r w:rsidR="00B33A6D" w:rsidRPr="00B33A6D">
        <w:rPr>
          <w:rFonts w:ascii="Book Antiqua" w:hAnsi="Book Antiqua"/>
          <w:lang w:val="es-ES_tradnl"/>
        </w:rPr>
        <w:t xml:space="preserve"> La Comisión, a los efectos de cumplir con lo dispuesto en esta Resolución, podrá realizar requerimientos, solicitudes de información o de producción de documentos, citaciones, reuniones, vistas oculares, así como podrá realizar cualquier otra gestión que entienda pertinente y se encuentre bajo el alcance de la investigación de esta Resolución</w:t>
      </w:r>
      <w:r w:rsidR="00B33A6D">
        <w:rPr>
          <w:rFonts w:ascii="Book Antiqua" w:hAnsi="Book Antiqua"/>
          <w:lang w:val="es-ES_tradnl"/>
        </w:rPr>
        <w:t>.</w:t>
      </w:r>
    </w:p>
    <w:p w14:paraId="0E434674" w14:textId="088E972E" w:rsidR="00831F61" w:rsidRDefault="00831F61" w:rsidP="00313584">
      <w:pPr>
        <w:spacing w:line="480" w:lineRule="auto"/>
        <w:ind w:firstLine="720"/>
        <w:jc w:val="both"/>
        <w:rPr>
          <w:rFonts w:ascii="Book Antiqua" w:hAnsi="Book Antiqua"/>
          <w:lang w:val="es-PR"/>
        </w:rPr>
      </w:pPr>
      <w:r>
        <w:rPr>
          <w:rFonts w:ascii="Book Antiqua" w:hAnsi="Book Antiqua"/>
          <w:lang w:val="es-PR"/>
        </w:rPr>
        <w:t xml:space="preserve">Sección 4.- </w:t>
      </w:r>
      <w:r w:rsidR="00E8251A">
        <w:rPr>
          <w:rFonts w:ascii="Book Antiqua" w:hAnsi="Book Antiqua"/>
          <w:lang w:val="es-PR"/>
        </w:rPr>
        <w:t xml:space="preserve">La Comisión </w:t>
      </w:r>
      <w:r w:rsidR="00E8251A" w:rsidRPr="00E8251A">
        <w:rPr>
          <w:rFonts w:ascii="Book Antiqua" w:hAnsi="Book Antiqua"/>
          <w:iCs/>
          <w:lang w:val="es-PR"/>
        </w:rPr>
        <w:t xml:space="preserve">rendirá </w:t>
      </w:r>
      <w:r w:rsidR="00E8251A" w:rsidRPr="00E8251A">
        <w:rPr>
          <w:rFonts w:ascii="Book Antiqua" w:hAnsi="Book Antiqua"/>
          <w:lang w:val="es-PR"/>
        </w:rPr>
        <w:t>a la Cámara de Representantes de Puerto Rico los informes parciales que estime necesarios o convenientes en los que incluya sus hallazgos, conclusiones y recomendaciones; asimismo, someterá un informe final, antes de que finalice la Vigésima Asamblea Legislativa</w:t>
      </w:r>
      <w:r w:rsidR="00E8251A">
        <w:rPr>
          <w:rFonts w:ascii="Book Antiqua" w:hAnsi="Book Antiqua"/>
          <w:lang w:val="es-PR"/>
        </w:rPr>
        <w:t xml:space="preserve">. </w:t>
      </w:r>
    </w:p>
    <w:p w14:paraId="1331821B" w14:textId="65552397" w:rsidR="00AA3517" w:rsidRPr="00683AD9" w:rsidRDefault="00313584" w:rsidP="00313584">
      <w:pPr>
        <w:spacing w:line="480" w:lineRule="auto"/>
        <w:ind w:firstLine="720"/>
        <w:jc w:val="both"/>
        <w:rPr>
          <w:rFonts w:ascii="Book Antiqua" w:hAnsi="Book Antiqua"/>
          <w:lang w:val="es-ES_tradnl"/>
        </w:rPr>
      </w:pPr>
      <w:r>
        <w:rPr>
          <w:rFonts w:ascii="Book Antiqua" w:hAnsi="Book Antiqua"/>
          <w:lang w:val="es-PR"/>
        </w:rPr>
        <w:t>Sección</w:t>
      </w:r>
      <w:r w:rsidR="00B33A6D">
        <w:rPr>
          <w:rFonts w:ascii="Book Antiqua" w:hAnsi="Book Antiqua"/>
          <w:lang w:val="es-PR"/>
        </w:rPr>
        <w:t xml:space="preserve"> </w:t>
      </w:r>
      <w:r w:rsidR="00831F61">
        <w:rPr>
          <w:rFonts w:ascii="Book Antiqua" w:hAnsi="Book Antiqua"/>
          <w:lang w:val="es-PR"/>
        </w:rPr>
        <w:t>5</w:t>
      </w:r>
      <w:r>
        <w:rPr>
          <w:rFonts w:ascii="Book Antiqua" w:hAnsi="Book Antiqua"/>
          <w:lang w:val="es-PR"/>
        </w:rPr>
        <w:t xml:space="preserve">.- </w:t>
      </w:r>
      <w:r w:rsidR="00AA3517" w:rsidRPr="00683AD9">
        <w:rPr>
          <w:rFonts w:ascii="Book Antiqua" w:hAnsi="Book Antiqua"/>
          <w:lang w:val="es-PR"/>
        </w:rPr>
        <w:t>Esta Resolución comenzará a regir inmediatamente después de su aprobación.</w:t>
      </w:r>
    </w:p>
    <w:sectPr w:rsidR="00AA3517" w:rsidRPr="00683A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985F6" w14:textId="77777777" w:rsidR="00EE60C7" w:rsidRDefault="00EE60C7">
      <w:r>
        <w:separator/>
      </w:r>
    </w:p>
  </w:endnote>
  <w:endnote w:type="continuationSeparator" w:id="0">
    <w:p w14:paraId="5FDE0F65" w14:textId="77777777" w:rsidR="00EE60C7" w:rsidRDefault="00EE6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C369C" w14:textId="77777777" w:rsidR="00EE60C7" w:rsidRDefault="00EE60C7">
      <w:r>
        <w:separator/>
      </w:r>
    </w:p>
  </w:footnote>
  <w:footnote w:type="continuationSeparator" w:id="0">
    <w:p w14:paraId="2492D5BE" w14:textId="77777777" w:rsidR="00EE60C7" w:rsidRDefault="00EE60C7">
      <w:r>
        <w:continuationSeparator/>
      </w:r>
    </w:p>
  </w:footnote>
  <w:footnote w:id="1">
    <w:p w14:paraId="052E2E9D" w14:textId="6620BB22" w:rsidR="004F304F" w:rsidRPr="0002122F" w:rsidRDefault="004F304F" w:rsidP="00EC2B6F">
      <w:pPr>
        <w:pStyle w:val="Textonotapie"/>
        <w:jc w:val="both"/>
        <w:rPr>
          <w:lang w:val="es-PR"/>
        </w:rPr>
      </w:pPr>
      <w:r>
        <w:rPr>
          <w:rStyle w:val="Refdenotaalpie"/>
        </w:rPr>
        <w:footnoteRef/>
      </w:r>
      <w:r w:rsidR="004C721E" w:rsidRPr="004C721E">
        <w:rPr>
          <w:rFonts w:ascii="Book Antiqua" w:hAnsi="Book Antiqua"/>
          <w:lang w:val="es-PR"/>
        </w:rPr>
        <w:t>Cifras oficiales obtenidas del Plan de Acción del Departamento de la Vivienda de Puerto Rico y de las asignaciones publicadas por el Departamento de Vivienda federal (HUD). El total global de fondos CDBG-DR asciende a aproximadamente $20.2 mil millones, de los cuales $2,923 millones están destinados al Programa R3. Por separado, los fondos de mitigación (CDBG-MIT) suman $8,285 millones.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Encabezado"/>
      <w:jc w:val="center"/>
    </w:pPr>
    <w:r>
      <w:rPr>
        <w:rStyle w:val="Nmerodepgina"/>
      </w:rPr>
      <w:fldChar w:fldCharType="begin"/>
    </w:r>
    <w:r w:rsidR="00591D25">
      <w:rPr>
        <w:rStyle w:val="Nmerodepgina"/>
      </w:rPr>
      <w:instrText xml:space="preserve"> PAGE </w:instrText>
    </w:r>
    <w:r>
      <w:rPr>
        <w:rStyle w:val="Nmerodepgina"/>
      </w:rPr>
      <w:fldChar w:fldCharType="separate"/>
    </w:r>
    <w:r w:rsidR="00683AD9">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2122F"/>
    <w:rsid w:val="00037C51"/>
    <w:rsid w:val="00043042"/>
    <w:rsid w:val="00045023"/>
    <w:rsid w:val="00045067"/>
    <w:rsid w:val="00046356"/>
    <w:rsid w:val="00047FFA"/>
    <w:rsid w:val="0005103B"/>
    <w:rsid w:val="00063A68"/>
    <w:rsid w:val="00096764"/>
    <w:rsid w:val="00097F36"/>
    <w:rsid w:val="000A0AEF"/>
    <w:rsid w:val="000A179D"/>
    <w:rsid w:val="000A7D79"/>
    <w:rsid w:val="000C0C88"/>
    <w:rsid w:val="000D046E"/>
    <w:rsid w:val="000F1B08"/>
    <w:rsid w:val="000F3019"/>
    <w:rsid w:val="00102481"/>
    <w:rsid w:val="001113AD"/>
    <w:rsid w:val="001138BF"/>
    <w:rsid w:val="00114B43"/>
    <w:rsid w:val="001239F1"/>
    <w:rsid w:val="00125DE7"/>
    <w:rsid w:val="00126547"/>
    <w:rsid w:val="00133944"/>
    <w:rsid w:val="00150424"/>
    <w:rsid w:val="00150FB7"/>
    <w:rsid w:val="00156634"/>
    <w:rsid w:val="00156694"/>
    <w:rsid w:val="0016593D"/>
    <w:rsid w:val="00167B97"/>
    <w:rsid w:val="001773B6"/>
    <w:rsid w:val="0018752B"/>
    <w:rsid w:val="00190C28"/>
    <w:rsid w:val="001A4436"/>
    <w:rsid w:val="001A764F"/>
    <w:rsid w:val="001B436F"/>
    <w:rsid w:val="001B63C4"/>
    <w:rsid w:val="001C242F"/>
    <w:rsid w:val="001C3D91"/>
    <w:rsid w:val="001E078A"/>
    <w:rsid w:val="001E549A"/>
    <w:rsid w:val="00210337"/>
    <w:rsid w:val="00213307"/>
    <w:rsid w:val="0021451E"/>
    <w:rsid w:val="002170AC"/>
    <w:rsid w:val="00217C71"/>
    <w:rsid w:val="00225D86"/>
    <w:rsid w:val="00230E64"/>
    <w:rsid w:val="00232EAB"/>
    <w:rsid w:val="00232EF4"/>
    <w:rsid w:val="0023341F"/>
    <w:rsid w:val="002349B4"/>
    <w:rsid w:val="00234F4A"/>
    <w:rsid w:val="0025345A"/>
    <w:rsid w:val="00254581"/>
    <w:rsid w:val="00281186"/>
    <w:rsid w:val="00281272"/>
    <w:rsid w:val="00283632"/>
    <w:rsid w:val="002860D9"/>
    <w:rsid w:val="00292A89"/>
    <w:rsid w:val="00296B83"/>
    <w:rsid w:val="002A068D"/>
    <w:rsid w:val="002A4B9A"/>
    <w:rsid w:val="002B05CD"/>
    <w:rsid w:val="002B31BC"/>
    <w:rsid w:val="002C0919"/>
    <w:rsid w:val="002C546F"/>
    <w:rsid w:val="002D23CC"/>
    <w:rsid w:val="002D5462"/>
    <w:rsid w:val="002E14AD"/>
    <w:rsid w:val="002E69D6"/>
    <w:rsid w:val="002E716B"/>
    <w:rsid w:val="002F0133"/>
    <w:rsid w:val="002F7EDC"/>
    <w:rsid w:val="00307E1D"/>
    <w:rsid w:val="00311906"/>
    <w:rsid w:val="00311D1F"/>
    <w:rsid w:val="00313584"/>
    <w:rsid w:val="00334DD9"/>
    <w:rsid w:val="003363D2"/>
    <w:rsid w:val="00347514"/>
    <w:rsid w:val="003511CF"/>
    <w:rsid w:val="0037563F"/>
    <w:rsid w:val="00380AA3"/>
    <w:rsid w:val="003856D0"/>
    <w:rsid w:val="00390ACD"/>
    <w:rsid w:val="00393807"/>
    <w:rsid w:val="00394EE1"/>
    <w:rsid w:val="003A015B"/>
    <w:rsid w:val="003A7175"/>
    <w:rsid w:val="003B20FB"/>
    <w:rsid w:val="003D4117"/>
    <w:rsid w:val="003D4430"/>
    <w:rsid w:val="004139C5"/>
    <w:rsid w:val="00414457"/>
    <w:rsid w:val="00423BE7"/>
    <w:rsid w:val="00433F9C"/>
    <w:rsid w:val="004361F9"/>
    <w:rsid w:val="0043776A"/>
    <w:rsid w:val="0044589B"/>
    <w:rsid w:val="0045332A"/>
    <w:rsid w:val="00456C45"/>
    <w:rsid w:val="00467B0B"/>
    <w:rsid w:val="0047433D"/>
    <w:rsid w:val="00482D18"/>
    <w:rsid w:val="00482E64"/>
    <w:rsid w:val="00491F27"/>
    <w:rsid w:val="004A130C"/>
    <w:rsid w:val="004B656B"/>
    <w:rsid w:val="004C721E"/>
    <w:rsid w:val="004D18F1"/>
    <w:rsid w:val="004E0658"/>
    <w:rsid w:val="004E791F"/>
    <w:rsid w:val="004F304F"/>
    <w:rsid w:val="004F5726"/>
    <w:rsid w:val="004F648A"/>
    <w:rsid w:val="00505AB7"/>
    <w:rsid w:val="00517877"/>
    <w:rsid w:val="00535B47"/>
    <w:rsid w:val="00537B4F"/>
    <w:rsid w:val="00567063"/>
    <w:rsid w:val="005807B6"/>
    <w:rsid w:val="00587732"/>
    <w:rsid w:val="00591D25"/>
    <w:rsid w:val="005C7667"/>
    <w:rsid w:val="005D3097"/>
    <w:rsid w:val="005F019C"/>
    <w:rsid w:val="005F3C6B"/>
    <w:rsid w:val="005F6E00"/>
    <w:rsid w:val="00602FD6"/>
    <w:rsid w:val="006066C1"/>
    <w:rsid w:val="00621025"/>
    <w:rsid w:val="00623AB2"/>
    <w:rsid w:val="006330AB"/>
    <w:rsid w:val="00651966"/>
    <w:rsid w:val="00656082"/>
    <w:rsid w:val="00657EDF"/>
    <w:rsid w:val="00660B14"/>
    <w:rsid w:val="00665C5D"/>
    <w:rsid w:val="00683869"/>
    <w:rsid w:val="00683AD9"/>
    <w:rsid w:val="00690E28"/>
    <w:rsid w:val="006920C0"/>
    <w:rsid w:val="00692E43"/>
    <w:rsid w:val="006974F2"/>
    <w:rsid w:val="006C0A89"/>
    <w:rsid w:val="006E3845"/>
    <w:rsid w:val="006F0C4A"/>
    <w:rsid w:val="006F2CE8"/>
    <w:rsid w:val="006F3D82"/>
    <w:rsid w:val="0070632B"/>
    <w:rsid w:val="00707A07"/>
    <w:rsid w:val="007119F5"/>
    <w:rsid w:val="00733D3C"/>
    <w:rsid w:val="007A0D61"/>
    <w:rsid w:val="007A11F9"/>
    <w:rsid w:val="007B26C9"/>
    <w:rsid w:val="007B2B9B"/>
    <w:rsid w:val="007C2C4E"/>
    <w:rsid w:val="007C6554"/>
    <w:rsid w:val="007E2129"/>
    <w:rsid w:val="007E71AF"/>
    <w:rsid w:val="007F4272"/>
    <w:rsid w:val="00807082"/>
    <w:rsid w:val="008228B4"/>
    <w:rsid w:val="00826075"/>
    <w:rsid w:val="00831F61"/>
    <w:rsid w:val="0085668F"/>
    <w:rsid w:val="008576F4"/>
    <w:rsid w:val="00862DE1"/>
    <w:rsid w:val="00876248"/>
    <w:rsid w:val="00884B7C"/>
    <w:rsid w:val="0088762E"/>
    <w:rsid w:val="008A4C2F"/>
    <w:rsid w:val="008B164C"/>
    <w:rsid w:val="008B605A"/>
    <w:rsid w:val="008C1DB8"/>
    <w:rsid w:val="008E61EF"/>
    <w:rsid w:val="008F73C8"/>
    <w:rsid w:val="009254BF"/>
    <w:rsid w:val="00927A64"/>
    <w:rsid w:val="00944912"/>
    <w:rsid w:val="00984D64"/>
    <w:rsid w:val="009A7409"/>
    <w:rsid w:val="009C21E3"/>
    <w:rsid w:val="009D1617"/>
    <w:rsid w:val="009F5887"/>
    <w:rsid w:val="009F6FD3"/>
    <w:rsid w:val="00A1026C"/>
    <w:rsid w:val="00A1235C"/>
    <w:rsid w:val="00A21AE1"/>
    <w:rsid w:val="00A25887"/>
    <w:rsid w:val="00A26544"/>
    <w:rsid w:val="00A3499E"/>
    <w:rsid w:val="00A45A90"/>
    <w:rsid w:val="00A61033"/>
    <w:rsid w:val="00A64D5A"/>
    <w:rsid w:val="00A87AD9"/>
    <w:rsid w:val="00AA3517"/>
    <w:rsid w:val="00AB57B2"/>
    <w:rsid w:val="00AC0CAE"/>
    <w:rsid w:val="00AC0E57"/>
    <w:rsid w:val="00AC5671"/>
    <w:rsid w:val="00AD3632"/>
    <w:rsid w:val="00AD54BB"/>
    <w:rsid w:val="00AF61B4"/>
    <w:rsid w:val="00B00365"/>
    <w:rsid w:val="00B26741"/>
    <w:rsid w:val="00B30C30"/>
    <w:rsid w:val="00B33A6D"/>
    <w:rsid w:val="00B46A26"/>
    <w:rsid w:val="00B4739C"/>
    <w:rsid w:val="00B56B2E"/>
    <w:rsid w:val="00B765BF"/>
    <w:rsid w:val="00B7788C"/>
    <w:rsid w:val="00B865AA"/>
    <w:rsid w:val="00B92670"/>
    <w:rsid w:val="00BA7E80"/>
    <w:rsid w:val="00BB49A1"/>
    <w:rsid w:val="00BD5053"/>
    <w:rsid w:val="00BD5322"/>
    <w:rsid w:val="00BD56AF"/>
    <w:rsid w:val="00BD61D3"/>
    <w:rsid w:val="00BF498B"/>
    <w:rsid w:val="00C01124"/>
    <w:rsid w:val="00C22372"/>
    <w:rsid w:val="00C26595"/>
    <w:rsid w:val="00C607F0"/>
    <w:rsid w:val="00C64738"/>
    <w:rsid w:val="00C64E55"/>
    <w:rsid w:val="00C76DFF"/>
    <w:rsid w:val="00C869D1"/>
    <w:rsid w:val="00CB13CF"/>
    <w:rsid w:val="00CB1931"/>
    <w:rsid w:val="00CC0915"/>
    <w:rsid w:val="00CF571F"/>
    <w:rsid w:val="00D30B02"/>
    <w:rsid w:val="00D3545E"/>
    <w:rsid w:val="00D47D2B"/>
    <w:rsid w:val="00D554F6"/>
    <w:rsid w:val="00D56D2F"/>
    <w:rsid w:val="00D638FB"/>
    <w:rsid w:val="00D7262C"/>
    <w:rsid w:val="00D856D7"/>
    <w:rsid w:val="00D9687F"/>
    <w:rsid w:val="00DB5F2E"/>
    <w:rsid w:val="00DB6547"/>
    <w:rsid w:val="00DE5722"/>
    <w:rsid w:val="00DF2A6A"/>
    <w:rsid w:val="00DF711D"/>
    <w:rsid w:val="00E02AD3"/>
    <w:rsid w:val="00E14F7A"/>
    <w:rsid w:val="00E24FA5"/>
    <w:rsid w:val="00E32C7D"/>
    <w:rsid w:val="00E33662"/>
    <w:rsid w:val="00E33AE9"/>
    <w:rsid w:val="00E3437A"/>
    <w:rsid w:val="00E37616"/>
    <w:rsid w:val="00E44EDB"/>
    <w:rsid w:val="00E54C8A"/>
    <w:rsid w:val="00E669F1"/>
    <w:rsid w:val="00E66F50"/>
    <w:rsid w:val="00E75E35"/>
    <w:rsid w:val="00E76B79"/>
    <w:rsid w:val="00E7772C"/>
    <w:rsid w:val="00E77E34"/>
    <w:rsid w:val="00E8251A"/>
    <w:rsid w:val="00E84995"/>
    <w:rsid w:val="00EA3781"/>
    <w:rsid w:val="00EA7282"/>
    <w:rsid w:val="00EB73B6"/>
    <w:rsid w:val="00EC2B6F"/>
    <w:rsid w:val="00EC3E78"/>
    <w:rsid w:val="00ED2ED3"/>
    <w:rsid w:val="00ED4D37"/>
    <w:rsid w:val="00ED51B3"/>
    <w:rsid w:val="00ED64BC"/>
    <w:rsid w:val="00ED69AC"/>
    <w:rsid w:val="00EE0711"/>
    <w:rsid w:val="00EE60C7"/>
    <w:rsid w:val="00EE6305"/>
    <w:rsid w:val="00EF6E0A"/>
    <w:rsid w:val="00F00060"/>
    <w:rsid w:val="00F018C7"/>
    <w:rsid w:val="00F160A6"/>
    <w:rsid w:val="00F252DD"/>
    <w:rsid w:val="00F37309"/>
    <w:rsid w:val="00F40513"/>
    <w:rsid w:val="00F470E6"/>
    <w:rsid w:val="00F65FA0"/>
    <w:rsid w:val="00F76D54"/>
    <w:rsid w:val="00F80406"/>
    <w:rsid w:val="00F95DE0"/>
    <w:rsid w:val="00FA06BF"/>
    <w:rsid w:val="00FA3EF8"/>
    <w:rsid w:val="00FB1D91"/>
    <w:rsid w:val="00FD1A36"/>
    <w:rsid w:val="00FD345D"/>
    <w:rsid w:val="00FD4B5F"/>
    <w:rsid w:val="00FE5A10"/>
    <w:rsid w:val="00FE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rPr>
  </w:style>
  <w:style w:type="paragraph" w:styleId="Ttulo4">
    <w:name w:val="heading 4"/>
    <w:basedOn w:val="Normal"/>
    <w:next w:val="Normal"/>
    <w:link w:val="Ttulo4Car"/>
    <w:semiHidden/>
    <w:unhideWhenUsed/>
    <w:qFormat/>
    <w:rsid w:val="00E669F1"/>
    <w:pPr>
      <w:keepNext/>
      <w:tabs>
        <w:tab w:val="left" w:pos="7830"/>
      </w:tabs>
      <w:outlineLvl w:val="3"/>
    </w:pPr>
    <w:rPr>
      <w:rFonts w:ascii="CG Times (W1)" w:eastAsia="Times New Roman" w:hAnsi="CG Times (W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basedOn w:val="Fuentedeprrafopredeter"/>
    <w:link w:val="Ttulo1"/>
    <w:rsid w:val="00E669F1"/>
    <w:rPr>
      <w:rFonts w:ascii="CG Times(w1)" w:eastAsia="Times New Roman" w:hAnsi="CG Times(w1)"/>
      <w:b/>
      <w:sz w:val="36"/>
    </w:rPr>
  </w:style>
  <w:style w:type="character" w:customStyle="1" w:styleId="Ttulo4Car">
    <w:name w:val="Título 4 Car"/>
    <w:basedOn w:val="Fuentedeprrafopredete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rPr>
  </w:style>
  <w:style w:type="character" w:customStyle="1" w:styleId="TtuloCar">
    <w:name w:val="Título Car"/>
    <w:basedOn w:val="Fuentedeprrafopredeter"/>
    <w:link w:val="Ttulo"/>
    <w:rsid w:val="00E669F1"/>
    <w:rPr>
      <w:rFonts w:ascii="CG Times(w1)" w:eastAsia="Times New Roman" w:hAnsi="CG Times(w1)"/>
      <w:b/>
      <w:sz w:val="24"/>
      <w:lang w:val="es-ES_tradnl"/>
    </w:rPr>
  </w:style>
  <w:style w:type="paragraph" w:styleId="Textonotapie">
    <w:name w:val="footnote text"/>
    <w:basedOn w:val="Normal"/>
    <w:link w:val="TextonotapieCar"/>
    <w:semiHidden/>
    <w:unhideWhenUsed/>
    <w:rsid w:val="004F304F"/>
    <w:rPr>
      <w:sz w:val="20"/>
    </w:rPr>
  </w:style>
  <w:style w:type="character" w:customStyle="1" w:styleId="TextonotapieCar">
    <w:name w:val="Texto nota pie Car"/>
    <w:basedOn w:val="Fuentedeprrafopredeter"/>
    <w:link w:val="Textonotapie"/>
    <w:semiHidden/>
    <w:rsid w:val="004F304F"/>
  </w:style>
  <w:style w:type="character" w:styleId="Refdenotaalpie">
    <w:name w:val="footnote reference"/>
    <w:basedOn w:val="Fuentedeprrafopredeter"/>
    <w:semiHidden/>
    <w:unhideWhenUsed/>
    <w:rsid w:val="004F30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2C2A9-83A5-43FC-8E7E-1F7011A26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2</TotalTime>
  <Pages>3</Pages>
  <Words>961</Words>
  <Characters>5480</Characters>
  <Application>Microsoft Office Word</Application>
  <DocSecurity>0</DocSecurity>
  <Lines>45</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Rocío Alayón Morell</cp:lastModifiedBy>
  <cp:revision>3</cp:revision>
  <cp:lastPrinted>2026-06-08T16:36:00Z</cp:lastPrinted>
  <dcterms:created xsi:type="dcterms:W3CDTF">2026-06-10T15:06:00Z</dcterms:created>
  <dcterms:modified xsi:type="dcterms:W3CDTF">2026-06-10T15:48:00Z</dcterms:modified>
</cp:coreProperties>
</file>