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DD932" w14:textId="397386FC" w:rsidR="00FF6BD2" w:rsidRPr="00CF4BF7" w:rsidRDefault="00C10981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F37FA3">
        <w:rPr>
          <w:rFonts w:ascii="Book Antiqua" w:hAnsi="Book Antiqua"/>
          <w:sz w:val="28"/>
          <w:lang w:val="es-ES_tradnl"/>
        </w:rPr>
        <w:t xml:space="preserve"> DE PUERTO RICO</w:t>
      </w:r>
    </w:p>
    <w:p w14:paraId="1E2A0FD1" w14:textId="77777777" w:rsidR="00F37FA3" w:rsidRPr="00CF4BF7" w:rsidRDefault="00F37FA3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73E1CBB2" w14:textId="62DFB38F" w:rsidR="00F37FA3" w:rsidRPr="00CF4BF7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F4BF7">
        <w:rPr>
          <w:rFonts w:ascii="Book Antiqua" w:hAnsi="Book Antiqua"/>
          <w:lang w:val="es-PR"/>
        </w:rPr>
        <w:t>20ma.</w:t>
      </w:r>
      <w:r w:rsidR="00F37FA3" w:rsidRPr="00CF4BF7">
        <w:rPr>
          <w:rFonts w:ascii="Book Antiqua" w:hAnsi="Book Antiqua"/>
          <w:lang w:val="es-PR"/>
        </w:rPr>
        <w:t xml:space="preserve"> Asamblea</w:t>
      </w:r>
      <w:r w:rsidR="00F37FA3"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  <w:t xml:space="preserve">          </w:t>
      </w:r>
      <w:r w:rsidR="004D7F20">
        <w:rPr>
          <w:rFonts w:ascii="Book Antiqua" w:hAnsi="Book Antiqua"/>
          <w:lang w:val="es-PR"/>
        </w:rPr>
        <w:t>3ra</w:t>
      </w:r>
      <w:r w:rsidRPr="00CF4BF7">
        <w:rPr>
          <w:rFonts w:ascii="Book Antiqua" w:hAnsi="Book Antiqua"/>
          <w:lang w:val="es-PR"/>
        </w:rPr>
        <w:t>.</w:t>
      </w:r>
      <w:r w:rsidR="00F37FA3" w:rsidRPr="00CF4BF7">
        <w:rPr>
          <w:rFonts w:ascii="Book Antiqua" w:hAnsi="Book Antiqua"/>
          <w:lang w:val="es-PR"/>
        </w:rPr>
        <w:t xml:space="preserve"> Sesión</w:t>
      </w:r>
    </w:p>
    <w:p w14:paraId="4FDDC2A5" w14:textId="6D621874" w:rsidR="00F37FA3" w:rsidRPr="00CF4BF7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F4BF7">
        <w:rPr>
          <w:rFonts w:ascii="Book Antiqua" w:hAnsi="Book Antiqua"/>
          <w:lang w:val="es-PR"/>
        </w:rPr>
        <w:t xml:space="preserve">           </w:t>
      </w:r>
      <w:r w:rsidR="00F37FA3" w:rsidRPr="00CF4BF7">
        <w:rPr>
          <w:rFonts w:ascii="Book Antiqua" w:hAnsi="Book Antiqua"/>
          <w:lang w:val="es-PR"/>
        </w:rPr>
        <w:t>Legislativa</w:t>
      </w:r>
      <w:r w:rsidR="00F37FA3" w:rsidRPr="00CF4BF7">
        <w:rPr>
          <w:rFonts w:ascii="Book Antiqua" w:hAnsi="Book Antiqua"/>
          <w:lang w:val="es-PR"/>
        </w:rPr>
        <w:tab/>
      </w:r>
      <w:r w:rsidR="00F37FA3"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 xml:space="preserve">     </w:t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</w:r>
      <w:r w:rsidRPr="00CF4BF7">
        <w:rPr>
          <w:rFonts w:ascii="Book Antiqua" w:hAnsi="Book Antiqua"/>
          <w:lang w:val="es-PR"/>
        </w:rPr>
        <w:tab/>
        <w:t xml:space="preserve">                  Ordinaria</w:t>
      </w:r>
    </w:p>
    <w:p w14:paraId="396F010D" w14:textId="77777777" w:rsidR="00F37FA3" w:rsidRPr="00CF4BF7" w:rsidRDefault="00F37FA3" w:rsidP="001F2CF6">
      <w:pPr>
        <w:suppressLineNumbers/>
        <w:rPr>
          <w:lang w:val="es-PR"/>
        </w:rPr>
      </w:pPr>
    </w:p>
    <w:p w14:paraId="6D56037B" w14:textId="17D07C99" w:rsidR="00F37FA3" w:rsidRPr="00CF4BF7" w:rsidRDefault="00F37FA3" w:rsidP="001F2CF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CF4BF7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13BE1A1" w14:textId="77777777" w:rsidR="001F2CF6" w:rsidRPr="00CF4BF7" w:rsidRDefault="001F2CF6" w:rsidP="001F2CF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AB3F078" w14:textId="4361F402" w:rsidR="00F37FA3" w:rsidRPr="00CF4BF7" w:rsidRDefault="00682185" w:rsidP="001F2CF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CF4BF7">
        <w:rPr>
          <w:rFonts w:ascii="Book Antiqua" w:hAnsi="Book Antiqua"/>
          <w:b/>
          <w:sz w:val="52"/>
          <w:lang w:val="es-ES_tradnl"/>
        </w:rPr>
        <w:t>R</w:t>
      </w:r>
      <w:r w:rsidR="00ED5D3C" w:rsidRPr="00CF4BF7">
        <w:rPr>
          <w:rFonts w:ascii="Book Antiqua" w:hAnsi="Book Antiqua"/>
          <w:b/>
          <w:sz w:val="52"/>
          <w:lang w:val="es-ES_tradnl"/>
        </w:rPr>
        <w:t>.</w:t>
      </w:r>
      <w:r w:rsidR="003324AF" w:rsidRPr="00CF4BF7">
        <w:rPr>
          <w:rFonts w:ascii="Book Antiqua" w:hAnsi="Book Antiqua"/>
          <w:b/>
          <w:sz w:val="52"/>
          <w:lang w:val="es-ES_tradnl"/>
        </w:rPr>
        <w:t xml:space="preserve"> </w:t>
      </w:r>
      <w:r w:rsidRPr="00CF4BF7">
        <w:rPr>
          <w:rFonts w:ascii="Book Antiqua" w:hAnsi="Book Antiqua"/>
          <w:b/>
          <w:sz w:val="52"/>
          <w:lang w:val="es-ES_tradnl"/>
        </w:rPr>
        <w:t>C</w:t>
      </w:r>
      <w:r w:rsidR="00F37FA3" w:rsidRPr="00CF4BF7">
        <w:rPr>
          <w:rFonts w:ascii="Book Antiqua" w:hAnsi="Book Antiqua"/>
          <w:b/>
          <w:sz w:val="52"/>
          <w:lang w:val="es-ES_tradnl"/>
        </w:rPr>
        <w:t>. de la C.</w:t>
      </w:r>
      <w:r w:rsidR="00550312" w:rsidRPr="00CF4BF7">
        <w:rPr>
          <w:rFonts w:ascii="Book Antiqua" w:hAnsi="Book Antiqua"/>
          <w:b/>
          <w:sz w:val="52"/>
          <w:lang w:val="es-ES_tradnl"/>
        </w:rPr>
        <w:t xml:space="preserve"> </w:t>
      </w:r>
      <w:r w:rsidR="007369FE">
        <w:rPr>
          <w:rFonts w:ascii="Book Antiqua" w:hAnsi="Book Antiqua"/>
          <w:b/>
          <w:sz w:val="52"/>
          <w:lang w:val="es-ES_tradnl"/>
        </w:rPr>
        <w:t>368</w:t>
      </w:r>
    </w:p>
    <w:p w14:paraId="3F55850A" w14:textId="77777777" w:rsidR="001F2CF6" w:rsidRPr="00CF4BF7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135933B8" w14:textId="27D64BA2" w:rsidR="00F37FA3" w:rsidRPr="00CF4BF7" w:rsidRDefault="007369FE" w:rsidP="001F2CF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11</w:t>
      </w:r>
      <w:r w:rsidR="00B66CCD" w:rsidRPr="00CF4BF7">
        <w:rPr>
          <w:rFonts w:ascii="Book Antiqua" w:hAnsi="Book Antiqua"/>
          <w:lang w:val="es-ES_tradnl"/>
        </w:rPr>
        <w:t xml:space="preserve"> </w:t>
      </w:r>
      <w:r w:rsidR="00F37FA3" w:rsidRPr="00CF4BF7">
        <w:rPr>
          <w:rFonts w:ascii="Book Antiqua" w:hAnsi="Book Antiqua"/>
          <w:lang w:val="es-ES_tradnl"/>
        </w:rPr>
        <w:t xml:space="preserve">DE </w:t>
      </w:r>
      <w:r w:rsidR="008B14AA">
        <w:rPr>
          <w:rFonts w:ascii="Book Antiqua" w:hAnsi="Book Antiqua"/>
          <w:lang w:val="es-ES_tradnl"/>
        </w:rPr>
        <w:t>JUNIO</w:t>
      </w:r>
      <w:r w:rsidR="00F37FA3" w:rsidRPr="00CF4BF7">
        <w:rPr>
          <w:rFonts w:ascii="Book Antiqua" w:hAnsi="Book Antiqua"/>
          <w:lang w:val="es-ES_tradnl"/>
        </w:rPr>
        <w:t xml:space="preserve"> DE 202</w:t>
      </w:r>
      <w:r w:rsidR="008B14AA">
        <w:rPr>
          <w:rFonts w:ascii="Book Antiqua" w:hAnsi="Book Antiqua"/>
          <w:lang w:val="es-ES_tradnl"/>
        </w:rPr>
        <w:t>6</w:t>
      </w:r>
    </w:p>
    <w:p w14:paraId="269FEFA0" w14:textId="77777777" w:rsidR="001F2CF6" w:rsidRPr="00CF4BF7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7B055DA7" w14:textId="5A606408" w:rsidR="00F37FA3" w:rsidRPr="00CF4BF7" w:rsidRDefault="00F37FA3" w:rsidP="001F2CF6">
      <w:pPr>
        <w:suppressLineNumbers/>
        <w:jc w:val="center"/>
        <w:rPr>
          <w:rFonts w:ascii="Book Antiqua" w:hAnsi="Book Antiqua"/>
          <w:lang w:val="es-ES_tradnl"/>
        </w:rPr>
      </w:pPr>
      <w:r w:rsidRPr="00CF4BF7">
        <w:rPr>
          <w:rFonts w:ascii="Book Antiqua" w:hAnsi="Book Antiqua"/>
          <w:lang w:val="es-ES_tradnl"/>
        </w:rPr>
        <w:t>Presentad</w:t>
      </w:r>
      <w:r w:rsidR="001F2CF6" w:rsidRPr="00CF4BF7">
        <w:rPr>
          <w:rFonts w:ascii="Book Antiqua" w:hAnsi="Book Antiqua"/>
          <w:lang w:val="es-ES_tradnl"/>
        </w:rPr>
        <w:t>a</w:t>
      </w:r>
      <w:r w:rsidRPr="00CF4BF7">
        <w:rPr>
          <w:rFonts w:ascii="Book Antiqua" w:hAnsi="Book Antiqua"/>
          <w:lang w:val="es-ES_tradnl"/>
        </w:rPr>
        <w:t xml:space="preserve"> por el representante </w:t>
      </w:r>
      <w:r w:rsidR="00D24FC3" w:rsidRPr="00CF4BF7">
        <w:rPr>
          <w:rFonts w:ascii="Book Antiqua" w:hAnsi="Book Antiqua"/>
          <w:i/>
          <w:iCs/>
          <w:lang w:val="es-ES_tradnl"/>
        </w:rPr>
        <w:t>Román López</w:t>
      </w:r>
    </w:p>
    <w:p w14:paraId="24801F36" w14:textId="77777777" w:rsidR="001F2CF6" w:rsidRPr="00CF4BF7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22FDE843" w14:textId="1FB7B197" w:rsidR="000D0AF3" w:rsidRPr="00CF4BF7" w:rsidRDefault="00F37FA3" w:rsidP="001F2CF6">
      <w:pPr>
        <w:suppressLineNumbers/>
        <w:jc w:val="center"/>
        <w:rPr>
          <w:rFonts w:ascii="Book Antiqua" w:hAnsi="Book Antiqua"/>
          <w:lang w:val="es-ES_tradnl"/>
        </w:rPr>
      </w:pPr>
      <w:r w:rsidRPr="00CF4BF7">
        <w:rPr>
          <w:rFonts w:ascii="Book Antiqua" w:hAnsi="Book Antiqua"/>
          <w:lang w:val="es-ES_tradnl"/>
        </w:rPr>
        <w:t>Referid</w:t>
      </w:r>
      <w:r w:rsidR="001F2CF6" w:rsidRPr="00CF4BF7">
        <w:rPr>
          <w:rFonts w:ascii="Book Antiqua" w:hAnsi="Book Antiqua"/>
          <w:lang w:val="es-ES_tradnl"/>
        </w:rPr>
        <w:t>a</w:t>
      </w:r>
      <w:r w:rsidRPr="00CF4BF7">
        <w:rPr>
          <w:rFonts w:ascii="Book Antiqua" w:hAnsi="Book Antiqua"/>
          <w:lang w:val="es-ES_tradnl"/>
        </w:rPr>
        <w:t xml:space="preserve"> a</w:t>
      </w:r>
      <w:r w:rsidR="005C6250">
        <w:rPr>
          <w:rFonts w:ascii="Book Antiqua" w:hAnsi="Book Antiqua"/>
          <w:lang w:val="es-ES_tradnl"/>
        </w:rPr>
        <w:t xml:space="preserve"> </w:t>
      </w:r>
      <w:r w:rsidR="00FC67D0">
        <w:rPr>
          <w:rFonts w:ascii="Book Antiqua" w:hAnsi="Book Antiqua"/>
          <w:lang w:val="es-ES_tradnl"/>
        </w:rPr>
        <w:t xml:space="preserve">la Comisión de </w:t>
      </w:r>
      <w:r w:rsidR="005C6250">
        <w:rPr>
          <w:rFonts w:ascii="Book Antiqua" w:hAnsi="Book Antiqua"/>
          <w:lang w:val="es-ES_tradnl"/>
        </w:rPr>
        <w:t xml:space="preserve">Transportación </w:t>
      </w:r>
      <w:r w:rsidR="003E415D">
        <w:rPr>
          <w:rFonts w:ascii="Book Antiqua" w:hAnsi="Book Antiqua"/>
          <w:lang w:val="es-ES_tradnl"/>
        </w:rPr>
        <w:t>e Infraestructura</w:t>
      </w:r>
    </w:p>
    <w:p w14:paraId="2852E4E0" w14:textId="77777777" w:rsidR="00F37FA3" w:rsidRPr="00CF4BF7" w:rsidRDefault="00F37FA3" w:rsidP="001F2CF6">
      <w:pPr>
        <w:suppressLineNumbers/>
        <w:jc w:val="both"/>
        <w:rPr>
          <w:rFonts w:ascii="Book Antiqua" w:hAnsi="Book Antiqua"/>
          <w:lang w:val="es-ES_tradnl"/>
        </w:rPr>
      </w:pPr>
    </w:p>
    <w:p w14:paraId="564E31E0" w14:textId="10DC4568" w:rsidR="00F37FA3" w:rsidRPr="00CF4BF7" w:rsidRDefault="00F37FA3" w:rsidP="001F2CF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CF4BF7">
        <w:rPr>
          <w:rFonts w:ascii="Book Antiqua" w:hAnsi="Book Antiqua"/>
          <w:b/>
          <w:sz w:val="28"/>
          <w:lang w:val="es-ES_tradnl"/>
        </w:rPr>
        <w:t>LEY</w:t>
      </w:r>
    </w:p>
    <w:p w14:paraId="7CAF17D0" w14:textId="77777777" w:rsidR="00F37FA3" w:rsidRPr="00CF4BF7" w:rsidRDefault="00F37FA3" w:rsidP="00C01308">
      <w:pPr>
        <w:suppressLineNumbers/>
        <w:jc w:val="both"/>
        <w:rPr>
          <w:rFonts w:ascii="Book Antiqua" w:hAnsi="Book Antiqua"/>
          <w:lang w:val="es-ES_tradnl"/>
        </w:rPr>
      </w:pPr>
    </w:p>
    <w:p w14:paraId="7BA1527E" w14:textId="4ECC63EF" w:rsidR="001F2CF6" w:rsidRPr="00CF4BF7" w:rsidRDefault="00C327C6" w:rsidP="003E415D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CF4BF7">
        <w:rPr>
          <w:rFonts w:ascii="Book Antiqua" w:hAnsi="Book Antiqua"/>
          <w:lang w:val="es-ES_tradnl"/>
        </w:rPr>
        <w:t xml:space="preserve">Para ordenar al Departamento de Transportación y Obras Públicas y a la Autoridad de Carreteras y Transportación a que </w:t>
      </w:r>
      <w:r w:rsidR="00C224D5" w:rsidRPr="00CF4BF7">
        <w:rPr>
          <w:rFonts w:ascii="Book Antiqua" w:hAnsi="Book Antiqua"/>
          <w:lang w:val="es-ES_tradnl"/>
        </w:rPr>
        <w:t>se restituya el nombre Dr. Gregorio Igartúa Avecedo al</w:t>
      </w:r>
      <w:r w:rsidRPr="00CF4BF7">
        <w:rPr>
          <w:rFonts w:ascii="Book Antiqua" w:hAnsi="Book Antiqua"/>
          <w:lang w:val="es-ES_tradnl"/>
        </w:rPr>
        <w:t xml:space="preserve"> tramo de la carretera comprendido desde la intersección de la carretera PR-107 con el inicio del Ramal PR-111 hasta el área del Cementerio Municipal de Aguadilla, donde culmina el sector conocido como Cuesta Nueva, el cual fue renombrado como Carlos Méndez Martínez, y para otros fines relacionados.</w:t>
      </w:r>
    </w:p>
    <w:p w14:paraId="047B9328" w14:textId="77777777" w:rsidR="00C327C6" w:rsidRPr="00CF4BF7" w:rsidRDefault="00C327C6" w:rsidP="001F2CF6">
      <w:pPr>
        <w:suppressLineNumbers/>
        <w:ind w:left="360" w:hanging="360"/>
        <w:jc w:val="both"/>
        <w:rPr>
          <w:rFonts w:ascii="Book Antiqua" w:hAnsi="Book Antiqua"/>
          <w:bCs/>
          <w:lang w:val="es-PR"/>
        </w:rPr>
      </w:pPr>
    </w:p>
    <w:p w14:paraId="34E8DB11" w14:textId="1DB18171" w:rsidR="00FE0639" w:rsidRPr="00CF4BF7" w:rsidRDefault="00F37FA3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 w:rsidRPr="00CF4BF7">
        <w:rPr>
          <w:rFonts w:ascii="Book Antiqua" w:hAnsi="Book Antiqua"/>
          <w:lang w:val="es-ES_tradnl"/>
        </w:rPr>
        <w:t>EXPOSICIÓN DE MOTIVOS</w:t>
      </w:r>
    </w:p>
    <w:p w14:paraId="5CE41B13" w14:textId="77777777" w:rsidR="001F2CF6" w:rsidRPr="00CF4BF7" w:rsidRDefault="001F2CF6" w:rsidP="007E09A0">
      <w:pPr>
        <w:suppressLineNumbers/>
        <w:spacing w:after="240"/>
        <w:ind w:firstLine="360"/>
        <w:jc w:val="both"/>
        <w:rPr>
          <w:rFonts w:ascii="Book Antiqua" w:hAnsi="Book Antiqua"/>
          <w:lang w:val="es-ES_tradnl"/>
        </w:rPr>
      </w:pPr>
    </w:p>
    <w:p w14:paraId="36270034" w14:textId="43D7AC5C" w:rsidR="007E09A0" w:rsidRPr="00CF4BF7" w:rsidRDefault="007E09A0" w:rsidP="007E09A0">
      <w:pPr>
        <w:suppressLineNumbers/>
        <w:spacing w:after="240"/>
        <w:ind w:firstLine="360"/>
        <w:jc w:val="both"/>
        <w:rPr>
          <w:rFonts w:ascii="Book Antiqua" w:hAnsi="Book Antiqua"/>
          <w:bCs/>
          <w:lang w:val="es-PR"/>
        </w:rPr>
      </w:pPr>
      <w:r w:rsidRPr="00CF4BF7">
        <w:rPr>
          <w:rFonts w:ascii="Book Antiqua" w:hAnsi="Book Antiqua"/>
          <w:bCs/>
          <w:lang w:val="es-ES"/>
        </w:rPr>
        <w:t xml:space="preserve">La designación de las vías públicas, además de cumplir la función de establecer </w:t>
      </w:r>
      <w:r w:rsidR="00C224D5" w:rsidRPr="00CF4BF7">
        <w:rPr>
          <w:rFonts w:ascii="Book Antiqua" w:hAnsi="Book Antiqua"/>
          <w:bCs/>
          <w:lang w:val="es-ES"/>
        </w:rPr>
        <w:t xml:space="preserve">la </w:t>
      </w:r>
      <w:r w:rsidRPr="00CF4BF7">
        <w:rPr>
          <w:rFonts w:ascii="Book Antiqua" w:hAnsi="Book Antiqua"/>
          <w:bCs/>
          <w:lang w:val="es-ES"/>
        </w:rPr>
        <w:t xml:space="preserve">localización, contribuye a la organización administrativa y a la claridad en la identificación de los espacios que sirven a las comunidades. </w:t>
      </w:r>
      <w:r w:rsidR="0096694C" w:rsidRPr="00CF4BF7">
        <w:rPr>
          <w:rFonts w:ascii="Book Antiqua" w:hAnsi="Book Antiqua"/>
          <w:bCs/>
          <w:lang w:val="es-ES"/>
        </w:rPr>
        <w:t xml:space="preserve">Asimismo, la designación de carreteras bajo nombres de puertorriqueños ilustres sirve el propósito de reconocer la trayectoria profesional, cívica o humanitaria de aquellos puertorriqueños que ejercieron una labor distinguida en provecho de nuestra Isla. </w:t>
      </w:r>
      <w:r w:rsidRPr="00CF4BF7">
        <w:rPr>
          <w:rFonts w:ascii="Book Antiqua" w:hAnsi="Book Antiqua"/>
          <w:bCs/>
          <w:lang w:val="es-ES"/>
        </w:rPr>
        <w:t>En el Municipio de Aguadilla</w:t>
      </w:r>
      <w:r w:rsidR="006D6CFC" w:rsidRPr="00CF4BF7">
        <w:rPr>
          <w:rFonts w:ascii="Book Antiqua" w:hAnsi="Book Antiqua"/>
          <w:bCs/>
          <w:lang w:val="es-ES"/>
        </w:rPr>
        <w:t>, la</w:t>
      </w:r>
      <w:r w:rsidR="006D6CFC" w:rsidRPr="00CF4BF7">
        <w:rPr>
          <w:lang w:val="es-PR"/>
        </w:rPr>
        <w:t xml:space="preserve"> </w:t>
      </w:r>
      <w:r w:rsidR="006D6CFC" w:rsidRPr="00CF4BF7">
        <w:rPr>
          <w:rFonts w:ascii="Book Antiqua" w:hAnsi="Book Antiqua"/>
          <w:bCs/>
          <w:lang w:val="es-ES"/>
        </w:rPr>
        <w:t>Carretera PR-1107 desde el Km 0.0, intersección con la Carretera PR-107 hasta el Km</w:t>
      </w:r>
      <w:r w:rsidR="000032CE" w:rsidRPr="00CF4BF7">
        <w:rPr>
          <w:rFonts w:ascii="Book Antiqua" w:hAnsi="Book Antiqua"/>
          <w:bCs/>
          <w:lang w:val="es-ES"/>
        </w:rPr>
        <w:t xml:space="preserve"> </w:t>
      </w:r>
      <w:r w:rsidR="006D6CFC" w:rsidRPr="00CF4BF7">
        <w:rPr>
          <w:rFonts w:ascii="Book Antiqua" w:hAnsi="Book Antiqua"/>
          <w:bCs/>
          <w:lang w:val="es-ES"/>
        </w:rPr>
        <w:t xml:space="preserve">6.30, intersección con las </w:t>
      </w:r>
      <w:r w:rsidR="00C224D5" w:rsidRPr="00CF4BF7">
        <w:rPr>
          <w:rFonts w:ascii="Book Antiqua" w:hAnsi="Book Antiqua"/>
          <w:bCs/>
          <w:lang w:val="es-ES"/>
        </w:rPr>
        <w:t>c</w:t>
      </w:r>
      <w:r w:rsidR="006D6CFC" w:rsidRPr="00CF4BF7">
        <w:rPr>
          <w:rFonts w:ascii="Book Antiqua" w:hAnsi="Book Antiqua"/>
          <w:bCs/>
          <w:lang w:val="es-ES"/>
        </w:rPr>
        <w:t xml:space="preserve">arreteras PR-2 y PR-111, </w:t>
      </w:r>
      <w:r w:rsidR="009B1C67" w:rsidRPr="00CF4BF7">
        <w:rPr>
          <w:rFonts w:ascii="Book Antiqua" w:hAnsi="Book Antiqua"/>
          <w:bCs/>
          <w:lang w:val="es-ES"/>
        </w:rPr>
        <w:t xml:space="preserve">fue </w:t>
      </w:r>
      <w:proofErr w:type="gramStart"/>
      <w:r w:rsidR="009B1C67" w:rsidRPr="00CF4BF7">
        <w:rPr>
          <w:rFonts w:ascii="Book Antiqua" w:hAnsi="Book Antiqua"/>
          <w:bCs/>
          <w:lang w:val="es-ES"/>
        </w:rPr>
        <w:t>nombrada</w:t>
      </w:r>
      <w:r w:rsidRPr="00CF4BF7">
        <w:rPr>
          <w:rFonts w:ascii="Book Antiqua" w:hAnsi="Book Antiqua"/>
          <w:bCs/>
          <w:lang w:val="es-ES"/>
        </w:rPr>
        <w:t xml:space="preserve"> como</w:t>
      </w:r>
      <w:proofErr w:type="gramEnd"/>
      <w:r w:rsidRPr="00CF4BF7">
        <w:rPr>
          <w:rFonts w:ascii="Book Antiqua" w:hAnsi="Book Antiqua"/>
          <w:bCs/>
          <w:lang w:val="es-ES"/>
        </w:rPr>
        <w:t xml:space="preserve"> la </w:t>
      </w:r>
      <w:r w:rsidR="006D6CFC" w:rsidRPr="00CF4BF7">
        <w:rPr>
          <w:rFonts w:ascii="Book Antiqua" w:hAnsi="Book Antiqua"/>
          <w:bCs/>
          <w:lang w:val="es-ES"/>
        </w:rPr>
        <w:t>C</w:t>
      </w:r>
      <w:r w:rsidRPr="00CF4BF7">
        <w:rPr>
          <w:rFonts w:ascii="Book Antiqua" w:hAnsi="Book Antiqua"/>
          <w:bCs/>
          <w:lang w:val="es-ES"/>
        </w:rPr>
        <w:t>arretera D</w:t>
      </w:r>
      <w:r w:rsidR="00F96172" w:rsidRPr="00CF4BF7">
        <w:rPr>
          <w:rFonts w:ascii="Book Antiqua" w:hAnsi="Book Antiqua"/>
          <w:bCs/>
          <w:lang w:val="es-ES"/>
        </w:rPr>
        <w:t>r</w:t>
      </w:r>
      <w:r w:rsidR="006D6CFC" w:rsidRPr="00CF4BF7">
        <w:rPr>
          <w:rFonts w:ascii="Book Antiqua" w:hAnsi="Book Antiqua"/>
          <w:bCs/>
          <w:lang w:val="es-ES"/>
        </w:rPr>
        <w:t>.</w:t>
      </w:r>
      <w:r w:rsidRPr="00CF4BF7">
        <w:rPr>
          <w:rFonts w:ascii="Book Antiqua" w:hAnsi="Book Antiqua"/>
          <w:bCs/>
          <w:lang w:val="es-ES"/>
        </w:rPr>
        <w:t xml:space="preserve"> Gregorio Igartúa Acevedo </w:t>
      </w:r>
      <w:r w:rsidR="000032CE" w:rsidRPr="00CF4BF7">
        <w:rPr>
          <w:rFonts w:ascii="Book Antiqua" w:hAnsi="Book Antiqua"/>
          <w:bCs/>
          <w:lang w:val="es-ES"/>
        </w:rPr>
        <w:t xml:space="preserve">en </w:t>
      </w:r>
      <w:r w:rsidRPr="00CF4BF7">
        <w:rPr>
          <w:rFonts w:ascii="Book Antiqua" w:hAnsi="Book Antiqua"/>
          <w:bCs/>
          <w:lang w:val="es-ES"/>
        </w:rPr>
        <w:t>el año 2022.</w:t>
      </w:r>
      <w:r w:rsidR="009B1C67" w:rsidRPr="00CF4BF7">
        <w:rPr>
          <w:rStyle w:val="Refdenotaalpie"/>
          <w:rFonts w:ascii="Book Antiqua" w:hAnsi="Book Antiqua"/>
          <w:bCs/>
          <w:lang w:val="es-ES"/>
        </w:rPr>
        <w:footnoteReference w:id="2"/>
      </w:r>
    </w:p>
    <w:p w14:paraId="144677D1" w14:textId="23DE773A" w:rsidR="000032CE" w:rsidRPr="00CF4BF7" w:rsidRDefault="007E09A0" w:rsidP="007E09A0">
      <w:pPr>
        <w:suppressLineNumbers/>
        <w:spacing w:after="240"/>
        <w:ind w:firstLine="360"/>
        <w:jc w:val="both"/>
        <w:rPr>
          <w:rFonts w:ascii="Book Antiqua" w:hAnsi="Book Antiqua"/>
          <w:bCs/>
          <w:lang w:val="es-ES"/>
        </w:rPr>
      </w:pPr>
      <w:r w:rsidRPr="00CF4BF7">
        <w:rPr>
          <w:rFonts w:ascii="Book Antiqua" w:hAnsi="Book Antiqua"/>
          <w:bCs/>
          <w:lang w:val="es-ES"/>
        </w:rPr>
        <w:t xml:space="preserve">Dicha designación ha sido utilizada de forma consistente por residentes, comerciantes, instituciones y servicios de emergencia para fines de orientación, dirección y prestación de servicios. </w:t>
      </w:r>
      <w:r w:rsidR="009B1C67" w:rsidRPr="00CF4BF7">
        <w:rPr>
          <w:rFonts w:ascii="Book Antiqua" w:hAnsi="Book Antiqua"/>
          <w:bCs/>
          <w:lang w:val="es-ES"/>
        </w:rPr>
        <w:t xml:space="preserve">Asimismo, </w:t>
      </w:r>
      <w:r w:rsidR="000032CE" w:rsidRPr="00CF4BF7">
        <w:rPr>
          <w:rFonts w:ascii="Book Antiqua" w:hAnsi="Book Antiqua"/>
          <w:bCs/>
          <w:lang w:val="es-ES"/>
        </w:rPr>
        <w:t xml:space="preserve">dicha carretera aparece bajo el nombre del Dr. Gregorio Igartúa Acevedo en los mapas geográficos y sistemas de posicionamiento global </w:t>
      </w:r>
      <w:r w:rsidR="000032CE" w:rsidRPr="00CF4BF7">
        <w:rPr>
          <w:rFonts w:ascii="Book Antiqua" w:hAnsi="Book Antiqua"/>
          <w:bCs/>
          <w:lang w:val="es-ES"/>
        </w:rPr>
        <w:lastRenderedPageBreak/>
        <w:t xml:space="preserve">(GPS). Todo ello responde al reconocimiento </w:t>
      </w:r>
      <w:r w:rsidR="0096694C" w:rsidRPr="00CF4BF7">
        <w:rPr>
          <w:rFonts w:ascii="Book Antiqua" w:hAnsi="Book Antiqua"/>
          <w:bCs/>
          <w:lang w:val="es-ES"/>
        </w:rPr>
        <w:t>de</w:t>
      </w:r>
      <w:r w:rsidR="000032CE" w:rsidRPr="00CF4BF7">
        <w:rPr>
          <w:rFonts w:ascii="Book Antiqua" w:hAnsi="Book Antiqua"/>
          <w:bCs/>
          <w:lang w:val="es-ES"/>
        </w:rPr>
        <w:t xml:space="preserve"> su destacada trayectoria profesional como médico y de su firme compromiso con la salud pública y el bienestar de la comunidad. El Dr. Gregorio Igartúa se </w:t>
      </w:r>
      <w:proofErr w:type="spellStart"/>
      <w:r w:rsidR="000032CE" w:rsidRPr="00CF4BF7">
        <w:rPr>
          <w:rFonts w:ascii="Book Antiqua" w:hAnsi="Book Antiqua"/>
          <w:bCs/>
          <w:lang w:val="es-ES"/>
        </w:rPr>
        <w:t>detacó</w:t>
      </w:r>
      <w:proofErr w:type="spellEnd"/>
      <w:r w:rsidR="000032CE" w:rsidRPr="00CF4BF7">
        <w:rPr>
          <w:rFonts w:ascii="Book Antiqua" w:hAnsi="Book Antiqua"/>
          <w:bCs/>
          <w:lang w:val="es-ES"/>
        </w:rPr>
        <w:t xml:space="preserve">, además, como </w:t>
      </w:r>
      <w:r w:rsidR="000C1F1D" w:rsidRPr="00CF4BF7">
        <w:rPr>
          <w:rFonts w:ascii="Book Antiqua" w:hAnsi="Book Antiqua"/>
          <w:bCs/>
          <w:lang w:val="es-ES"/>
        </w:rPr>
        <w:t>deportista,</w:t>
      </w:r>
      <w:r w:rsidR="000032CE" w:rsidRPr="00CF4BF7">
        <w:rPr>
          <w:rFonts w:ascii="Book Antiqua" w:hAnsi="Book Antiqua"/>
          <w:bCs/>
          <w:lang w:val="es-ES"/>
        </w:rPr>
        <w:t xml:space="preserve"> líder cívico y servidor comunitario</w:t>
      </w:r>
      <w:r w:rsidR="000C1F1D" w:rsidRPr="00CF4BF7">
        <w:rPr>
          <w:rFonts w:ascii="Book Antiqua" w:hAnsi="Book Antiqua"/>
          <w:bCs/>
          <w:lang w:val="es-ES"/>
        </w:rPr>
        <w:t xml:space="preserve">, </w:t>
      </w:r>
      <w:r w:rsidR="000032CE" w:rsidRPr="00CF4BF7">
        <w:rPr>
          <w:rFonts w:ascii="Book Antiqua" w:hAnsi="Book Antiqua"/>
          <w:bCs/>
          <w:lang w:val="es-ES"/>
        </w:rPr>
        <w:t xml:space="preserve">ocupando múltiples cargos </w:t>
      </w:r>
      <w:r w:rsidR="000C1F1D" w:rsidRPr="00CF4BF7">
        <w:rPr>
          <w:rFonts w:ascii="Book Antiqua" w:hAnsi="Book Antiqua"/>
          <w:bCs/>
          <w:lang w:val="es-ES"/>
        </w:rPr>
        <w:t xml:space="preserve">de alta relevancia </w:t>
      </w:r>
      <w:r w:rsidR="000032CE" w:rsidRPr="00CF4BF7">
        <w:rPr>
          <w:rFonts w:ascii="Book Antiqua" w:hAnsi="Book Antiqua"/>
          <w:bCs/>
          <w:lang w:val="es-ES"/>
        </w:rPr>
        <w:t>en el ámbito de la salud y dedicando gran parte de su vida al servicio de poblaciones vulnerables en la región oeste de Puerto Rico, dejando un huella significativa en el Municipio de Aguadilla y residentes de áreas adyacentes.</w:t>
      </w:r>
    </w:p>
    <w:p w14:paraId="47716161" w14:textId="4E497756" w:rsidR="00466240" w:rsidRPr="00CF4BF7" w:rsidRDefault="00466240" w:rsidP="000C1F1D">
      <w:pPr>
        <w:suppressLineNumbers/>
        <w:spacing w:after="240"/>
        <w:ind w:firstLine="360"/>
        <w:jc w:val="both"/>
        <w:rPr>
          <w:rFonts w:ascii="Book Antiqua" w:hAnsi="Book Antiqua"/>
          <w:bCs/>
          <w:lang w:val="es-ES"/>
        </w:rPr>
      </w:pPr>
      <w:r w:rsidRPr="00CF4BF7">
        <w:rPr>
          <w:rFonts w:ascii="Book Antiqua" w:hAnsi="Book Antiqua"/>
          <w:bCs/>
          <w:lang w:val="es-ES"/>
        </w:rPr>
        <w:t>M</w:t>
      </w:r>
      <w:r w:rsidR="007E09A0" w:rsidRPr="00CF4BF7">
        <w:rPr>
          <w:rFonts w:ascii="Book Antiqua" w:hAnsi="Book Antiqua"/>
          <w:bCs/>
          <w:lang w:val="es-ES"/>
        </w:rPr>
        <w:t xml:space="preserve">ediante </w:t>
      </w:r>
      <w:r w:rsidR="000C1F1D" w:rsidRPr="00CF4BF7">
        <w:rPr>
          <w:rFonts w:ascii="Book Antiqua" w:hAnsi="Book Antiqua"/>
          <w:bCs/>
          <w:lang w:val="es-ES"/>
        </w:rPr>
        <w:t>la Ley 97-2020, conocida como “Ley Carlos Méndez Martínez”</w:t>
      </w:r>
      <w:r w:rsidR="007E09A0" w:rsidRPr="00CF4BF7">
        <w:rPr>
          <w:rFonts w:ascii="Book Antiqua" w:hAnsi="Book Antiqua"/>
          <w:bCs/>
          <w:lang w:val="es-ES"/>
        </w:rPr>
        <w:t>, el tramo de carretera comprendido desde la intersección de la PR-107 con el inicio del Ramal PR-111 hasta las inmediaciones del Cementerio Municipal, donde culmina el sector conocido como Cuesta Nueva, fue incluido dentro de un renombre más amplio bajo la designación de Carlos Méndez Martínez.</w:t>
      </w:r>
      <w:r w:rsidR="000C1F1D" w:rsidRPr="00CF4BF7">
        <w:rPr>
          <w:rStyle w:val="Refdenotaalpie"/>
          <w:rFonts w:ascii="Book Antiqua" w:hAnsi="Book Antiqua"/>
          <w:bCs/>
          <w:lang w:val="es-ES"/>
        </w:rPr>
        <w:footnoteReference w:id="3"/>
      </w:r>
      <w:r w:rsidR="000C1F1D" w:rsidRPr="00CF4BF7">
        <w:rPr>
          <w:rFonts w:ascii="Book Antiqua" w:hAnsi="Book Antiqua"/>
          <w:bCs/>
          <w:lang w:val="es-ES"/>
        </w:rPr>
        <w:t xml:space="preserve"> </w:t>
      </w:r>
      <w:r w:rsidRPr="00CF4BF7">
        <w:rPr>
          <w:rFonts w:ascii="Book Antiqua" w:hAnsi="Book Antiqua"/>
          <w:bCs/>
          <w:lang w:val="es-ES"/>
        </w:rPr>
        <w:t xml:space="preserve">Dicha designación </w:t>
      </w:r>
      <w:r w:rsidR="000C1F1D" w:rsidRPr="00CF4BF7">
        <w:rPr>
          <w:rFonts w:ascii="Book Antiqua" w:hAnsi="Book Antiqua"/>
          <w:bCs/>
          <w:lang w:val="es-ES"/>
        </w:rPr>
        <w:t xml:space="preserve">se </w:t>
      </w:r>
      <w:r w:rsidRPr="00CF4BF7">
        <w:rPr>
          <w:rFonts w:ascii="Book Antiqua" w:hAnsi="Book Antiqua"/>
          <w:bCs/>
          <w:lang w:val="es-ES"/>
        </w:rPr>
        <w:t>otorgó en reconocimiento a</w:t>
      </w:r>
      <w:r w:rsidR="000C1F1D" w:rsidRPr="00CF4BF7">
        <w:rPr>
          <w:rFonts w:ascii="Book Antiqua" w:hAnsi="Book Antiqua"/>
          <w:bCs/>
          <w:lang w:val="es-ES"/>
        </w:rPr>
        <w:t xml:space="preserve"> su destacada gestión como alcalde del Municipio de Aguadilla, particularmente por su ejecutoria administrativa y su liderazgo en la planificación, desarrollo y construcción del proyecto de infraestructura conocido como el Paseo Real Marina.</w:t>
      </w:r>
      <w:r w:rsidRPr="00CF4BF7">
        <w:rPr>
          <w:rFonts w:ascii="Book Antiqua" w:hAnsi="Book Antiqua"/>
          <w:bCs/>
          <w:lang w:val="es-ES"/>
        </w:rPr>
        <w:t xml:space="preserve"> </w:t>
      </w:r>
    </w:p>
    <w:p w14:paraId="113F9380" w14:textId="6E76369A" w:rsidR="007E09A0" w:rsidRPr="00CF4BF7" w:rsidRDefault="00466240" w:rsidP="000C1F1D">
      <w:pPr>
        <w:suppressLineNumbers/>
        <w:spacing w:after="240"/>
        <w:ind w:firstLine="360"/>
        <w:jc w:val="both"/>
        <w:rPr>
          <w:rFonts w:ascii="Book Antiqua" w:hAnsi="Book Antiqua"/>
          <w:bCs/>
          <w:lang w:val="es-PR"/>
        </w:rPr>
      </w:pPr>
      <w:r w:rsidRPr="00CF4BF7">
        <w:rPr>
          <w:rFonts w:ascii="Book Antiqua" w:hAnsi="Book Antiqua"/>
          <w:bCs/>
          <w:lang w:val="es-ES"/>
        </w:rPr>
        <w:t>No obstante, la inclusión de</w:t>
      </w:r>
      <w:r w:rsidR="0096694C" w:rsidRPr="00CF4BF7">
        <w:rPr>
          <w:rFonts w:ascii="Book Antiqua" w:hAnsi="Book Antiqua"/>
          <w:bCs/>
          <w:lang w:val="es-ES"/>
        </w:rPr>
        <w:t>l mencionado</w:t>
      </w:r>
      <w:r w:rsidRPr="00CF4BF7">
        <w:rPr>
          <w:rFonts w:ascii="Book Antiqua" w:hAnsi="Book Antiqua"/>
          <w:bCs/>
          <w:lang w:val="es-ES"/>
        </w:rPr>
        <w:t xml:space="preserve"> tramo específico bajo la nueva designación ha generado confusión en la identificación de las vías, por lo que resulta razonable y prudente delimitar adecuadamente las designaciones</w:t>
      </w:r>
      <w:r w:rsidR="00CF4BF7" w:rsidRPr="00CF4BF7">
        <w:rPr>
          <w:rFonts w:ascii="Book Antiqua" w:hAnsi="Book Antiqua"/>
          <w:bCs/>
          <w:lang w:val="es-ES"/>
        </w:rPr>
        <w:t>,</w:t>
      </w:r>
      <w:r w:rsidRPr="00CF4BF7">
        <w:rPr>
          <w:rFonts w:ascii="Book Antiqua" w:hAnsi="Book Antiqua"/>
          <w:bCs/>
          <w:lang w:val="es-ES"/>
        </w:rPr>
        <w:t xml:space="preserve"> a fin de garantizar claridad, consistencia y certeza en la designación de las vías públicas, sin menoscabar los reconocimientos otorgados por ley en celebración de la labor destacada de ambos ilustres.</w:t>
      </w:r>
    </w:p>
    <w:p w14:paraId="49B08D68" w14:textId="1E5947DC" w:rsidR="007E09A0" w:rsidRPr="00CF4BF7" w:rsidRDefault="007E09A0" w:rsidP="009F1128">
      <w:pPr>
        <w:suppressLineNumbers/>
        <w:spacing w:after="240"/>
        <w:ind w:firstLine="360"/>
        <w:jc w:val="both"/>
        <w:rPr>
          <w:rFonts w:ascii="Book Antiqua" w:hAnsi="Book Antiqua"/>
          <w:bCs/>
          <w:lang w:val="es-ES"/>
        </w:rPr>
      </w:pPr>
      <w:r w:rsidRPr="00CF4BF7">
        <w:rPr>
          <w:rFonts w:ascii="Book Antiqua" w:hAnsi="Book Antiqua"/>
          <w:bCs/>
          <w:lang w:val="es-ES"/>
        </w:rPr>
        <w:t xml:space="preserve">Esta Asamblea Legislativa </w:t>
      </w:r>
      <w:r w:rsidR="009F1128" w:rsidRPr="00CF4BF7">
        <w:rPr>
          <w:rFonts w:ascii="Book Antiqua" w:hAnsi="Book Antiqua"/>
          <w:bCs/>
          <w:lang w:val="es-ES"/>
        </w:rPr>
        <w:t>entiende</w:t>
      </w:r>
      <w:r w:rsidRPr="00CF4BF7">
        <w:rPr>
          <w:rFonts w:ascii="Book Antiqua" w:hAnsi="Book Antiqua"/>
          <w:bCs/>
          <w:lang w:val="es-ES"/>
        </w:rPr>
        <w:t xml:space="preserve"> que los reconocimientos a </w:t>
      </w:r>
      <w:r w:rsidR="006D6CFC" w:rsidRPr="00CF4BF7">
        <w:rPr>
          <w:rFonts w:ascii="Book Antiqua" w:hAnsi="Book Antiqua"/>
          <w:bCs/>
          <w:lang w:val="es-ES"/>
        </w:rPr>
        <w:t>figuras destacadas y personas de reconocido mérito</w:t>
      </w:r>
      <w:r w:rsidRPr="00CF4BF7">
        <w:rPr>
          <w:rFonts w:ascii="Book Antiqua" w:hAnsi="Book Antiqua"/>
          <w:bCs/>
          <w:lang w:val="es-ES"/>
        </w:rPr>
        <w:t xml:space="preserve"> pueden y deben coexistir con la necesidad de mantener claridad y consistencia en la designación de las vías públicas, particularmente cuando </w:t>
      </w:r>
      <w:r w:rsidR="006D6CFC" w:rsidRPr="00CF4BF7">
        <w:rPr>
          <w:rFonts w:ascii="Book Antiqua" w:hAnsi="Book Antiqua"/>
          <w:bCs/>
          <w:lang w:val="es-ES"/>
        </w:rPr>
        <w:t>é</w:t>
      </w:r>
      <w:r w:rsidRPr="00CF4BF7">
        <w:rPr>
          <w:rFonts w:ascii="Book Antiqua" w:hAnsi="Book Antiqua"/>
          <w:bCs/>
          <w:lang w:val="es-ES"/>
        </w:rPr>
        <w:t>stas ya han sido identificadas y utilizadas oficialmente por la comunidad y por entidades gubernamentales.</w:t>
      </w:r>
      <w:r w:rsidR="009F1128" w:rsidRPr="00CF4BF7">
        <w:rPr>
          <w:rFonts w:ascii="Book Antiqua" w:hAnsi="Book Antiqua"/>
          <w:bCs/>
          <w:lang w:val="es-ES"/>
        </w:rPr>
        <w:t xml:space="preserve"> </w:t>
      </w:r>
      <w:r w:rsidRPr="00CF4BF7">
        <w:rPr>
          <w:rFonts w:ascii="Book Antiqua" w:hAnsi="Book Antiqua"/>
          <w:bCs/>
          <w:lang w:val="es-ES"/>
        </w:rPr>
        <w:t xml:space="preserve">Por tal razón, mediante </w:t>
      </w:r>
      <w:r w:rsidR="006D6CFC" w:rsidRPr="00CF4BF7">
        <w:rPr>
          <w:rFonts w:ascii="Book Antiqua" w:hAnsi="Book Antiqua"/>
          <w:bCs/>
          <w:lang w:val="es-ES"/>
        </w:rPr>
        <w:t>la presente</w:t>
      </w:r>
      <w:r w:rsidRPr="00CF4BF7">
        <w:rPr>
          <w:rFonts w:ascii="Book Antiqua" w:hAnsi="Book Antiqua"/>
          <w:bCs/>
          <w:lang w:val="es-ES"/>
        </w:rPr>
        <w:t xml:space="preserve"> Resolución Conjunta</w:t>
      </w:r>
      <w:r w:rsidR="00CF4BF7" w:rsidRPr="00CF4BF7">
        <w:rPr>
          <w:rFonts w:ascii="Book Antiqua" w:hAnsi="Book Antiqua"/>
          <w:bCs/>
          <w:lang w:val="es-ES"/>
        </w:rPr>
        <w:t>,</w:t>
      </w:r>
      <w:r w:rsidRPr="00CF4BF7">
        <w:rPr>
          <w:rFonts w:ascii="Book Antiqua" w:hAnsi="Book Antiqua"/>
          <w:bCs/>
          <w:lang w:val="es-ES"/>
        </w:rPr>
        <w:t xml:space="preserve"> se ordena al Departamento de Transportación y Obras Públicas y a la Autoridad de Carreteras y Transportación a realizar las gestiones necesarias para </w:t>
      </w:r>
      <w:r w:rsidR="00C224D5" w:rsidRPr="00CF4BF7">
        <w:rPr>
          <w:rFonts w:ascii="Book Antiqua" w:hAnsi="Book Antiqua"/>
          <w:bCs/>
          <w:lang w:val="es-ES"/>
        </w:rPr>
        <w:t>renombrar</w:t>
      </w:r>
      <w:r w:rsidRPr="00CF4BF7">
        <w:rPr>
          <w:rFonts w:ascii="Book Antiqua" w:hAnsi="Book Antiqua"/>
          <w:bCs/>
          <w:lang w:val="es-ES"/>
        </w:rPr>
        <w:t xml:space="preserve"> este tramo específico y restituir oficialmente la designación de carretera Dr. Gregorio Igartúa Acevedo.</w:t>
      </w:r>
    </w:p>
    <w:p w14:paraId="1FF8D435" w14:textId="584B2B9E" w:rsidR="00C01308" w:rsidRPr="00CF4BF7" w:rsidRDefault="001F2CF6" w:rsidP="001F2CF6">
      <w:pPr>
        <w:suppressLineNumbers/>
        <w:rPr>
          <w:rFonts w:ascii="Book Antiqua" w:hAnsi="Book Antiqua"/>
          <w:i/>
          <w:lang w:val="es-ES"/>
        </w:rPr>
      </w:pPr>
      <w:r w:rsidRPr="00CF4BF7">
        <w:rPr>
          <w:rFonts w:ascii="Book Antiqua" w:hAnsi="Book Antiqua"/>
          <w:i/>
          <w:lang w:val="es-ES"/>
        </w:rPr>
        <w:t>RESUÉLVESE</w:t>
      </w:r>
      <w:r w:rsidR="00F37FA3" w:rsidRPr="00CF4BF7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DB871F0" w14:textId="77777777" w:rsidR="001F2CF6" w:rsidRPr="00CF4BF7" w:rsidRDefault="001F2CF6" w:rsidP="001F2CF6">
      <w:pPr>
        <w:suppressLineNumbers/>
        <w:rPr>
          <w:rFonts w:ascii="Book Antiqua" w:hAnsi="Book Antiqua"/>
          <w:i/>
          <w:lang w:val="es-ES"/>
        </w:rPr>
      </w:pPr>
    </w:p>
    <w:p w14:paraId="4A2A8B50" w14:textId="77777777" w:rsidR="007E09A0" w:rsidRPr="00CF4BF7" w:rsidRDefault="00F37FA3" w:rsidP="007E09A0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CF4BF7">
        <w:rPr>
          <w:rFonts w:ascii="Book Antiqua" w:hAnsi="Book Antiqua"/>
          <w:iCs/>
          <w:lang w:val="es-ES"/>
        </w:rPr>
        <w:t>Artículo 1</w:t>
      </w:r>
      <w:r w:rsidR="00A80F3F" w:rsidRPr="00CF4BF7">
        <w:rPr>
          <w:rFonts w:ascii="Book Antiqua" w:hAnsi="Book Antiqua"/>
          <w:iCs/>
          <w:lang w:val="es-ES"/>
        </w:rPr>
        <w:t>.</w:t>
      </w:r>
      <w:r w:rsidR="008E070E" w:rsidRPr="00CF4BF7">
        <w:rPr>
          <w:rFonts w:ascii="Book Antiqua" w:hAnsi="Book Antiqua"/>
          <w:iCs/>
          <w:lang w:val="es-ES"/>
        </w:rPr>
        <w:t>-</w:t>
      </w:r>
      <w:r w:rsidR="00A80F3F" w:rsidRPr="00CF4BF7">
        <w:rPr>
          <w:rFonts w:ascii="Book Antiqua" w:hAnsi="Book Antiqua"/>
          <w:i/>
          <w:lang w:val="es-ES"/>
        </w:rPr>
        <w:t xml:space="preserve"> </w:t>
      </w:r>
      <w:r w:rsidR="007E09A0" w:rsidRPr="00CF4BF7">
        <w:rPr>
          <w:rFonts w:ascii="Book Antiqua" w:hAnsi="Book Antiqua"/>
          <w:iCs/>
          <w:lang w:val="es-ES"/>
        </w:rPr>
        <w:t>Restitución de nombre.</w:t>
      </w:r>
    </w:p>
    <w:p w14:paraId="6193914D" w14:textId="43FC71CC" w:rsidR="007E09A0" w:rsidRDefault="007E09A0" w:rsidP="007E09A0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CF4BF7">
        <w:rPr>
          <w:rFonts w:ascii="Book Antiqua" w:hAnsi="Book Antiqua"/>
          <w:iCs/>
          <w:lang w:val="es-ES"/>
        </w:rPr>
        <w:t xml:space="preserve">Se ordena al Departamento de Transportación y Obras Públicas y a la Autoridad de Carreteras y Transportación a </w:t>
      </w:r>
      <w:r w:rsidR="00C224D5" w:rsidRPr="00CF4BF7">
        <w:rPr>
          <w:rFonts w:ascii="Book Antiqua" w:hAnsi="Book Antiqua"/>
          <w:iCs/>
          <w:lang w:val="es-ES"/>
        </w:rPr>
        <w:t xml:space="preserve">renombrar </w:t>
      </w:r>
      <w:r w:rsidR="00CF4BF7" w:rsidRPr="00CF4BF7">
        <w:rPr>
          <w:rFonts w:ascii="Book Antiqua" w:hAnsi="Book Antiqua"/>
          <w:iCs/>
          <w:lang w:val="es-ES"/>
        </w:rPr>
        <w:t xml:space="preserve">bajo el nombre de Dr. Gregorio Igartúa </w:t>
      </w:r>
      <w:r w:rsidR="00CF4BF7">
        <w:rPr>
          <w:rFonts w:ascii="Book Antiqua" w:hAnsi="Book Antiqua"/>
          <w:iCs/>
          <w:lang w:val="es-ES"/>
        </w:rPr>
        <w:lastRenderedPageBreak/>
        <w:t>Acevedo</w:t>
      </w:r>
      <w:r w:rsidR="00CF4BF7" w:rsidRPr="007E09A0">
        <w:rPr>
          <w:rFonts w:ascii="Book Antiqua" w:hAnsi="Book Antiqua"/>
          <w:iCs/>
          <w:lang w:val="es-ES"/>
        </w:rPr>
        <w:t xml:space="preserve"> </w:t>
      </w:r>
      <w:r w:rsidRPr="007E09A0">
        <w:rPr>
          <w:rFonts w:ascii="Book Antiqua" w:hAnsi="Book Antiqua"/>
          <w:iCs/>
          <w:lang w:val="es-ES"/>
        </w:rPr>
        <w:t>el tramo de carretera comprendido desde la intersección de la carretera PR-107 con el inicio del Ramal PR-111 hasta las inmediaciones del Cementerio Municipal de Aguadilla, donde culmina el sector conocido como Cuesta Nueva.</w:t>
      </w:r>
    </w:p>
    <w:p w14:paraId="2B375594" w14:textId="31B2B26F" w:rsidR="00B27F0A" w:rsidRPr="00B27F0A" w:rsidRDefault="00B27F0A" w:rsidP="00B27F0A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r>
        <w:rPr>
          <w:rFonts w:ascii="Book Antiqua" w:hAnsi="Book Antiqua"/>
          <w:bCs/>
          <w:lang w:val="es-ES"/>
        </w:rPr>
        <w:t>2</w:t>
      </w:r>
      <w:r w:rsidRPr="00586007">
        <w:rPr>
          <w:rFonts w:ascii="Book Antiqua" w:hAnsi="Book Antiqua"/>
          <w:bCs/>
          <w:lang w:val="es-ES"/>
        </w:rPr>
        <w:t>.-</w:t>
      </w:r>
      <w:r>
        <w:rPr>
          <w:rFonts w:ascii="Book Antiqua" w:hAnsi="Book Antiqua"/>
          <w:bCs/>
          <w:lang w:val="es-ES"/>
        </w:rPr>
        <w:t xml:space="preserve"> Rotulación.</w:t>
      </w:r>
    </w:p>
    <w:p w14:paraId="6B383D8D" w14:textId="17F10C31" w:rsidR="006D6CFC" w:rsidRDefault="006D6CFC" w:rsidP="007E09A0">
      <w:pPr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Se autoriza y se ordena a las agencias mencionadas a realizar los cambios correspondientes de rotulación para dar f</w:t>
      </w:r>
      <w:r w:rsidR="00C224D5">
        <w:rPr>
          <w:rFonts w:ascii="Book Antiqua" w:hAnsi="Book Antiqua"/>
          <w:bCs/>
          <w:lang w:val="es-PR"/>
        </w:rPr>
        <w:t>i</w:t>
      </w:r>
      <w:r>
        <w:rPr>
          <w:rFonts w:ascii="Book Antiqua" w:hAnsi="Book Antiqua"/>
          <w:bCs/>
          <w:lang w:val="es-PR"/>
        </w:rPr>
        <w:t>el cumplimiento con lo dispuesto en la presente Resolución Conjunta.</w:t>
      </w:r>
    </w:p>
    <w:p w14:paraId="57285E8F" w14:textId="06183F12" w:rsidR="006C447D" w:rsidRDefault="00B86548" w:rsidP="007E09A0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r w:rsidR="00B27F0A">
        <w:rPr>
          <w:rFonts w:ascii="Book Antiqua" w:hAnsi="Book Antiqua"/>
          <w:bCs/>
          <w:lang w:val="es-ES"/>
        </w:rPr>
        <w:t>3</w:t>
      </w:r>
      <w:r w:rsidRPr="00586007">
        <w:rPr>
          <w:rFonts w:ascii="Book Antiqua" w:hAnsi="Book Antiqua"/>
          <w:bCs/>
          <w:lang w:val="es-ES"/>
        </w:rPr>
        <w:t>.-</w:t>
      </w:r>
      <w:r>
        <w:rPr>
          <w:rFonts w:ascii="Book Antiqua" w:hAnsi="Book Antiqua"/>
          <w:bCs/>
          <w:lang w:val="es-ES"/>
        </w:rPr>
        <w:t xml:space="preserve"> </w:t>
      </w:r>
      <w:r w:rsidR="006C447D">
        <w:rPr>
          <w:rFonts w:ascii="Book Antiqua" w:hAnsi="Book Antiqua"/>
          <w:bCs/>
          <w:lang w:val="es-ES"/>
        </w:rPr>
        <w:t>Vigencia.</w:t>
      </w:r>
    </w:p>
    <w:p w14:paraId="53A290A8" w14:textId="16A91F34" w:rsidR="00F37FA3" w:rsidRPr="002243D7" w:rsidRDefault="006C447D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88425F">
        <w:rPr>
          <w:rFonts w:ascii="Book Antiqua" w:hAnsi="Book Antiqua"/>
          <w:lang w:val="es-ES"/>
        </w:rPr>
        <w:t>Esta Resolución Conjunta comenzará a regir inmediatamente después de su aprobación</w:t>
      </w:r>
      <w:r>
        <w:rPr>
          <w:rFonts w:ascii="Book Antiqua" w:hAnsi="Book Antiqua"/>
          <w:lang w:val="es-ES"/>
        </w:rPr>
        <w:t>.</w:t>
      </w:r>
      <w:r w:rsidRPr="00586007" w:rsidDel="006C447D">
        <w:rPr>
          <w:rFonts w:ascii="Book Antiqua" w:hAnsi="Book Antiqua"/>
          <w:bCs/>
          <w:lang w:val="es-ES"/>
        </w:rPr>
        <w:t xml:space="preserve"> </w:t>
      </w:r>
    </w:p>
    <w:sectPr w:rsidR="00F37FA3" w:rsidRPr="002243D7" w:rsidSect="00E724B8">
      <w:headerReference w:type="default" r:id="rId9"/>
      <w:pgSz w:w="12240" w:h="15840" w:code="1"/>
      <w:pgMar w:top="1296" w:right="1440" w:bottom="1296" w:left="1440" w:header="720" w:footer="23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2F9E9" w14:textId="77777777" w:rsidR="00612F43" w:rsidRDefault="00612F43">
      <w:r>
        <w:separator/>
      </w:r>
    </w:p>
  </w:endnote>
  <w:endnote w:type="continuationSeparator" w:id="0">
    <w:p w14:paraId="03032517" w14:textId="77777777" w:rsidR="00612F43" w:rsidRDefault="00612F43">
      <w:r>
        <w:continuationSeparator/>
      </w:r>
    </w:p>
  </w:endnote>
  <w:endnote w:type="continuationNotice" w:id="1">
    <w:p w14:paraId="216AEE62" w14:textId="77777777" w:rsidR="00612F43" w:rsidRDefault="00612F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6439A" w14:textId="77777777" w:rsidR="00612F43" w:rsidRDefault="00612F43">
      <w:r>
        <w:separator/>
      </w:r>
    </w:p>
  </w:footnote>
  <w:footnote w:type="continuationSeparator" w:id="0">
    <w:p w14:paraId="1AD50F8B" w14:textId="77777777" w:rsidR="00612F43" w:rsidRDefault="00612F43">
      <w:r>
        <w:continuationSeparator/>
      </w:r>
    </w:p>
  </w:footnote>
  <w:footnote w:type="continuationNotice" w:id="1">
    <w:p w14:paraId="7DDA3EBB" w14:textId="77777777" w:rsidR="00612F43" w:rsidRDefault="00612F43"/>
  </w:footnote>
  <w:footnote w:id="2">
    <w:p w14:paraId="696EF544" w14:textId="58552DFF" w:rsidR="009B1C67" w:rsidRPr="009B1C67" w:rsidRDefault="009B1C67" w:rsidP="009B1C67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9B1C67">
        <w:rPr>
          <w:lang w:val="es-PR"/>
        </w:rPr>
        <w:t xml:space="preserve"> </w:t>
      </w:r>
      <w:r w:rsidR="000C1F1D">
        <w:rPr>
          <w:lang w:val="es-PR"/>
        </w:rPr>
        <w:t>R. C.</w:t>
      </w:r>
      <w:r w:rsidRPr="009B1C67">
        <w:rPr>
          <w:lang w:val="es-PR"/>
        </w:rPr>
        <w:t xml:space="preserve"> de la C. 260 de </w:t>
      </w:r>
      <w:r>
        <w:rPr>
          <w:lang w:val="es-PR"/>
        </w:rPr>
        <w:t>20</w:t>
      </w:r>
      <w:r w:rsidRPr="009B1C67">
        <w:rPr>
          <w:lang w:val="es-PR"/>
        </w:rPr>
        <w:t xml:space="preserve"> de </w:t>
      </w:r>
      <w:r>
        <w:rPr>
          <w:lang w:val="es-PR"/>
        </w:rPr>
        <w:t>enero</w:t>
      </w:r>
      <w:r w:rsidRPr="009B1C67">
        <w:rPr>
          <w:lang w:val="es-PR"/>
        </w:rPr>
        <w:t xml:space="preserve"> de </w:t>
      </w:r>
      <w:r>
        <w:rPr>
          <w:lang w:val="es-PR"/>
        </w:rPr>
        <w:t>2022</w:t>
      </w:r>
      <w:r w:rsidRPr="009B1C67">
        <w:rPr>
          <w:lang w:val="es-PR"/>
        </w:rPr>
        <w:t xml:space="preserve">, </w:t>
      </w:r>
      <w:r>
        <w:rPr>
          <w:lang w:val="es-PR"/>
        </w:rPr>
        <w:t xml:space="preserve">3ra </w:t>
      </w:r>
      <w:r w:rsidRPr="009B1C67">
        <w:rPr>
          <w:lang w:val="es-PR"/>
        </w:rPr>
        <w:t xml:space="preserve">Sesión Ordinaria, </w:t>
      </w:r>
      <w:r>
        <w:rPr>
          <w:lang w:val="es-PR"/>
        </w:rPr>
        <w:t>19na</w:t>
      </w:r>
      <w:r w:rsidRPr="009B1C67">
        <w:rPr>
          <w:lang w:val="es-PR"/>
        </w:rPr>
        <w:t xml:space="preserve"> Asamblea Legislativa</w:t>
      </w:r>
      <w:r>
        <w:rPr>
          <w:lang w:val="es-PR"/>
        </w:rPr>
        <w:t>.</w:t>
      </w:r>
    </w:p>
  </w:footnote>
  <w:footnote w:id="3">
    <w:p w14:paraId="4716F0F0" w14:textId="18A2BD6E" w:rsidR="000C1F1D" w:rsidRPr="000C1F1D" w:rsidRDefault="000C1F1D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0C1F1D">
        <w:rPr>
          <w:lang w:val="es-PR"/>
        </w:rPr>
        <w:t xml:space="preserve"> Ley 97-2020, conocida como “Ley Carlos Méndez Martínez”</w:t>
      </w:r>
      <w:r w:rsidR="0096694C">
        <w:rPr>
          <w:lang w:val="es-PR"/>
        </w:rPr>
        <w:t>; R. C.</w:t>
      </w:r>
      <w:r w:rsidR="0096694C" w:rsidRPr="009B1C67">
        <w:rPr>
          <w:lang w:val="es-PR"/>
        </w:rPr>
        <w:t xml:space="preserve"> de la C. </w:t>
      </w:r>
      <w:r w:rsidR="0096694C">
        <w:rPr>
          <w:lang w:val="es-PR"/>
        </w:rPr>
        <w:t>121</w:t>
      </w:r>
      <w:r w:rsidR="0096694C" w:rsidRPr="009B1C67">
        <w:rPr>
          <w:lang w:val="es-PR"/>
        </w:rPr>
        <w:t xml:space="preserve"> de </w:t>
      </w:r>
      <w:r w:rsidR="0096694C">
        <w:rPr>
          <w:lang w:val="es-PR"/>
        </w:rPr>
        <w:t>2</w:t>
      </w:r>
      <w:r w:rsidR="0096694C" w:rsidRPr="009B1C67">
        <w:rPr>
          <w:lang w:val="es-PR"/>
        </w:rPr>
        <w:t xml:space="preserve"> de </w:t>
      </w:r>
      <w:r w:rsidR="0096694C">
        <w:rPr>
          <w:lang w:val="es-PR"/>
        </w:rPr>
        <w:t>mayo</w:t>
      </w:r>
      <w:r w:rsidR="0096694C" w:rsidRPr="009B1C67">
        <w:rPr>
          <w:lang w:val="es-PR"/>
        </w:rPr>
        <w:t xml:space="preserve"> de </w:t>
      </w:r>
      <w:r w:rsidR="0096694C">
        <w:rPr>
          <w:lang w:val="es-PR"/>
        </w:rPr>
        <w:t>2025</w:t>
      </w:r>
      <w:r w:rsidR="0096694C" w:rsidRPr="009B1C67">
        <w:rPr>
          <w:lang w:val="es-PR"/>
        </w:rPr>
        <w:t xml:space="preserve">, </w:t>
      </w:r>
      <w:r w:rsidR="0096694C">
        <w:rPr>
          <w:lang w:val="es-PR"/>
        </w:rPr>
        <w:t xml:space="preserve">1ra </w:t>
      </w:r>
      <w:r w:rsidR="0096694C" w:rsidRPr="009B1C67">
        <w:rPr>
          <w:lang w:val="es-PR"/>
        </w:rPr>
        <w:t xml:space="preserve">Sesión Ordinaria, </w:t>
      </w:r>
      <w:r w:rsidR="0096694C">
        <w:rPr>
          <w:lang w:val="es-PR"/>
        </w:rPr>
        <w:t>20va</w:t>
      </w:r>
      <w:r w:rsidR="0096694C" w:rsidRPr="009B1C67">
        <w:rPr>
          <w:lang w:val="es-PR"/>
        </w:rPr>
        <w:t xml:space="preserve"> Asamblea Legislativa</w:t>
      </w:r>
      <w:r w:rsidR="0096694C"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9702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95D56E" w14:textId="5B6DFE21" w:rsidR="00E724B8" w:rsidRDefault="00E724B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03F51A" w14:textId="3C41F2C9" w:rsidR="00F042CB" w:rsidRDefault="00F042C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356"/>
    <w:multiLevelType w:val="hybridMultilevel"/>
    <w:tmpl w:val="569ABF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646D"/>
    <w:multiLevelType w:val="hybridMultilevel"/>
    <w:tmpl w:val="F7E2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44C1"/>
    <w:multiLevelType w:val="hybridMultilevel"/>
    <w:tmpl w:val="C1BAB7F2"/>
    <w:lvl w:ilvl="0" w:tplc="5EF205A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BA612A0"/>
    <w:multiLevelType w:val="hybridMultilevel"/>
    <w:tmpl w:val="5EEE4DCC"/>
    <w:lvl w:ilvl="0" w:tplc="DA9AEB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90460B"/>
    <w:multiLevelType w:val="hybridMultilevel"/>
    <w:tmpl w:val="07827590"/>
    <w:lvl w:ilvl="0" w:tplc="04090015">
      <w:start w:val="10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9212742">
    <w:abstractNumId w:val="1"/>
  </w:num>
  <w:num w:numId="2" w16cid:durableId="1965505227">
    <w:abstractNumId w:val="0"/>
  </w:num>
  <w:num w:numId="3" w16cid:durableId="394205092">
    <w:abstractNumId w:val="2"/>
  </w:num>
  <w:num w:numId="4" w16cid:durableId="38096540">
    <w:abstractNumId w:val="3"/>
  </w:num>
  <w:num w:numId="5" w16cid:durableId="1875924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37FA3"/>
    <w:rsid w:val="000032CE"/>
    <w:rsid w:val="00004423"/>
    <w:rsid w:val="00020BBB"/>
    <w:rsid w:val="00044369"/>
    <w:rsid w:val="00055122"/>
    <w:rsid w:val="00056024"/>
    <w:rsid w:val="000675BD"/>
    <w:rsid w:val="000701C7"/>
    <w:rsid w:val="000719A1"/>
    <w:rsid w:val="000859A8"/>
    <w:rsid w:val="00092E04"/>
    <w:rsid w:val="00095AE1"/>
    <w:rsid w:val="000A2D4F"/>
    <w:rsid w:val="000A6B6C"/>
    <w:rsid w:val="000B0DBB"/>
    <w:rsid w:val="000B3ACC"/>
    <w:rsid w:val="000C1F1D"/>
    <w:rsid w:val="000D0AF3"/>
    <w:rsid w:val="000F11D0"/>
    <w:rsid w:val="00111E71"/>
    <w:rsid w:val="0011266A"/>
    <w:rsid w:val="00116CEA"/>
    <w:rsid w:val="00124D6C"/>
    <w:rsid w:val="00127C6A"/>
    <w:rsid w:val="001363FE"/>
    <w:rsid w:val="00142A28"/>
    <w:rsid w:val="00143C98"/>
    <w:rsid w:val="001614DC"/>
    <w:rsid w:val="0017132B"/>
    <w:rsid w:val="00172F98"/>
    <w:rsid w:val="001751E9"/>
    <w:rsid w:val="00196F30"/>
    <w:rsid w:val="00197CF9"/>
    <w:rsid w:val="001A29A7"/>
    <w:rsid w:val="001A5234"/>
    <w:rsid w:val="001C1FC6"/>
    <w:rsid w:val="001D0C7D"/>
    <w:rsid w:val="001E2EB4"/>
    <w:rsid w:val="001F2CF6"/>
    <w:rsid w:val="001F46C8"/>
    <w:rsid w:val="001F4CA3"/>
    <w:rsid w:val="001F612A"/>
    <w:rsid w:val="00211396"/>
    <w:rsid w:val="002119D0"/>
    <w:rsid w:val="002243D7"/>
    <w:rsid w:val="00226AE6"/>
    <w:rsid w:val="00245B34"/>
    <w:rsid w:val="00250433"/>
    <w:rsid w:val="002542DA"/>
    <w:rsid w:val="00263355"/>
    <w:rsid w:val="00273792"/>
    <w:rsid w:val="00276A72"/>
    <w:rsid w:val="002862C4"/>
    <w:rsid w:val="002A66BA"/>
    <w:rsid w:val="002B0160"/>
    <w:rsid w:val="002D4895"/>
    <w:rsid w:val="002D4AC8"/>
    <w:rsid w:val="002F132D"/>
    <w:rsid w:val="00320D78"/>
    <w:rsid w:val="00325BA5"/>
    <w:rsid w:val="003324AF"/>
    <w:rsid w:val="00333D4B"/>
    <w:rsid w:val="0034419F"/>
    <w:rsid w:val="0037341F"/>
    <w:rsid w:val="00374E5B"/>
    <w:rsid w:val="00380FE5"/>
    <w:rsid w:val="003924DD"/>
    <w:rsid w:val="003942CB"/>
    <w:rsid w:val="00394FCB"/>
    <w:rsid w:val="003963F4"/>
    <w:rsid w:val="003B0E45"/>
    <w:rsid w:val="003B5254"/>
    <w:rsid w:val="003B75A6"/>
    <w:rsid w:val="003C6BCB"/>
    <w:rsid w:val="003E415D"/>
    <w:rsid w:val="00401D3B"/>
    <w:rsid w:val="004061CA"/>
    <w:rsid w:val="00415689"/>
    <w:rsid w:val="004311FD"/>
    <w:rsid w:val="004440CB"/>
    <w:rsid w:val="00466240"/>
    <w:rsid w:val="004713D2"/>
    <w:rsid w:val="00475C18"/>
    <w:rsid w:val="004848A0"/>
    <w:rsid w:val="00490994"/>
    <w:rsid w:val="004934B6"/>
    <w:rsid w:val="004C596F"/>
    <w:rsid w:val="004D14F0"/>
    <w:rsid w:val="004D7F20"/>
    <w:rsid w:val="004E7F17"/>
    <w:rsid w:val="004F24B5"/>
    <w:rsid w:val="0050355A"/>
    <w:rsid w:val="005163AB"/>
    <w:rsid w:val="00521158"/>
    <w:rsid w:val="00521639"/>
    <w:rsid w:val="00525FC9"/>
    <w:rsid w:val="00531E8C"/>
    <w:rsid w:val="00532BB7"/>
    <w:rsid w:val="005332E4"/>
    <w:rsid w:val="005335AB"/>
    <w:rsid w:val="0053550C"/>
    <w:rsid w:val="005470D3"/>
    <w:rsid w:val="00550312"/>
    <w:rsid w:val="00555018"/>
    <w:rsid w:val="0057238D"/>
    <w:rsid w:val="005723DC"/>
    <w:rsid w:val="00580149"/>
    <w:rsid w:val="005951E9"/>
    <w:rsid w:val="005952C5"/>
    <w:rsid w:val="005A7C87"/>
    <w:rsid w:val="005B5814"/>
    <w:rsid w:val="005C6250"/>
    <w:rsid w:val="005D3FB0"/>
    <w:rsid w:val="005E6347"/>
    <w:rsid w:val="00607819"/>
    <w:rsid w:val="00612F43"/>
    <w:rsid w:val="006210DC"/>
    <w:rsid w:val="00640F76"/>
    <w:rsid w:val="0064349D"/>
    <w:rsid w:val="006516F3"/>
    <w:rsid w:val="00653EED"/>
    <w:rsid w:val="0067767E"/>
    <w:rsid w:val="00682185"/>
    <w:rsid w:val="00685549"/>
    <w:rsid w:val="006B6DE0"/>
    <w:rsid w:val="006B7365"/>
    <w:rsid w:val="006C2D81"/>
    <w:rsid w:val="006C447D"/>
    <w:rsid w:val="006C7DF8"/>
    <w:rsid w:val="006D6CFC"/>
    <w:rsid w:val="006E1BDC"/>
    <w:rsid w:val="006F482E"/>
    <w:rsid w:val="007225E8"/>
    <w:rsid w:val="00732911"/>
    <w:rsid w:val="007369FE"/>
    <w:rsid w:val="00750FC8"/>
    <w:rsid w:val="007533D0"/>
    <w:rsid w:val="007534E3"/>
    <w:rsid w:val="00755069"/>
    <w:rsid w:val="00764FC1"/>
    <w:rsid w:val="007741FA"/>
    <w:rsid w:val="0078562E"/>
    <w:rsid w:val="007B0660"/>
    <w:rsid w:val="007B6CD5"/>
    <w:rsid w:val="007C3763"/>
    <w:rsid w:val="007C3E7C"/>
    <w:rsid w:val="007D3903"/>
    <w:rsid w:val="007E09A0"/>
    <w:rsid w:val="007E3868"/>
    <w:rsid w:val="007E6515"/>
    <w:rsid w:val="007F0717"/>
    <w:rsid w:val="00806DCA"/>
    <w:rsid w:val="00816A42"/>
    <w:rsid w:val="00820C41"/>
    <w:rsid w:val="00827A64"/>
    <w:rsid w:val="00830840"/>
    <w:rsid w:val="008368D5"/>
    <w:rsid w:val="00837498"/>
    <w:rsid w:val="00844C0B"/>
    <w:rsid w:val="00850256"/>
    <w:rsid w:val="00864B0B"/>
    <w:rsid w:val="00871BAE"/>
    <w:rsid w:val="008B14AA"/>
    <w:rsid w:val="008B26FC"/>
    <w:rsid w:val="008E070E"/>
    <w:rsid w:val="008E57E3"/>
    <w:rsid w:val="008E7C2B"/>
    <w:rsid w:val="009062A1"/>
    <w:rsid w:val="00933F58"/>
    <w:rsid w:val="0093686F"/>
    <w:rsid w:val="00937017"/>
    <w:rsid w:val="00942FD4"/>
    <w:rsid w:val="00951997"/>
    <w:rsid w:val="00956B15"/>
    <w:rsid w:val="00966645"/>
    <w:rsid w:val="0096694C"/>
    <w:rsid w:val="00972E49"/>
    <w:rsid w:val="0097600D"/>
    <w:rsid w:val="00977C9F"/>
    <w:rsid w:val="009800D3"/>
    <w:rsid w:val="009851E9"/>
    <w:rsid w:val="00985BFA"/>
    <w:rsid w:val="00990352"/>
    <w:rsid w:val="00994105"/>
    <w:rsid w:val="00997A96"/>
    <w:rsid w:val="009A04F1"/>
    <w:rsid w:val="009B14C7"/>
    <w:rsid w:val="009B1C67"/>
    <w:rsid w:val="009F1128"/>
    <w:rsid w:val="009F41F6"/>
    <w:rsid w:val="009F7E4F"/>
    <w:rsid w:val="00A03405"/>
    <w:rsid w:val="00A079C3"/>
    <w:rsid w:val="00A1528A"/>
    <w:rsid w:val="00A33918"/>
    <w:rsid w:val="00A60B60"/>
    <w:rsid w:val="00A66994"/>
    <w:rsid w:val="00A752CE"/>
    <w:rsid w:val="00A7629F"/>
    <w:rsid w:val="00A76995"/>
    <w:rsid w:val="00A80F3F"/>
    <w:rsid w:val="00A867BD"/>
    <w:rsid w:val="00A90707"/>
    <w:rsid w:val="00A93874"/>
    <w:rsid w:val="00AC180F"/>
    <w:rsid w:val="00AD2BD1"/>
    <w:rsid w:val="00AE3D98"/>
    <w:rsid w:val="00AE6935"/>
    <w:rsid w:val="00AF0CEE"/>
    <w:rsid w:val="00AF0F0D"/>
    <w:rsid w:val="00AF250A"/>
    <w:rsid w:val="00B1330D"/>
    <w:rsid w:val="00B24632"/>
    <w:rsid w:val="00B27944"/>
    <w:rsid w:val="00B27F0A"/>
    <w:rsid w:val="00B3135F"/>
    <w:rsid w:val="00B33936"/>
    <w:rsid w:val="00B358DC"/>
    <w:rsid w:val="00B4605B"/>
    <w:rsid w:val="00B666BC"/>
    <w:rsid w:val="00B667AD"/>
    <w:rsid w:val="00B66CCD"/>
    <w:rsid w:val="00B84C38"/>
    <w:rsid w:val="00B86548"/>
    <w:rsid w:val="00B86C00"/>
    <w:rsid w:val="00B910F5"/>
    <w:rsid w:val="00B947F6"/>
    <w:rsid w:val="00BE1150"/>
    <w:rsid w:val="00BE3FED"/>
    <w:rsid w:val="00BF16AA"/>
    <w:rsid w:val="00C01308"/>
    <w:rsid w:val="00C0396A"/>
    <w:rsid w:val="00C10981"/>
    <w:rsid w:val="00C224D5"/>
    <w:rsid w:val="00C327C6"/>
    <w:rsid w:val="00C354B8"/>
    <w:rsid w:val="00C4477E"/>
    <w:rsid w:val="00C45A92"/>
    <w:rsid w:val="00C51836"/>
    <w:rsid w:val="00C52517"/>
    <w:rsid w:val="00C552A7"/>
    <w:rsid w:val="00C6090D"/>
    <w:rsid w:val="00C60921"/>
    <w:rsid w:val="00C62936"/>
    <w:rsid w:val="00C6369A"/>
    <w:rsid w:val="00C653F2"/>
    <w:rsid w:val="00C679E6"/>
    <w:rsid w:val="00C746D7"/>
    <w:rsid w:val="00C908F9"/>
    <w:rsid w:val="00C96B92"/>
    <w:rsid w:val="00CA0917"/>
    <w:rsid w:val="00CA1099"/>
    <w:rsid w:val="00CB733A"/>
    <w:rsid w:val="00CC2963"/>
    <w:rsid w:val="00CE0950"/>
    <w:rsid w:val="00CE72E3"/>
    <w:rsid w:val="00CF4BF7"/>
    <w:rsid w:val="00D17592"/>
    <w:rsid w:val="00D24FC3"/>
    <w:rsid w:val="00D25477"/>
    <w:rsid w:val="00D417C2"/>
    <w:rsid w:val="00D60936"/>
    <w:rsid w:val="00D709EB"/>
    <w:rsid w:val="00D74714"/>
    <w:rsid w:val="00D82F3F"/>
    <w:rsid w:val="00D921C6"/>
    <w:rsid w:val="00D958C2"/>
    <w:rsid w:val="00DA463D"/>
    <w:rsid w:val="00DC51C9"/>
    <w:rsid w:val="00DE6ED1"/>
    <w:rsid w:val="00E04921"/>
    <w:rsid w:val="00E04AB5"/>
    <w:rsid w:val="00E205E1"/>
    <w:rsid w:val="00E265E6"/>
    <w:rsid w:val="00E3238F"/>
    <w:rsid w:val="00E33F72"/>
    <w:rsid w:val="00E50EEA"/>
    <w:rsid w:val="00E52B47"/>
    <w:rsid w:val="00E52F58"/>
    <w:rsid w:val="00E57B06"/>
    <w:rsid w:val="00E66E91"/>
    <w:rsid w:val="00E724B8"/>
    <w:rsid w:val="00E761B3"/>
    <w:rsid w:val="00E90C1A"/>
    <w:rsid w:val="00E92C9B"/>
    <w:rsid w:val="00EA0F88"/>
    <w:rsid w:val="00EC26AA"/>
    <w:rsid w:val="00ED5D3C"/>
    <w:rsid w:val="00ED7A53"/>
    <w:rsid w:val="00EE0865"/>
    <w:rsid w:val="00EE1EE8"/>
    <w:rsid w:val="00EE4273"/>
    <w:rsid w:val="00F00795"/>
    <w:rsid w:val="00F02004"/>
    <w:rsid w:val="00F042CB"/>
    <w:rsid w:val="00F12D6F"/>
    <w:rsid w:val="00F16F9A"/>
    <w:rsid w:val="00F37FA3"/>
    <w:rsid w:val="00F60A20"/>
    <w:rsid w:val="00F64F83"/>
    <w:rsid w:val="00F7213B"/>
    <w:rsid w:val="00F763FF"/>
    <w:rsid w:val="00F91B0B"/>
    <w:rsid w:val="00F96172"/>
    <w:rsid w:val="00F97C3B"/>
    <w:rsid w:val="00FA1DA7"/>
    <w:rsid w:val="00FA45E8"/>
    <w:rsid w:val="00FC0A95"/>
    <w:rsid w:val="00FC2B3B"/>
    <w:rsid w:val="00FC3D9C"/>
    <w:rsid w:val="00FC67D0"/>
    <w:rsid w:val="00FD5145"/>
    <w:rsid w:val="00FE063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CDA61E"/>
  <w15:chartTrackingRefBased/>
  <w15:docId w15:val="{6F72E879-4A47-4F69-BC5C-A182B537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C01308"/>
    <w:rPr>
      <w:sz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1098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0981"/>
  </w:style>
  <w:style w:type="character" w:styleId="Refdenotaalpie">
    <w:name w:val="footnote reference"/>
    <w:basedOn w:val="Fuentedeprrafopredeter"/>
    <w:uiPriority w:val="99"/>
    <w:semiHidden/>
    <w:unhideWhenUsed/>
    <w:rsid w:val="00C1098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80F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0F3F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0F3F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0F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0F3F"/>
    <w:rPr>
      <w:b/>
      <w:bCs/>
    </w:rPr>
  </w:style>
  <w:style w:type="paragraph" w:styleId="Prrafodelista">
    <w:name w:val="List Paragraph"/>
    <w:basedOn w:val="Normal"/>
    <w:uiPriority w:val="34"/>
    <w:qFormat/>
    <w:rsid w:val="00F16F9A"/>
    <w:pPr>
      <w:ind w:left="720"/>
      <w:contextualSpacing/>
    </w:pPr>
  </w:style>
  <w:style w:type="paragraph" w:customStyle="1" w:styleId="default">
    <w:name w:val="default"/>
    <w:basedOn w:val="Normal"/>
    <w:rsid w:val="00B86548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Revisin">
    <w:name w:val="Revision"/>
    <w:hidden/>
    <w:uiPriority w:val="99"/>
    <w:semiHidden/>
    <w:rsid w:val="00AE3D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on\OneDrive%20-%20C&#225;mara%20de%20Representantes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DD98B78-F005-4117-BE0D-9788F337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34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Rocío Alayón Morell</cp:lastModifiedBy>
  <cp:revision>6</cp:revision>
  <cp:lastPrinted>2026-06-10T18:47:00Z</cp:lastPrinted>
  <dcterms:created xsi:type="dcterms:W3CDTF">2026-06-11T16:13:00Z</dcterms:created>
  <dcterms:modified xsi:type="dcterms:W3CDTF">2026-06-15T12:34:00Z</dcterms:modified>
</cp:coreProperties>
</file>