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C5EB0" w14:textId="77777777" w:rsidR="00D71D8B" w:rsidRDefault="00D71D8B" w:rsidP="006B2490">
      <w:pPr>
        <w:jc w:val="center"/>
        <w:rPr>
          <w:rFonts w:ascii="Book Antiqua" w:hAnsi="Book Antiqua"/>
          <w:sz w:val="28"/>
          <w:szCs w:val="28"/>
          <w:lang w:val="es-ES_tradnl"/>
        </w:rPr>
      </w:pPr>
    </w:p>
    <w:p w14:paraId="722C38CE" w14:textId="7082ED09" w:rsidR="006B2490" w:rsidRPr="00C77BF9" w:rsidRDefault="006B2490" w:rsidP="006B2490">
      <w:pPr>
        <w:jc w:val="center"/>
        <w:rPr>
          <w:rFonts w:ascii="Book Antiqua" w:hAnsi="Book Antiqua"/>
          <w:lang w:val="es-ES_tradnl"/>
        </w:rPr>
      </w:pPr>
      <w:r w:rsidRPr="00C77BF9">
        <w:rPr>
          <w:rFonts w:ascii="Book Antiqua" w:hAnsi="Book Antiqua"/>
          <w:sz w:val="28"/>
          <w:szCs w:val="28"/>
          <w:lang w:val="es-ES_tradnl"/>
        </w:rPr>
        <w:t>GOBIERNO DE PUERTO RICO</w:t>
      </w:r>
    </w:p>
    <w:p w14:paraId="258C36AA" w14:textId="77777777" w:rsidR="006B2490" w:rsidRPr="00C77BF9" w:rsidRDefault="006B2490" w:rsidP="006B2490">
      <w:pPr>
        <w:jc w:val="center"/>
        <w:rPr>
          <w:rFonts w:ascii="Book Antiqua" w:hAnsi="Book Antiqua"/>
          <w:lang w:val="es-ES_tradnl"/>
        </w:rPr>
      </w:pPr>
    </w:p>
    <w:p w14:paraId="0F19ED1B" w14:textId="732D70E9" w:rsidR="006B2490" w:rsidRPr="00C77BF9" w:rsidRDefault="0065248C" w:rsidP="006B2490">
      <w:pPr>
        <w:pStyle w:val="Title2"/>
        <w:suppressLineNumbers/>
        <w:rPr>
          <w:rFonts w:ascii="Book Antiqua" w:hAnsi="Book Antiqua"/>
          <w:szCs w:val="24"/>
          <w:lang w:val="es-ES_tradnl"/>
        </w:rPr>
      </w:pPr>
      <w:r w:rsidRPr="00C77BF9">
        <w:rPr>
          <w:rFonts w:ascii="Book Antiqua" w:hAnsi="Book Antiqua"/>
          <w:szCs w:val="24"/>
          <w:lang w:val="es-PR"/>
        </w:rPr>
        <w:t>20</w:t>
      </w:r>
      <w:r w:rsidRPr="00C77BF9">
        <w:rPr>
          <w:rFonts w:ascii="Book Antiqua" w:hAnsi="Book Antiqua"/>
          <w:szCs w:val="24"/>
          <w:vertAlign w:val="superscript"/>
          <w:lang w:val="es-PR"/>
        </w:rPr>
        <w:t>ma.</w:t>
      </w:r>
      <w:r w:rsidR="006B2490" w:rsidRPr="00C77BF9">
        <w:rPr>
          <w:rFonts w:ascii="Book Antiqua" w:hAnsi="Book Antiqua"/>
          <w:szCs w:val="24"/>
          <w:lang w:val="es-ES_tradnl"/>
        </w:rPr>
        <w:tab/>
        <w:t>Asamblea</w:t>
      </w:r>
      <w:r w:rsidR="006B2490" w:rsidRPr="00C77BF9">
        <w:rPr>
          <w:rFonts w:ascii="Book Antiqua" w:hAnsi="Book Antiqua"/>
          <w:szCs w:val="24"/>
          <w:lang w:val="es-ES_tradnl"/>
        </w:rPr>
        <w:tab/>
      </w:r>
      <w:r w:rsidR="00DC403C">
        <w:rPr>
          <w:rFonts w:ascii="Book Antiqua" w:hAnsi="Book Antiqua"/>
          <w:szCs w:val="24"/>
          <w:lang w:val="es-ES_tradnl"/>
        </w:rPr>
        <w:t>3</w:t>
      </w:r>
      <w:r w:rsidR="00DC403C">
        <w:rPr>
          <w:rFonts w:ascii="Book Antiqua" w:hAnsi="Book Antiqua"/>
          <w:szCs w:val="24"/>
          <w:vertAlign w:val="superscript"/>
          <w:lang w:val="es-ES_tradnl"/>
        </w:rPr>
        <w:t>r</w:t>
      </w:r>
      <w:r w:rsidR="006B2490" w:rsidRPr="00C77BF9">
        <w:rPr>
          <w:rFonts w:ascii="Book Antiqua" w:hAnsi="Book Antiqua"/>
          <w:szCs w:val="24"/>
          <w:vertAlign w:val="superscript"/>
          <w:lang w:val="es-ES_tradnl"/>
        </w:rPr>
        <w:t>a</w:t>
      </w:r>
      <w:r w:rsidRPr="00C77BF9">
        <w:rPr>
          <w:rFonts w:ascii="Book Antiqua" w:hAnsi="Book Antiqua"/>
          <w:szCs w:val="24"/>
          <w:vertAlign w:val="superscript"/>
          <w:lang w:val="es-ES_tradnl"/>
        </w:rPr>
        <w:t>.</w:t>
      </w:r>
      <w:r w:rsidR="006B2490" w:rsidRPr="00C77BF9">
        <w:rPr>
          <w:rFonts w:ascii="Book Antiqua" w:hAnsi="Book Antiqua"/>
          <w:szCs w:val="24"/>
          <w:lang w:val="es-ES_tradnl"/>
        </w:rPr>
        <w:tab/>
        <w:t>Sesión</w:t>
      </w:r>
    </w:p>
    <w:p w14:paraId="70A9D403" w14:textId="77777777" w:rsidR="006B2490" w:rsidRPr="00C77BF9" w:rsidRDefault="006B2490" w:rsidP="006B2490">
      <w:pPr>
        <w:pStyle w:val="Title2"/>
        <w:suppressLineNumbers/>
        <w:rPr>
          <w:rFonts w:ascii="Book Antiqua" w:hAnsi="Book Antiqua"/>
          <w:szCs w:val="24"/>
          <w:lang w:val="es-ES_tradnl"/>
        </w:rPr>
      </w:pPr>
      <w:r w:rsidRPr="00C77BF9">
        <w:rPr>
          <w:rFonts w:ascii="Book Antiqua" w:hAnsi="Book Antiqua"/>
          <w:szCs w:val="24"/>
          <w:lang w:val="es-ES_tradnl"/>
        </w:rPr>
        <w:tab/>
        <w:t>Legislativa</w:t>
      </w:r>
      <w:r w:rsidRPr="00C77BF9">
        <w:rPr>
          <w:rFonts w:ascii="Book Antiqua" w:hAnsi="Book Antiqua"/>
          <w:szCs w:val="24"/>
          <w:lang w:val="es-ES_tradnl"/>
        </w:rPr>
        <w:tab/>
      </w:r>
      <w:r w:rsidRPr="00C77BF9">
        <w:rPr>
          <w:rFonts w:ascii="Book Antiqua" w:hAnsi="Book Antiqua"/>
          <w:szCs w:val="24"/>
          <w:lang w:val="es-ES_tradnl"/>
        </w:rPr>
        <w:tab/>
        <w:t>Ordinaria</w:t>
      </w:r>
    </w:p>
    <w:p w14:paraId="3E376190" w14:textId="77777777" w:rsidR="006B2490" w:rsidRPr="00C77BF9" w:rsidRDefault="006B2490" w:rsidP="006B2490">
      <w:pPr>
        <w:rPr>
          <w:rFonts w:ascii="Book Antiqua" w:hAnsi="Book Antiqua"/>
          <w:lang w:val="es-ES_tradnl"/>
        </w:rPr>
      </w:pPr>
    </w:p>
    <w:p w14:paraId="6DA6AF7F" w14:textId="77777777" w:rsidR="006B2490" w:rsidRPr="00C77BF9" w:rsidRDefault="006B2490" w:rsidP="006B2490">
      <w:pPr>
        <w:jc w:val="center"/>
        <w:rPr>
          <w:rFonts w:ascii="Book Antiqua" w:hAnsi="Book Antiqua"/>
          <w:b/>
          <w:sz w:val="36"/>
          <w:lang w:val="es-ES_tradnl"/>
        </w:rPr>
      </w:pPr>
      <w:r w:rsidRPr="00C77BF9">
        <w:rPr>
          <w:rFonts w:ascii="Book Antiqua" w:hAnsi="Book Antiqua"/>
          <w:b/>
          <w:sz w:val="36"/>
          <w:lang w:val="es-ES_tradnl"/>
        </w:rPr>
        <w:t>C</w:t>
      </w:r>
      <w:r w:rsidRPr="00C77BF9">
        <w:rPr>
          <w:rFonts w:ascii="Book Antiqua" w:hAnsi="Book Antiqua"/>
          <w:b/>
          <w:sz w:val="36"/>
          <w:lang w:val="es-PR"/>
        </w:rPr>
        <w:t>Á</w:t>
      </w:r>
      <w:r w:rsidRPr="00C77BF9">
        <w:rPr>
          <w:rFonts w:ascii="Book Antiqua" w:hAnsi="Book Antiqua"/>
          <w:b/>
          <w:sz w:val="36"/>
          <w:lang w:val="es-ES_tradnl"/>
        </w:rPr>
        <w:t>MARA DE REPRESENTANTES</w:t>
      </w:r>
    </w:p>
    <w:p w14:paraId="2EA78157" w14:textId="77777777" w:rsidR="006B2490" w:rsidRPr="00C77BF9" w:rsidRDefault="006B2490" w:rsidP="006B2490">
      <w:pPr>
        <w:jc w:val="center"/>
        <w:rPr>
          <w:rFonts w:ascii="Book Antiqua" w:hAnsi="Book Antiqua"/>
          <w:lang w:val="es-ES_tradnl"/>
        </w:rPr>
      </w:pPr>
    </w:p>
    <w:p w14:paraId="6B19B727" w14:textId="3F53DA8A" w:rsidR="006B2490" w:rsidRPr="00C77BF9" w:rsidRDefault="006B2490" w:rsidP="006B2490">
      <w:pPr>
        <w:jc w:val="center"/>
        <w:rPr>
          <w:rFonts w:ascii="Book Antiqua" w:hAnsi="Book Antiqua"/>
          <w:b/>
          <w:sz w:val="52"/>
          <w:lang w:val="es-ES_tradnl"/>
        </w:rPr>
      </w:pPr>
      <w:r w:rsidRPr="00C77BF9">
        <w:rPr>
          <w:rFonts w:ascii="Book Antiqua" w:hAnsi="Book Antiqua"/>
          <w:b/>
          <w:sz w:val="52"/>
          <w:lang w:val="es-ES_tradnl"/>
        </w:rPr>
        <w:t xml:space="preserve">P. de la C. </w:t>
      </w:r>
      <w:r w:rsidR="00E40EB5">
        <w:rPr>
          <w:rFonts w:ascii="Book Antiqua" w:hAnsi="Book Antiqua"/>
          <w:b/>
          <w:sz w:val="52"/>
          <w:lang w:val="es-ES_tradnl"/>
        </w:rPr>
        <w:t>1315</w:t>
      </w:r>
    </w:p>
    <w:p w14:paraId="5494371F" w14:textId="77777777" w:rsidR="006B2490" w:rsidRPr="00C77BF9" w:rsidRDefault="006B2490" w:rsidP="006B2490">
      <w:pPr>
        <w:jc w:val="center"/>
        <w:rPr>
          <w:rFonts w:ascii="Book Antiqua" w:hAnsi="Book Antiqua"/>
          <w:lang w:val="es-ES_tradnl"/>
        </w:rPr>
      </w:pPr>
    </w:p>
    <w:p w14:paraId="55138617" w14:textId="6310A299" w:rsidR="006B2490" w:rsidRPr="00C77BF9" w:rsidRDefault="00BA50D1" w:rsidP="00BA50D1">
      <w:pPr>
        <w:tabs>
          <w:tab w:val="center" w:pos="4680"/>
          <w:tab w:val="left" w:pos="7920"/>
        </w:tabs>
        <w:rPr>
          <w:rFonts w:ascii="Book Antiqua" w:hAnsi="Book Antiqua"/>
          <w:lang w:val="es-ES_tradnl"/>
        </w:rPr>
      </w:pPr>
      <w:r>
        <w:rPr>
          <w:rFonts w:ascii="Book Antiqua" w:hAnsi="Book Antiqua"/>
          <w:lang w:val="es-ES_tradnl"/>
        </w:rPr>
        <w:tab/>
      </w:r>
      <w:r w:rsidR="00E40EB5">
        <w:rPr>
          <w:rFonts w:ascii="Book Antiqua" w:hAnsi="Book Antiqua"/>
          <w:lang w:val="es-ES_tradnl"/>
        </w:rPr>
        <w:t xml:space="preserve">15 </w:t>
      </w:r>
      <w:r w:rsidR="00080236">
        <w:rPr>
          <w:rFonts w:ascii="Book Antiqua" w:hAnsi="Book Antiqua"/>
          <w:lang w:val="es-ES_tradnl"/>
        </w:rPr>
        <w:t xml:space="preserve">DE </w:t>
      </w:r>
      <w:r w:rsidR="00DC403C">
        <w:rPr>
          <w:rFonts w:ascii="Book Antiqua" w:hAnsi="Book Antiqua"/>
          <w:lang w:val="es-ES_tradnl"/>
        </w:rPr>
        <w:t>JUNIO</w:t>
      </w:r>
      <w:r w:rsidR="00080236">
        <w:rPr>
          <w:rFonts w:ascii="Book Antiqua" w:hAnsi="Book Antiqua"/>
          <w:lang w:val="es-ES_tradnl"/>
        </w:rPr>
        <w:t xml:space="preserve"> DE</w:t>
      </w:r>
      <w:r w:rsidR="006B2490" w:rsidRPr="00C77BF9">
        <w:rPr>
          <w:rFonts w:ascii="Book Antiqua" w:hAnsi="Book Antiqua"/>
          <w:lang w:val="es-ES_tradnl"/>
        </w:rPr>
        <w:t xml:space="preserve"> 202</w:t>
      </w:r>
      <w:r w:rsidR="00DC403C">
        <w:rPr>
          <w:rFonts w:ascii="Book Antiqua" w:hAnsi="Book Antiqua"/>
          <w:lang w:val="es-ES_tradnl"/>
        </w:rPr>
        <w:t>6</w:t>
      </w:r>
      <w:r>
        <w:rPr>
          <w:rFonts w:ascii="Book Antiqua" w:hAnsi="Book Antiqua"/>
          <w:lang w:val="es-ES_tradnl"/>
        </w:rPr>
        <w:tab/>
      </w:r>
    </w:p>
    <w:p w14:paraId="690BF46C" w14:textId="77777777" w:rsidR="006B2490" w:rsidRPr="00C77BF9" w:rsidRDefault="006B2490" w:rsidP="006B2490">
      <w:pPr>
        <w:jc w:val="center"/>
        <w:rPr>
          <w:rFonts w:ascii="Book Antiqua" w:hAnsi="Book Antiqua"/>
          <w:lang w:val="es-ES_tradnl"/>
        </w:rPr>
      </w:pPr>
    </w:p>
    <w:p w14:paraId="0AACCBCC" w14:textId="76A0DB0F" w:rsidR="006B2490" w:rsidRDefault="006B2490" w:rsidP="006B2490">
      <w:pPr>
        <w:jc w:val="center"/>
        <w:rPr>
          <w:rFonts w:ascii="Book Antiqua" w:hAnsi="Book Antiqua"/>
          <w:i/>
          <w:lang w:val="es-ES_tradnl"/>
        </w:rPr>
      </w:pPr>
      <w:r w:rsidRPr="00C77BF9">
        <w:rPr>
          <w:rFonts w:ascii="Book Antiqua" w:hAnsi="Book Antiqua"/>
          <w:lang w:val="es-ES_tradnl"/>
        </w:rPr>
        <w:t xml:space="preserve">Presentado por </w:t>
      </w:r>
      <w:r w:rsidR="0065248C" w:rsidRPr="00C77BF9">
        <w:rPr>
          <w:rFonts w:ascii="Book Antiqua" w:hAnsi="Book Antiqua"/>
          <w:lang w:val="es-ES_tradnl"/>
        </w:rPr>
        <w:t>la</w:t>
      </w:r>
      <w:r w:rsidRPr="00C77BF9">
        <w:rPr>
          <w:rFonts w:ascii="Book Antiqua" w:hAnsi="Book Antiqua"/>
          <w:lang w:val="es-ES_tradnl"/>
        </w:rPr>
        <w:t xml:space="preserve"> representante</w:t>
      </w:r>
      <w:r w:rsidRPr="00C77BF9">
        <w:rPr>
          <w:rFonts w:ascii="Book Antiqua" w:hAnsi="Book Antiqua"/>
          <w:i/>
          <w:lang w:val="es-ES_tradnl"/>
        </w:rPr>
        <w:t xml:space="preserve"> </w:t>
      </w:r>
      <w:r w:rsidR="0065248C" w:rsidRPr="00C77BF9">
        <w:rPr>
          <w:rFonts w:ascii="Book Antiqua" w:hAnsi="Book Antiqua"/>
          <w:i/>
          <w:lang w:val="es-ES_tradnl"/>
        </w:rPr>
        <w:t>Pérez Ramírez</w:t>
      </w:r>
    </w:p>
    <w:p w14:paraId="0CD5172C" w14:textId="2265EA45" w:rsidR="00D71D8B" w:rsidRDefault="007C17DB" w:rsidP="00D71D8B">
      <w:pPr>
        <w:jc w:val="center"/>
        <w:rPr>
          <w:rFonts w:ascii="Book Antiqua" w:hAnsi="Book Antiqua"/>
          <w:i/>
          <w:lang w:val="es-ES_tradnl"/>
        </w:rPr>
      </w:pPr>
      <w:r>
        <w:rPr>
          <w:rFonts w:ascii="Book Antiqua" w:hAnsi="Book Antiqua"/>
          <w:i/>
          <w:lang w:val="es-ES_tradnl"/>
        </w:rPr>
        <w:t xml:space="preserve">(Por Petición de </w:t>
      </w:r>
      <w:proofErr w:type="spellStart"/>
      <w:r>
        <w:rPr>
          <w:rFonts w:ascii="Book Antiqua" w:hAnsi="Book Antiqua"/>
          <w:i/>
          <w:lang w:val="es-ES_tradnl"/>
        </w:rPr>
        <w:t>Fhavela</w:t>
      </w:r>
      <w:proofErr w:type="spellEnd"/>
      <w:r>
        <w:rPr>
          <w:rFonts w:ascii="Book Antiqua" w:hAnsi="Book Antiqua"/>
          <w:i/>
          <w:lang w:val="es-ES_tradnl"/>
        </w:rPr>
        <w:t xml:space="preserve"> C. </w:t>
      </w:r>
      <w:proofErr w:type="spellStart"/>
      <w:r>
        <w:rPr>
          <w:rFonts w:ascii="Book Antiqua" w:hAnsi="Book Antiqua"/>
          <w:i/>
          <w:lang w:val="es-ES_tradnl"/>
        </w:rPr>
        <w:t>Planell</w:t>
      </w:r>
      <w:proofErr w:type="spellEnd"/>
      <w:r>
        <w:rPr>
          <w:rFonts w:ascii="Book Antiqua" w:hAnsi="Book Antiqua"/>
          <w:i/>
          <w:lang w:val="es-ES_tradnl"/>
        </w:rPr>
        <w:t xml:space="preserve"> Figueroa </w:t>
      </w:r>
    </w:p>
    <w:p w14:paraId="1C6CCEBD" w14:textId="181C32C9" w:rsidR="007C17DB" w:rsidRPr="00C77BF9" w:rsidRDefault="007C17DB" w:rsidP="00D71D8B">
      <w:pPr>
        <w:jc w:val="center"/>
        <w:rPr>
          <w:rFonts w:ascii="Book Antiqua" w:hAnsi="Book Antiqua"/>
          <w:iCs/>
          <w:szCs w:val="20"/>
          <w:lang w:val="es-ES_tradnl"/>
        </w:rPr>
      </w:pPr>
      <w:r>
        <w:rPr>
          <w:rFonts w:ascii="Book Antiqua" w:hAnsi="Book Antiqua"/>
          <w:i/>
          <w:lang w:val="es-ES_tradnl"/>
        </w:rPr>
        <w:t xml:space="preserve"> Internado Legislativo de Verano de la Asamblea Legislativa)</w:t>
      </w:r>
    </w:p>
    <w:p w14:paraId="22130E8D" w14:textId="77777777" w:rsidR="006B2490" w:rsidRPr="00C77BF9" w:rsidRDefault="006B2490" w:rsidP="006B2490">
      <w:pPr>
        <w:jc w:val="center"/>
        <w:rPr>
          <w:rFonts w:ascii="Book Antiqua" w:hAnsi="Book Antiqua"/>
          <w:lang w:val="es-ES_tradnl"/>
        </w:rPr>
      </w:pPr>
    </w:p>
    <w:p w14:paraId="323B585A" w14:textId="0750AD9E" w:rsidR="00D71D8B" w:rsidRPr="00C77BF9" w:rsidRDefault="006B2490" w:rsidP="006B2490">
      <w:pPr>
        <w:jc w:val="center"/>
        <w:rPr>
          <w:rFonts w:ascii="Book Antiqua" w:hAnsi="Book Antiqua"/>
          <w:lang w:val="es-ES_tradnl"/>
        </w:rPr>
      </w:pPr>
      <w:r w:rsidRPr="00C77BF9">
        <w:rPr>
          <w:rFonts w:ascii="Book Antiqua" w:hAnsi="Book Antiqua"/>
          <w:lang w:val="es-ES_tradnl"/>
        </w:rPr>
        <w:t>Referido a</w:t>
      </w:r>
      <w:r w:rsidR="00F804D2">
        <w:rPr>
          <w:rFonts w:ascii="Book Antiqua" w:hAnsi="Book Antiqua"/>
          <w:lang w:val="es-ES_tradnl"/>
        </w:rPr>
        <w:t xml:space="preserve"> la Comisión de</w:t>
      </w:r>
      <w:r w:rsidR="00D71D8B">
        <w:rPr>
          <w:rFonts w:ascii="Book Antiqua" w:hAnsi="Book Antiqua"/>
          <w:lang w:val="es-ES_tradnl"/>
        </w:rPr>
        <w:t xml:space="preserve"> Educación</w:t>
      </w:r>
    </w:p>
    <w:p w14:paraId="45A4E81B" w14:textId="77777777" w:rsidR="006B2490" w:rsidRPr="00C77BF9" w:rsidRDefault="006B2490" w:rsidP="006B2490">
      <w:pPr>
        <w:jc w:val="both"/>
        <w:rPr>
          <w:rFonts w:ascii="Book Antiqua" w:hAnsi="Book Antiqua"/>
          <w:lang w:val="es-ES_tradnl"/>
        </w:rPr>
      </w:pPr>
    </w:p>
    <w:p w14:paraId="62692D7F" w14:textId="77777777" w:rsidR="006B2490" w:rsidRDefault="006B2490" w:rsidP="006B2490">
      <w:pPr>
        <w:jc w:val="center"/>
        <w:rPr>
          <w:rFonts w:ascii="Book Antiqua" w:hAnsi="Book Antiqua"/>
          <w:b/>
          <w:sz w:val="28"/>
          <w:szCs w:val="28"/>
          <w:lang w:val="es-ES_tradnl"/>
        </w:rPr>
      </w:pPr>
      <w:r w:rsidRPr="00080236">
        <w:rPr>
          <w:rFonts w:ascii="Book Antiqua" w:hAnsi="Book Antiqua"/>
          <w:b/>
          <w:sz w:val="28"/>
          <w:szCs w:val="28"/>
          <w:lang w:val="es-ES_tradnl"/>
        </w:rPr>
        <w:t>LEY</w:t>
      </w:r>
    </w:p>
    <w:p w14:paraId="611A0AC9" w14:textId="77777777" w:rsidR="004E22B9" w:rsidRPr="00080236" w:rsidRDefault="004E22B9" w:rsidP="006B2490">
      <w:pPr>
        <w:jc w:val="center"/>
        <w:rPr>
          <w:rFonts w:ascii="Book Antiqua" w:hAnsi="Book Antiqua"/>
          <w:b/>
          <w:sz w:val="28"/>
          <w:szCs w:val="28"/>
          <w:lang w:val="es-ES_tradnl"/>
        </w:rPr>
      </w:pPr>
    </w:p>
    <w:p w14:paraId="02EFF970" w14:textId="02D49B0D" w:rsidR="00334A6E" w:rsidRPr="00334A6E" w:rsidRDefault="00334A6E" w:rsidP="00334A6E">
      <w:pPr>
        <w:ind w:left="540" w:hanging="540"/>
        <w:jc w:val="both"/>
        <w:rPr>
          <w:rFonts w:ascii="Book Antiqua" w:hAnsi="Book Antiqua"/>
          <w:lang w:val="es-ES_tradnl"/>
        </w:rPr>
      </w:pPr>
      <w:r>
        <w:rPr>
          <w:rFonts w:ascii="Book Antiqua" w:hAnsi="Book Antiqua"/>
          <w:lang w:val="es-ES_tradnl"/>
        </w:rPr>
        <w:t xml:space="preserve">  </w:t>
      </w:r>
      <w:r w:rsidRPr="00334A6E">
        <w:rPr>
          <w:rFonts w:ascii="Book Antiqua" w:hAnsi="Book Antiqua"/>
          <w:lang w:val="es-ES_tradnl"/>
        </w:rPr>
        <w:t xml:space="preserve">Para crear la “Ley de Preparación Universitaria y Acceso Equitativo a Oportunidades </w:t>
      </w:r>
    </w:p>
    <w:p w14:paraId="751E4B0A" w14:textId="14C0C4B3" w:rsidR="00DE05C1" w:rsidRDefault="00334A6E" w:rsidP="00D71D8B">
      <w:pPr>
        <w:ind w:left="720" w:hanging="720"/>
        <w:jc w:val="both"/>
        <w:rPr>
          <w:rFonts w:ascii="Book Antiqua" w:hAnsi="Book Antiqua"/>
          <w:lang w:val="es-ES_tradnl"/>
        </w:rPr>
      </w:pPr>
      <w:r>
        <w:rPr>
          <w:rFonts w:ascii="Book Antiqua" w:hAnsi="Book Antiqua"/>
          <w:lang w:val="es-ES_tradnl"/>
        </w:rPr>
        <w:t xml:space="preserve">         </w:t>
      </w:r>
      <w:r w:rsidRPr="00334A6E">
        <w:rPr>
          <w:rFonts w:ascii="Book Antiqua" w:hAnsi="Book Antiqua"/>
          <w:lang w:val="es-ES_tradnl"/>
        </w:rPr>
        <w:t xml:space="preserve">Académicas para estudiantes </w:t>
      </w:r>
      <w:r w:rsidR="004E22B9">
        <w:rPr>
          <w:rFonts w:ascii="Book Antiqua" w:hAnsi="Book Antiqua"/>
          <w:lang w:val="es-ES_tradnl"/>
        </w:rPr>
        <w:t>p</w:t>
      </w:r>
      <w:r w:rsidR="004E22B9" w:rsidRPr="00334A6E">
        <w:rPr>
          <w:rFonts w:ascii="Book Antiqua" w:hAnsi="Book Antiqua"/>
          <w:lang w:val="es-ES_tradnl"/>
        </w:rPr>
        <w:t>uertorriqueños</w:t>
      </w:r>
      <w:r w:rsidRPr="00334A6E">
        <w:rPr>
          <w:rFonts w:ascii="Book Antiqua" w:hAnsi="Book Antiqua"/>
          <w:lang w:val="es-ES_tradnl"/>
        </w:rPr>
        <w:t>”; establecer un programa de orientación temprana sobre procesos de admisión universitaria dentro y fuera de Puerto Rico; fortalecer el desarrollo de destrezas de redacción, oratoria y comprensión de inglés; promover el acceso a exámenes estandarizados y cursos de nivel avanzado (específicamente el SAT y clases AP) y actividades extracurriculares; disponer sobre la capacitación de consejeros y personal escolar; y para otros fines relacionados.</w:t>
      </w:r>
    </w:p>
    <w:p w14:paraId="01DEA45A" w14:textId="77777777" w:rsidR="00334A6E" w:rsidRPr="00334A6E" w:rsidRDefault="00334A6E" w:rsidP="00334A6E">
      <w:pPr>
        <w:ind w:left="540" w:hanging="540"/>
        <w:jc w:val="both"/>
        <w:rPr>
          <w:rFonts w:ascii="Book Antiqua" w:hAnsi="Book Antiqua"/>
          <w:lang w:val="es-ES_tradnl"/>
        </w:rPr>
      </w:pPr>
    </w:p>
    <w:p w14:paraId="4BF0876E" w14:textId="282C563B" w:rsidR="0015108F" w:rsidRPr="00D71D8B" w:rsidRDefault="006B2490" w:rsidP="0015108F">
      <w:pPr>
        <w:jc w:val="center"/>
        <w:rPr>
          <w:rFonts w:ascii="Book Antiqua" w:hAnsi="Book Antiqua"/>
          <w:lang w:val="es-ES"/>
        </w:rPr>
      </w:pPr>
      <w:r w:rsidRPr="00D71D8B">
        <w:rPr>
          <w:rFonts w:ascii="Book Antiqua" w:hAnsi="Book Antiqua"/>
          <w:lang w:val="es-ES"/>
        </w:rPr>
        <w:t>EXPOSICIÓN DE MOTIVOS</w:t>
      </w:r>
    </w:p>
    <w:p w14:paraId="7AA61E61" w14:textId="77777777" w:rsidR="001916F6" w:rsidRDefault="001916F6" w:rsidP="001F5AEA">
      <w:pPr>
        <w:tabs>
          <w:tab w:val="left" w:pos="540"/>
        </w:tabs>
        <w:jc w:val="both"/>
        <w:rPr>
          <w:rFonts w:ascii="Book Antiqua" w:hAnsi="Book Antiqua"/>
          <w:lang w:val="es-ES"/>
        </w:rPr>
      </w:pPr>
    </w:p>
    <w:p w14:paraId="22B9B6FE" w14:textId="66E35D6B" w:rsidR="004E22B9" w:rsidRDefault="004E22B9" w:rsidP="00334A6E">
      <w:pPr>
        <w:tabs>
          <w:tab w:val="left" w:pos="360"/>
        </w:tabs>
        <w:jc w:val="both"/>
        <w:rPr>
          <w:rFonts w:ascii="Book Antiqua" w:hAnsi="Book Antiqua"/>
          <w:lang w:val="es-ES"/>
        </w:rPr>
      </w:pPr>
      <w:r>
        <w:rPr>
          <w:rFonts w:ascii="Book Antiqua" w:hAnsi="Book Antiqua"/>
          <w:lang w:val="es-ES"/>
        </w:rPr>
        <w:tab/>
      </w:r>
      <w:r w:rsidR="00334A6E">
        <w:rPr>
          <w:rFonts w:ascii="Book Antiqua" w:hAnsi="Book Antiqua"/>
          <w:lang w:val="es-ES"/>
        </w:rPr>
        <w:t>L</w:t>
      </w:r>
      <w:r w:rsidR="00334A6E" w:rsidRPr="00334A6E">
        <w:rPr>
          <w:rFonts w:ascii="Book Antiqua" w:hAnsi="Book Antiqua"/>
          <w:lang w:val="es-ES"/>
        </w:rPr>
        <w:t>os estudiantes puertorriqueños enfrentan barreras significativas al momento de explorar oportunidades de educación superior fuera de Puerto Rico. Aunque existe interés en continuar estudios universitarios en diversas instituciones académicas, muchos carecen de acceso a información, orientación y herramientas necesarias para navegar exitosamente los procesos de admisión universitaria. Los hallazgos de investigaciones recientes reflejan que existe una brecha entre las aspiraciones de los estudiantes y el apoyo institucional disponible para alcanzarlas. Como fundamento para esta legislación, se realizó una investigación titulada “Actitudes, conocimientos y destrezas de los estudiantes de Puerto Rico en relación con el proceso de admisión en universidades de los Estados Unidos”, en la que participaron 11</w:t>
      </w:r>
      <w:r w:rsidR="00760707">
        <w:rPr>
          <w:rFonts w:ascii="Book Antiqua" w:hAnsi="Book Antiqua"/>
          <w:lang w:val="es-ES"/>
        </w:rPr>
        <w:t>3</w:t>
      </w:r>
      <w:r w:rsidR="00334A6E" w:rsidRPr="00334A6E">
        <w:rPr>
          <w:rFonts w:ascii="Book Antiqua" w:hAnsi="Book Antiqua"/>
          <w:lang w:val="es-ES"/>
        </w:rPr>
        <w:t xml:space="preserve"> estudiantes </w:t>
      </w:r>
      <w:r w:rsidR="00760707">
        <w:rPr>
          <w:rFonts w:ascii="Book Antiqua" w:hAnsi="Book Antiqua"/>
          <w:lang w:val="es-ES"/>
        </w:rPr>
        <w:t xml:space="preserve">de noveno a undécimo grado </w:t>
      </w:r>
      <w:r w:rsidR="00760707">
        <w:rPr>
          <w:rFonts w:ascii="Book Antiqua" w:hAnsi="Book Antiqua"/>
          <w:lang w:val="es-ES"/>
        </w:rPr>
        <w:lastRenderedPageBreak/>
        <w:t xml:space="preserve">de </w:t>
      </w:r>
      <w:r w:rsidR="00760707" w:rsidRPr="00760707">
        <w:rPr>
          <w:rFonts w:ascii="Book Antiqua" w:hAnsi="Book Antiqua"/>
          <w:lang w:val="es-ES"/>
        </w:rPr>
        <w:t>escuela pública</w:t>
      </w:r>
      <w:r w:rsidR="00760707">
        <w:rPr>
          <w:rFonts w:ascii="Book Antiqua" w:hAnsi="Book Antiqua"/>
          <w:lang w:val="es-ES"/>
        </w:rPr>
        <w:t xml:space="preserve"> y</w:t>
      </w:r>
      <w:r w:rsidR="00760707" w:rsidRPr="00760707">
        <w:rPr>
          <w:rFonts w:ascii="Book Antiqua" w:hAnsi="Book Antiqua"/>
          <w:lang w:val="es-ES"/>
        </w:rPr>
        <w:t xml:space="preserve"> escuela privada</w:t>
      </w:r>
      <w:r w:rsidR="00760707">
        <w:rPr>
          <w:rFonts w:ascii="Book Antiqua" w:hAnsi="Book Antiqua"/>
          <w:lang w:val="es-ES"/>
        </w:rPr>
        <w:t xml:space="preserve">; </w:t>
      </w:r>
      <w:r w:rsidR="00760707" w:rsidRPr="00760707">
        <w:rPr>
          <w:rFonts w:ascii="Book Antiqua" w:hAnsi="Book Antiqua"/>
          <w:lang w:val="es-ES"/>
        </w:rPr>
        <w:t>zona urbana y zona rural</w:t>
      </w:r>
      <w:r w:rsidR="00334A6E" w:rsidRPr="00334A6E">
        <w:rPr>
          <w:rFonts w:ascii="Book Antiqua" w:hAnsi="Book Antiqua"/>
          <w:lang w:val="es-ES"/>
        </w:rPr>
        <w:t xml:space="preserve"> de</w:t>
      </w:r>
      <w:r w:rsidR="001E3CD7">
        <w:rPr>
          <w:rFonts w:ascii="Book Antiqua" w:hAnsi="Book Antiqua"/>
          <w:lang w:val="es-ES"/>
        </w:rPr>
        <w:t xml:space="preserve"> todas las </w:t>
      </w:r>
      <w:r w:rsidR="00334A6E" w:rsidRPr="00334A6E">
        <w:rPr>
          <w:rFonts w:ascii="Book Antiqua" w:hAnsi="Book Antiqua"/>
          <w:lang w:val="es-ES"/>
        </w:rPr>
        <w:t xml:space="preserve">regiones educativas de Puerto Rico. </w:t>
      </w:r>
    </w:p>
    <w:p w14:paraId="6CD53C28" w14:textId="77777777" w:rsidR="00461E29" w:rsidRDefault="00461E29" w:rsidP="00334A6E">
      <w:pPr>
        <w:tabs>
          <w:tab w:val="left" w:pos="360"/>
        </w:tabs>
        <w:jc w:val="both"/>
        <w:rPr>
          <w:rFonts w:ascii="Book Antiqua" w:hAnsi="Book Antiqua"/>
          <w:lang w:val="es-ES"/>
        </w:rPr>
      </w:pPr>
    </w:p>
    <w:p w14:paraId="5B83442C" w14:textId="31B0CFC1" w:rsidR="00545743" w:rsidRDefault="00461E29" w:rsidP="00334A6E">
      <w:pPr>
        <w:tabs>
          <w:tab w:val="left" w:pos="360"/>
        </w:tabs>
        <w:jc w:val="both"/>
        <w:rPr>
          <w:rFonts w:ascii="Book Antiqua" w:hAnsi="Book Antiqua"/>
          <w:lang w:val="es-ES"/>
        </w:rPr>
      </w:pPr>
      <w:r>
        <w:rPr>
          <w:rFonts w:ascii="Book Antiqua" w:hAnsi="Book Antiqua"/>
          <w:lang w:val="es-ES"/>
        </w:rPr>
        <w:tab/>
      </w:r>
      <w:r w:rsidR="00334A6E" w:rsidRPr="00334A6E">
        <w:rPr>
          <w:rFonts w:ascii="Book Antiqua" w:hAnsi="Book Antiqua"/>
          <w:lang w:val="es-ES"/>
        </w:rPr>
        <w:t>Los hallazgos demostraron que existe un interés considerable entre los estudiantes por cursar estudios universitarios fuera de Puerto Rico</w:t>
      </w:r>
      <w:r w:rsidR="001E3CD7">
        <w:rPr>
          <w:rFonts w:ascii="Book Antiqua" w:hAnsi="Book Antiqua"/>
          <w:lang w:val="es-ES"/>
        </w:rPr>
        <w:t>,</w:t>
      </w:r>
      <w:r w:rsidR="00334A6E" w:rsidRPr="00334A6E">
        <w:rPr>
          <w:rFonts w:ascii="Book Antiqua" w:hAnsi="Book Antiqua"/>
          <w:lang w:val="es-ES"/>
        </w:rPr>
        <w:t xml:space="preserve"> cuando cuentan con la oportunidad y el apoyo económico necesario. Sin embargo, la investigación también </w:t>
      </w:r>
      <w:r w:rsidR="001E3CD7">
        <w:rPr>
          <w:rFonts w:ascii="Book Antiqua" w:hAnsi="Book Antiqua"/>
          <w:lang w:val="es-ES"/>
        </w:rPr>
        <w:t>demostró</w:t>
      </w:r>
      <w:r w:rsidR="00334A6E" w:rsidRPr="00334A6E">
        <w:rPr>
          <w:rFonts w:ascii="Book Antiqua" w:hAnsi="Book Antiqua"/>
          <w:lang w:val="es-ES"/>
        </w:rPr>
        <w:t xml:space="preserve"> que una cantidad significativa de estudiantes </w:t>
      </w:r>
      <w:r w:rsidR="001E3CD7">
        <w:rPr>
          <w:rFonts w:ascii="Book Antiqua" w:hAnsi="Book Antiqua"/>
          <w:lang w:val="es-ES"/>
        </w:rPr>
        <w:t>no</w:t>
      </w:r>
      <w:r w:rsidR="00334A6E" w:rsidRPr="00334A6E">
        <w:rPr>
          <w:rFonts w:ascii="Book Antiqua" w:hAnsi="Book Antiqua"/>
          <w:lang w:val="es-ES"/>
        </w:rPr>
        <w:t xml:space="preserve"> conoce adecuadamente el proceso de admisión universitaria, los requisitos de exámenes estandarizados y los recursos disponibles para completar exitosamente dichas solicitudes. Asimismo, los participantes expresaron incertidumbre respecto al apoyo y orientación que reciben de su entorno escolar. Estos resultados evidencian la necesidad de establecer mecanismos institucionales de orientación temprana y preparación continua que permitan a los estudiantes desarrollar las destrezas y conocimientos necesarios para tomar decisiones informadas sobre su futuro académico. </w:t>
      </w:r>
    </w:p>
    <w:p w14:paraId="5CA95635" w14:textId="77777777" w:rsidR="00545743" w:rsidRDefault="00545743" w:rsidP="00334A6E">
      <w:pPr>
        <w:tabs>
          <w:tab w:val="left" w:pos="360"/>
        </w:tabs>
        <w:jc w:val="both"/>
        <w:rPr>
          <w:rFonts w:ascii="Book Antiqua" w:hAnsi="Book Antiqua"/>
          <w:lang w:val="es-ES"/>
        </w:rPr>
      </w:pPr>
    </w:p>
    <w:p w14:paraId="28CFD289" w14:textId="084546C3" w:rsidR="00461E29" w:rsidRDefault="00545743" w:rsidP="00334A6E">
      <w:pPr>
        <w:tabs>
          <w:tab w:val="left" w:pos="360"/>
        </w:tabs>
        <w:jc w:val="both"/>
        <w:rPr>
          <w:rFonts w:ascii="Book Antiqua" w:hAnsi="Book Antiqua"/>
          <w:lang w:val="es-ES"/>
        </w:rPr>
      </w:pPr>
      <w:r>
        <w:rPr>
          <w:rFonts w:ascii="Book Antiqua" w:hAnsi="Book Antiqua"/>
          <w:lang w:val="es-ES"/>
        </w:rPr>
        <w:tab/>
      </w:r>
      <w:r w:rsidR="00461E29" w:rsidRPr="00461E29">
        <w:rPr>
          <w:rFonts w:ascii="Book Antiqua" w:hAnsi="Book Antiqua"/>
          <w:lang w:val="es-ES"/>
        </w:rPr>
        <w:t xml:space="preserve">Resulta fundamental aclarar </w:t>
      </w:r>
      <w:r w:rsidR="00461E29">
        <w:rPr>
          <w:rFonts w:ascii="Book Antiqua" w:hAnsi="Book Antiqua"/>
          <w:lang w:val="es-ES"/>
        </w:rPr>
        <w:t xml:space="preserve">que esta medida </w:t>
      </w:r>
      <w:r w:rsidR="00334A6E" w:rsidRPr="00334A6E">
        <w:rPr>
          <w:rFonts w:ascii="Book Antiqua" w:hAnsi="Book Antiqua"/>
          <w:lang w:val="es-ES"/>
        </w:rPr>
        <w:t>no persigue incentivar la emigración estudiantil</w:t>
      </w:r>
      <w:r w:rsidR="00461E29">
        <w:rPr>
          <w:rFonts w:ascii="Book Antiqua" w:hAnsi="Book Antiqua"/>
          <w:lang w:val="es-ES"/>
        </w:rPr>
        <w:t>,</w:t>
      </w:r>
      <w:r w:rsidR="00334A6E" w:rsidRPr="00334A6E">
        <w:rPr>
          <w:rFonts w:ascii="Book Antiqua" w:hAnsi="Book Antiqua"/>
          <w:lang w:val="es-ES"/>
        </w:rPr>
        <w:t xml:space="preserve"> ni sustituir </w:t>
      </w:r>
      <w:r w:rsidR="001E3CD7">
        <w:rPr>
          <w:rFonts w:ascii="Book Antiqua" w:hAnsi="Book Antiqua"/>
          <w:lang w:val="es-ES"/>
        </w:rPr>
        <w:t>el ingreso a las Instituciones Universitarias</w:t>
      </w:r>
      <w:r w:rsidR="00334A6E" w:rsidRPr="00334A6E">
        <w:rPr>
          <w:rFonts w:ascii="Book Antiqua" w:hAnsi="Book Antiqua"/>
          <w:lang w:val="es-ES"/>
        </w:rPr>
        <w:t xml:space="preserve"> de Puerto Rico. Por el contrario, procura ampliar las </w:t>
      </w:r>
      <w:r w:rsidR="001E3CD7">
        <w:rPr>
          <w:rFonts w:ascii="Book Antiqua" w:hAnsi="Book Antiqua"/>
          <w:lang w:val="es-ES"/>
        </w:rPr>
        <w:t>alternativas</w:t>
      </w:r>
      <w:r w:rsidR="00334A6E" w:rsidRPr="00334A6E">
        <w:rPr>
          <w:rFonts w:ascii="Book Antiqua" w:hAnsi="Book Antiqua"/>
          <w:lang w:val="es-ES"/>
        </w:rPr>
        <w:t xml:space="preserve"> disponibles para nuestros jóvenes, permitiéndoles tomar decisiones informadas sobre su futuro académico y profesional. El acceso a información y orientación no</w:t>
      </w:r>
      <w:r w:rsidR="001E3CD7">
        <w:rPr>
          <w:rFonts w:ascii="Book Antiqua" w:hAnsi="Book Antiqua"/>
          <w:lang w:val="es-ES"/>
        </w:rPr>
        <w:t xml:space="preserve"> necesariamente</w:t>
      </w:r>
      <w:r w:rsidR="00334A6E" w:rsidRPr="00334A6E">
        <w:rPr>
          <w:rFonts w:ascii="Book Antiqua" w:hAnsi="Book Antiqua"/>
          <w:lang w:val="es-ES"/>
        </w:rPr>
        <w:t xml:space="preserve"> obliga </w:t>
      </w:r>
      <w:r w:rsidR="001E3CD7">
        <w:rPr>
          <w:rFonts w:ascii="Book Antiqua" w:hAnsi="Book Antiqua"/>
          <w:lang w:val="es-ES"/>
        </w:rPr>
        <w:t xml:space="preserve">a tomar una </w:t>
      </w:r>
      <w:r w:rsidR="00334A6E" w:rsidRPr="00334A6E">
        <w:rPr>
          <w:rFonts w:ascii="Book Antiqua" w:hAnsi="Book Antiqua"/>
          <w:lang w:val="es-ES"/>
        </w:rPr>
        <w:t>decisión específica; simplemente garantiza igualdad de oportunidades para todos los estudiantes, independientemente de su origen económico</w:t>
      </w:r>
      <w:r w:rsidR="001E3CD7">
        <w:rPr>
          <w:rFonts w:ascii="Book Antiqua" w:hAnsi="Book Antiqua"/>
          <w:lang w:val="es-ES"/>
        </w:rPr>
        <w:t xml:space="preserve"> y </w:t>
      </w:r>
      <w:r w:rsidR="00334A6E" w:rsidRPr="00334A6E">
        <w:rPr>
          <w:rFonts w:ascii="Book Antiqua" w:hAnsi="Book Antiqua"/>
          <w:lang w:val="es-ES"/>
        </w:rPr>
        <w:t xml:space="preserve">región geográfica. Puerto Rico se beneficia cuando sus estudiantes desarrollan mayores competencias académicas, lingüísticas y de liderazgo. </w:t>
      </w:r>
    </w:p>
    <w:p w14:paraId="11A3F410" w14:textId="77777777" w:rsidR="00461E29" w:rsidRDefault="00461E29" w:rsidP="00334A6E">
      <w:pPr>
        <w:tabs>
          <w:tab w:val="left" w:pos="360"/>
        </w:tabs>
        <w:jc w:val="both"/>
        <w:rPr>
          <w:rFonts w:ascii="Book Antiqua" w:hAnsi="Book Antiqua"/>
          <w:lang w:val="es-ES"/>
        </w:rPr>
      </w:pPr>
    </w:p>
    <w:p w14:paraId="48973A84" w14:textId="4D4E1293" w:rsidR="00F804D2" w:rsidRPr="00334A6E" w:rsidRDefault="00461E29" w:rsidP="00334A6E">
      <w:pPr>
        <w:tabs>
          <w:tab w:val="left" w:pos="360"/>
        </w:tabs>
        <w:jc w:val="both"/>
        <w:rPr>
          <w:rFonts w:ascii="Book Antiqua" w:hAnsi="Book Antiqua"/>
          <w:lang w:val="es-ES"/>
        </w:rPr>
      </w:pPr>
      <w:r>
        <w:rPr>
          <w:rFonts w:ascii="Book Antiqua" w:hAnsi="Book Antiqua"/>
          <w:lang w:val="es-ES"/>
        </w:rPr>
        <w:tab/>
      </w:r>
      <w:r w:rsidR="00334A6E" w:rsidRPr="00334A6E">
        <w:rPr>
          <w:rFonts w:ascii="Book Antiqua" w:hAnsi="Book Antiqua"/>
          <w:lang w:val="es-ES"/>
        </w:rPr>
        <w:t>Las destrezas promovidas mediante esta legislación</w:t>
      </w:r>
      <w:r>
        <w:rPr>
          <w:rFonts w:ascii="Book Antiqua" w:hAnsi="Book Antiqua"/>
          <w:lang w:val="es-ES"/>
        </w:rPr>
        <w:t xml:space="preserve"> son la</w:t>
      </w:r>
      <w:r w:rsidR="00334A6E" w:rsidRPr="00334A6E">
        <w:rPr>
          <w:rFonts w:ascii="Book Antiqua" w:hAnsi="Book Antiqua"/>
          <w:lang w:val="es-ES"/>
        </w:rPr>
        <w:t xml:space="preserve"> redacción académica, planificación universitaria, liderazgo estudiantil, participación comunitaria y preparación para estudios postsecundarios</w:t>
      </w:r>
      <w:r>
        <w:rPr>
          <w:rFonts w:ascii="Book Antiqua" w:hAnsi="Book Antiqua"/>
          <w:lang w:val="es-ES"/>
        </w:rPr>
        <w:t xml:space="preserve"> que</w:t>
      </w:r>
      <w:r w:rsidR="00334A6E" w:rsidRPr="00334A6E">
        <w:rPr>
          <w:rFonts w:ascii="Book Antiqua" w:hAnsi="Book Antiqua"/>
          <w:lang w:val="es-ES"/>
        </w:rPr>
        <w:t xml:space="preserve"> fortalecen el capital humano de la Isla y benefician tanto a quienes estudian en Puerto Rico como a quienes realizan estudios en otras jurisdicciones y posteriormente </w:t>
      </w:r>
      <w:r w:rsidR="001E3CD7">
        <w:rPr>
          <w:rFonts w:ascii="Book Antiqua" w:hAnsi="Book Antiqua"/>
          <w:lang w:val="es-ES"/>
        </w:rPr>
        <w:t xml:space="preserve">regresan </w:t>
      </w:r>
      <w:r w:rsidR="001E3CD7" w:rsidRPr="00334A6E">
        <w:rPr>
          <w:rFonts w:ascii="Book Antiqua" w:hAnsi="Book Antiqua"/>
          <w:lang w:val="es-ES"/>
        </w:rPr>
        <w:t>aporta</w:t>
      </w:r>
      <w:r w:rsidR="001E3CD7">
        <w:rPr>
          <w:rFonts w:ascii="Book Antiqua" w:hAnsi="Book Antiqua"/>
          <w:lang w:val="es-ES"/>
        </w:rPr>
        <w:t>r</w:t>
      </w:r>
      <w:r w:rsidR="00334A6E" w:rsidRPr="00334A6E">
        <w:rPr>
          <w:rFonts w:ascii="Book Antiqua" w:hAnsi="Book Antiqua"/>
          <w:lang w:val="es-ES"/>
        </w:rPr>
        <w:t xml:space="preserve"> sus conocimientos al País. Por tal razón, entiendo necesario establecer una política pública de orientación y preparación universitaria temprana que garantice que los estudiantes puertorriqueños tengan acceso equitativo </w:t>
      </w:r>
      <w:r w:rsidR="001E3CD7">
        <w:rPr>
          <w:rFonts w:ascii="Book Antiqua" w:hAnsi="Book Antiqua"/>
          <w:lang w:val="es-ES"/>
        </w:rPr>
        <w:t>a orientación e</w:t>
      </w:r>
      <w:r w:rsidR="00334A6E" w:rsidRPr="00334A6E">
        <w:rPr>
          <w:rFonts w:ascii="Book Antiqua" w:hAnsi="Book Antiqua"/>
          <w:lang w:val="es-ES"/>
        </w:rPr>
        <w:t xml:space="preserve"> información sobre admisiones universitarias, ayudas económicas, becas, exámenes estandarizados y oportunidades académicas. Esta medida busca cerrar brechas de acceso y asegurar que el potencial de nuestros jóvenes no sea limitado por la falta de orientación o recursos</w:t>
      </w:r>
      <w:r w:rsidR="001E3CD7">
        <w:rPr>
          <w:rFonts w:ascii="Book Antiqua" w:hAnsi="Book Antiqua"/>
          <w:lang w:val="es-ES"/>
        </w:rPr>
        <w:t>, si no que apostemos a ellos.</w:t>
      </w:r>
    </w:p>
    <w:p w14:paraId="686B355F" w14:textId="77777777" w:rsidR="0015108F" w:rsidRPr="00C77BF9" w:rsidRDefault="0015108F" w:rsidP="0015108F">
      <w:pPr>
        <w:ind w:firstLine="360"/>
        <w:jc w:val="both"/>
        <w:rPr>
          <w:rFonts w:ascii="Book Antiqua" w:hAnsi="Book Antiqua"/>
          <w:szCs w:val="28"/>
          <w:lang w:val="es-ES"/>
        </w:rPr>
      </w:pPr>
    </w:p>
    <w:p w14:paraId="34452182" w14:textId="77777777" w:rsidR="006B2490" w:rsidRPr="00C77BF9" w:rsidRDefault="006B2490" w:rsidP="006B2490">
      <w:pPr>
        <w:spacing w:line="480" w:lineRule="auto"/>
        <w:rPr>
          <w:rFonts w:ascii="Book Antiqua" w:hAnsi="Book Antiqua"/>
          <w:i/>
          <w:lang w:val="es-ES"/>
        </w:rPr>
      </w:pPr>
      <w:r w:rsidRPr="00C77BF9">
        <w:rPr>
          <w:rFonts w:ascii="Book Antiqua" w:hAnsi="Book Antiqua"/>
          <w:i/>
          <w:lang w:val="es-ES"/>
        </w:rPr>
        <w:t>DECRÉTASE POR LA ASAMBLEA LEGISLATIVA DE PUERTO RICO:</w:t>
      </w:r>
    </w:p>
    <w:p w14:paraId="5B2341CE" w14:textId="77777777" w:rsidR="006B2490" w:rsidRPr="00C77BF9" w:rsidRDefault="006B2490" w:rsidP="006B2490">
      <w:pPr>
        <w:spacing w:line="480" w:lineRule="auto"/>
        <w:ind w:firstLine="360"/>
        <w:jc w:val="both"/>
        <w:rPr>
          <w:rFonts w:ascii="Book Antiqua" w:hAnsi="Book Antiqua"/>
          <w:lang w:val="es-ES"/>
        </w:rPr>
        <w:sectPr w:rsidR="006B2490" w:rsidRPr="00C77BF9" w:rsidSect="006B2490">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pPr>
    </w:p>
    <w:p w14:paraId="52401A56" w14:textId="0160263E" w:rsidR="00334A6E" w:rsidRPr="00334A6E" w:rsidRDefault="00461E29"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Artículo</w:t>
      </w:r>
      <w:r w:rsidR="00334A6E" w:rsidRPr="00334A6E">
        <w:rPr>
          <w:rFonts w:ascii="Book Antiqua" w:hAnsi="Book Antiqua"/>
          <w:color w:val="000000"/>
          <w:lang w:val="es-ES_tradnl"/>
        </w:rPr>
        <w:t xml:space="preserve"> 1. - Titulo </w:t>
      </w:r>
    </w:p>
    <w:p w14:paraId="141AA8F7" w14:textId="3D71AF69" w:rsidR="00334A6E" w:rsidRPr="00334A6E" w:rsidRDefault="00334A6E" w:rsidP="00334A6E">
      <w:pPr>
        <w:spacing w:line="480" w:lineRule="auto"/>
        <w:jc w:val="both"/>
        <w:rPr>
          <w:rFonts w:ascii="Book Antiqua" w:hAnsi="Book Antiqua"/>
          <w:color w:val="000000"/>
          <w:lang w:val="es-ES_tradnl"/>
        </w:rPr>
      </w:pPr>
      <w:r w:rsidRPr="00334A6E">
        <w:rPr>
          <w:rFonts w:ascii="Book Antiqua" w:hAnsi="Book Antiqua"/>
          <w:color w:val="000000"/>
          <w:lang w:val="es-ES_tradnl"/>
        </w:rPr>
        <w:lastRenderedPageBreak/>
        <w:t xml:space="preserve">Esta Ley se conocerá y podrá citarse como la “Ley de Preparación Universitaria y Acceso Equitativo a Oportunidades Académicas para estudiantes </w:t>
      </w:r>
      <w:r w:rsidR="001E3CD7" w:rsidRPr="00334A6E">
        <w:rPr>
          <w:rFonts w:ascii="Book Antiqua" w:hAnsi="Book Antiqua"/>
          <w:color w:val="000000"/>
          <w:lang w:val="es-ES_tradnl"/>
        </w:rPr>
        <w:t>puertorriqueños</w:t>
      </w:r>
      <w:r w:rsidRPr="00334A6E">
        <w:rPr>
          <w:rFonts w:ascii="Book Antiqua" w:hAnsi="Book Antiqua"/>
          <w:color w:val="000000"/>
          <w:lang w:val="es-ES_tradnl"/>
        </w:rPr>
        <w:t xml:space="preserve">.” </w:t>
      </w:r>
    </w:p>
    <w:p w14:paraId="5DD0C4C0" w14:textId="02D4FDFC" w:rsidR="00334A6E" w:rsidRPr="00334A6E" w:rsidRDefault="001E3CD7"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Artículo</w:t>
      </w:r>
      <w:r w:rsidR="00334A6E" w:rsidRPr="00334A6E">
        <w:rPr>
          <w:rFonts w:ascii="Book Antiqua" w:hAnsi="Book Antiqua"/>
          <w:color w:val="000000"/>
          <w:lang w:val="es-ES_tradnl"/>
        </w:rPr>
        <w:t xml:space="preserve"> 2. - Declaración de </w:t>
      </w:r>
      <w:r w:rsidRPr="00334A6E">
        <w:rPr>
          <w:rFonts w:ascii="Book Antiqua" w:hAnsi="Book Antiqua"/>
          <w:color w:val="000000"/>
          <w:lang w:val="es-ES_tradnl"/>
        </w:rPr>
        <w:t>Política</w:t>
      </w:r>
      <w:r w:rsidR="00334A6E" w:rsidRPr="00334A6E">
        <w:rPr>
          <w:rFonts w:ascii="Book Antiqua" w:hAnsi="Book Antiqua"/>
          <w:color w:val="000000"/>
          <w:lang w:val="es-ES_tradnl"/>
        </w:rPr>
        <w:t xml:space="preserve"> Publica </w:t>
      </w:r>
    </w:p>
    <w:p w14:paraId="2D18EABA" w14:textId="48FB0559" w:rsidR="00334A6E" w:rsidRPr="00334A6E" w:rsidRDefault="00334A6E" w:rsidP="004E22B9">
      <w:pPr>
        <w:spacing w:line="480" w:lineRule="auto"/>
        <w:jc w:val="both"/>
        <w:rPr>
          <w:rFonts w:ascii="Book Antiqua" w:hAnsi="Book Antiqua"/>
          <w:color w:val="000000"/>
          <w:lang w:val="es-ES_tradnl"/>
        </w:rPr>
      </w:pPr>
      <w:r w:rsidRPr="00334A6E">
        <w:rPr>
          <w:rFonts w:ascii="Book Antiqua" w:hAnsi="Book Antiqua"/>
          <w:color w:val="000000"/>
          <w:lang w:val="es-ES_tradnl"/>
        </w:rPr>
        <w:t xml:space="preserve">Será política pública del Gobierno de Puerto Rico garantizar que todos los estudiantes del </w:t>
      </w:r>
    </w:p>
    <w:p w14:paraId="0C47AAA1" w14:textId="31374492" w:rsidR="00334A6E" w:rsidRPr="00334A6E" w:rsidRDefault="00334A6E" w:rsidP="004E22B9">
      <w:pPr>
        <w:spacing w:line="480" w:lineRule="auto"/>
        <w:jc w:val="both"/>
        <w:rPr>
          <w:rFonts w:ascii="Book Antiqua" w:hAnsi="Book Antiqua"/>
          <w:color w:val="000000"/>
          <w:lang w:val="es-ES_tradnl"/>
        </w:rPr>
      </w:pPr>
      <w:r w:rsidRPr="00334A6E">
        <w:rPr>
          <w:rFonts w:ascii="Book Antiqua" w:hAnsi="Book Antiqua"/>
          <w:color w:val="000000"/>
          <w:lang w:val="es-ES_tradnl"/>
        </w:rPr>
        <w:t xml:space="preserve">sistema público de enseñanza tengan acceso a orientación, información y herramientas que les permitan prepararse adecuadamente para procesos de admisión a instituciones de educación superior dentro y fuera de Puerto Rico. </w:t>
      </w:r>
    </w:p>
    <w:p w14:paraId="3469A134"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Articulo 3.- Igualdad de Acceso a Oportunidades Académicas </w:t>
      </w:r>
    </w:p>
    <w:p w14:paraId="7E0A62B6" w14:textId="0098F9C8" w:rsidR="00334A6E" w:rsidRPr="00334A6E" w:rsidRDefault="00334A6E" w:rsidP="004E22B9">
      <w:pPr>
        <w:spacing w:line="480" w:lineRule="auto"/>
        <w:jc w:val="both"/>
        <w:rPr>
          <w:rFonts w:ascii="Book Antiqua" w:hAnsi="Book Antiqua"/>
          <w:color w:val="000000"/>
          <w:lang w:val="es-ES_tradnl"/>
        </w:rPr>
      </w:pPr>
      <w:r w:rsidRPr="00334A6E">
        <w:rPr>
          <w:rFonts w:ascii="Book Antiqua" w:hAnsi="Book Antiqua"/>
          <w:color w:val="000000"/>
          <w:lang w:val="es-ES_tradnl"/>
        </w:rPr>
        <w:t xml:space="preserve">Será política pública del Gobierno de Puerto Rico garantizar la igualdad de acceso a oportunidades académicas para estudiantes de bajos ingresos y de escuelas ubicadas en zonas rurales o de difícil acceso, asegurando que las condiciones socioeconómicas o geográficas no limiten su participación en programas de preparación universitaria, admisión postsecundaria u oportunidades educativas complementarias. </w:t>
      </w:r>
    </w:p>
    <w:p w14:paraId="6F79D467"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Artículo 4. - Creación del Programa  </w:t>
      </w:r>
    </w:p>
    <w:p w14:paraId="67719AFF" w14:textId="53D6289E" w:rsidR="00334A6E" w:rsidRPr="00334A6E" w:rsidRDefault="00334A6E" w:rsidP="004E22B9">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Se crea el Programa de Preparación Universitaria Temprana adscrito al Departamento de Educación de Puerto Rico. </w:t>
      </w:r>
      <w:r w:rsidR="004E22B9">
        <w:rPr>
          <w:rFonts w:ascii="Book Antiqua" w:hAnsi="Book Antiqua"/>
          <w:color w:val="000000"/>
          <w:lang w:val="es-ES_tradnl"/>
        </w:rPr>
        <w:t xml:space="preserve"> </w:t>
      </w:r>
      <w:r w:rsidRPr="00334A6E">
        <w:rPr>
          <w:rFonts w:ascii="Book Antiqua" w:hAnsi="Book Antiqua"/>
          <w:color w:val="000000"/>
          <w:lang w:val="es-ES_tradnl"/>
        </w:rPr>
        <w:t xml:space="preserve">El Programa tendrá como propósito orientar y preparar a los estudiantes para procesos de admisión universitaria, ayudas económicas, becas y oportunidades académicas postsecundarias y oportunidades educativas fuera del currículum en las que puedan participar en secundaria. </w:t>
      </w:r>
    </w:p>
    <w:p w14:paraId="0C540F11"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Artículo 5. - Orientación Temprana </w:t>
      </w:r>
    </w:p>
    <w:p w14:paraId="22DA0E4C" w14:textId="193124AA" w:rsidR="00334A6E" w:rsidRPr="00334A6E" w:rsidRDefault="00334A6E" w:rsidP="004E22B9">
      <w:pPr>
        <w:spacing w:line="480" w:lineRule="auto"/>
        <w:jc w:val="both"/>
        <w:rPr>
          <w:rFonts w:ascii="Book Antiqua" w:hAnsi="Book Antiqua"/>
          <w:color w:val="000000"/>
          <w:lang w:val="es-ES_tradnl"/>
        </w:rPr>
      </w:pPr>
      <w:r w:rsidRPr="00334A6E">
        <w:rPr>
          <w:rFonts w:ascii="Book Antiqua" w:hAnsi="Book Antiqua"/>
          <w:color w:val="000000"/>
          <w:lang w:val="es-ES_tradnl"/>
        </w:rPr>
        <w:t xml:space="preserve">El Departamento de Educación implementará un plan de orientación continua para estudiantes desde octavo grado hasta duodécimo grado. </w:t>
      </w:r>
    </w:p>
    <w:p w14:paraId="22633A0D"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lastRenderedPageBreak/>
        <w:t xml:space="preserve">Dicho plan incluirá, sin limitarse a: </w:t>
      </w:r>
    </w:p>
    <w:p w14:paraId="53B6C04A" w14:textId="636B2CC8" w:rsidR="00334A6E" w:rsidRPr="004C1431" w:rsidRDefault="00334A6E" w:rsidP="004C1431">
      <w:pPr>
        <w:pStyle w:val="Prrafodelista"/>
        <w:numPr>
          <w:ilvl w:val="0"/>
          <w:numId w:val="10"/>
        </w:numPr>
        <w:spacing w:after="0" w:line="480" w:lineRule="auto"/>
        <w:jc w:val="both"/>
        <w:rPr>
          <w:rFonts w:ascii="Book Antiqua" w:hAnsi="Book Antiqua"/>
          <w:color w:val="000000"/>
          <w:sz w:val="24"/>
          <w:szCs w:val="24"/>
          <w:lang w:val="es-ES_tradnl"/>
        </w:rPr>
      </w:pPr>
      <w:r w:rsidRPr="004C1431">
        <w:rPr>
          <w:rFonts w:ascii="Book Antiqua" w:hAnsi="Book Antiqua"/>
          <w:color w:val="000000"/>
          <w:sz w:val="24"/>
          <w:szCs w:val="24"/>
          <w:lang w:val="es-ES_tradnl"/>
        </w:rPr>
        <w:t xml:space="preserve">Requisitos de admisión universitaria. </w:t>
      </w:r>
    </w:p>
    <w:p w14:paraId="24FBC03C" w14:textId="49CD84B9" w:rsidR="00334A6E" w:rsidRDefault="00334A6E" w:rsidP="004C1431">
      <w:pPr>
        <w:pStyle w:val="Prrafodelista"/>
        <w:numPr>
          <w:ilvl w:val="0"/>
          <w:numId w:val="10"/>
        </w:numPr>
        <w:spacing w:after="0" w:line="480" w:lineRule="auto"/>
        <w:jc w:val="both"/>
        <w:rPr>
          <w:rFonts w:ascii="Book Antiqua" w:hAnsi="Book Antiqua"/>
          <w:color w:val="000000"/>
          <w:sz w:val="24"/>
          <w:szCs w:val="24"/>
          <w:lang w:val="es-ES_tradnl"/>
        </w:rPr>
      </w:pPr>
      <w:r w:rsidRPr="004C1431">
        <w:rPr>
          <w:rFonts w:ascii="Book Antiqua" w:hAnsi="Book Antiqua"/>
          <w:color w:val="000000"/>
          <w:sz w:val="24"/>
          <w:szCs w:val="24"/>
          <w:lang w:val="es-ES_tradnl"/>
        </w:rPr>
        <w:t xml:space="preserve">Ayudas económicas y becas. </w:t>
      </w:r>
    </w:p>
    <w:p w14:paraId="68DACA5D" w14:textId="029583AA" w:rsidR="004C1431" w:rsidRPr="004C1431" w:rsidRDefault="004C1431" w:rsidP="004C1431">
      <w:pPr>
        <w:pStyle w:val="Prrafodelista"/>
        <w:numPr>
          <w:ilvl w:val="0"/>
          <w:numId w:val="10"/>
        </w:numPr>
        <w:spacing w:after="0" w:line="480" w:lineRule="auto"/>
        <w:jc w:val="both"/>
        <w:rPr>
          <w:rFonts w:ascii="Book Antiqua" w:hAnsi="Book Antiqua"/>
          <w:color w:val="000000"/>
          <w:sz w:val="24"/>
          <w:szCs w:val="24"/>
          <w:lang w:val="es-ES_tradnl"/>
        </w:rPr>
      </w:pPr>
      <w:r>
        <w:rPr>
          <w:rFonts w:ascii="Book Antiqua" w:hAnsi="Book Antiqua"/>
          <w:color w:val="000000"/>
          <w:sz w:val="24"/>
          <w:szCs w:val="24"/>
          <w:lang w:val="es-ES_tradnl"/>
        </w:rPr>
        <w:t>Convocatorias de programas educativos.</w:t>
      </w:r>
    </w:p>
    <w:p w14:paraId="690A801B" w14:textId="014FC655" w:rsidR="00334A6E" w:rsidRPr="004C1431" w:rsidRDefault="00334A6E" w:rsidP="004C1431">
      <w:pPr>
        <w:pStyle w:val="Prrafodelista"/>
        <w:numPr>
          <w:ilvl w:val="0"/>
          <w:numId w:val="10"/>
        </w:numPr>
        <w:spacing w:after="0" w:line="480" w:lineRule="auto"/>
        <w:jc w:val="both"/>
        <w:rPr>
          <w:rFonts w:ascii="Book Antiqua" w:hAnsi="Book Antiqua"/>
          <w:color w:val="000000"/>
          <w:sz w:val="24"/>
          <w:szCs w:val="24"/>
          <w:lang w:val="es-ES_tradnl"/>
        </w:rPr>
      </w:pPr>
      <w:r w:rsidRPr="004C1431">
        <w:rPr>
          <w:rFonts w:ascii="Book Antiqua" w:hAnsi="Book Antiqua"/>
          <w:color w:val="000000"/>
          <w:sz w:val="24"/>
          <w:szCs w:val="24"/>
          <w:lang w:val="es-ES_tradnl"/>
        </w:rPr>
        <w:t xml:space="preserve">Procesos de solicitud y fechas importantes. </w:t>
      </w:r>
    </w:p>
    <w:p w14:paraId="52E1827F" w14:textId="16B1E02F" w:rsidR="00334A6E" w:rsidRPr="004C1431" w:rsidRDefault="00334A6E" w:rsidP="004C1431">
      <w:pPr>
        <w:pStyle w:val="Prrafodelista"/>
        <w:numPr>
          <w:ilvl w:val="0"/>
          <w:numId w:val="10"/>
        </w:numPr>
        <w:spacing w:after="0" w:line="480" w:lineRule="auto"/>
        <w:jc w:val="both"/>
        <w:rPr>
          <w:rFonts w:ascii="Book Antiqua" w:hAnsi="Book Antiqua"/>
          <w:color w:val="000000"/>
          <w:sz w:val="24"/>
          <w:szCs w:val="24"/>
          <w:lang w:val="es-ES_tradnl"/>
        </w:rPr>
      </w:pPr>
      <w:r w:rsidRPr="004C1431">
        <w:rPr>
          <w:rFonts w:ascii="Book Antiqua" w:hAnsi="Book Antiqua"/>
          <w:color w:val="000000"/>
          <w:sz w:val="24"/>
          <w:szCs w:val="24"/>
          <w:lang w:val="es-ES_tradnl"/>
        </w:rPr>
        <w:t xml:space="preserve">Preparación para exámenes estandarizados. </w:t>
      </w:r>
    </w:p>
    <w:p w14:paraId="30581130" w14:textId="4B7F722F" w:rsidR="00334A6E" w:rsidRPr="004C1431" w:rsidRDefault="00334A6E" w:rsidP="004C1431">
      <w:pPr>
        <w:pStyle w:val="Prrafodelista"/>
        <w:numPr>
          <w:ilvl w:val="0"/>
          <w:numId w:val="10"/>
        </w:numPr>
        <w:spacing w:after="0" w:line="480" w:lineRule="auto"/>
        <w:jc w:val="both"/>
        <w:rPr>
          <w:rFonts w:ascii="Book Antiqua" w:hAnsi="Book Antiqua"/>
          <w:color w:val="000000"/>
          <w:sz w:val="24"/>
          <w:szCs w:val="24"/>
          <w:lang w:val="es-ES_tradnl"/>
        </w:rPr>
      </w:pPr>
      <w:r w:rsidRPr="004C1431">
        <w:rPr>
          <w:rFonts w:ascii="Book Antiqua" w:hAnsi="Book Antiqua"/>
          <w:color w:val="000000"/>
          <w:sz w:val="24"/>
          <w:szCs w:val="24"/>
          <w:lang w:val="es-ES_tradnl"/>
        </w:rPr>
        <w:t xml:space="preserve">Desarrollo de liderazgo, servicio comunitario y actividades extracurriculares. </w:t>
      </w:r>
    </w:p>
    <w:p w14:paraId="66074595" w14:textId="6A83D7D4" w:rsidR="004C1431" w:rsidRDefault="00334A6E" w:rsidP="004C1431">
      <w:pPr>
        <w:pStyle w:val="Prrafodelista"/>
        <w:numPr>
          <w:ilvl w:val="0"/>
          <w:numId w:val="10"/>
        </w:numPr>
        <w:spacing w:after="0" w:line="480" w:lineRule="auto"/>
        <w:jc w:val="both"/>
        <w:rPr>
          <w:rFonts w:ascii="Book Antiqua" w:hAnsi="Book Antiqua"/>
          <w:color w:val="000000"/>
          <w:sz w:val="24"/>
          <w:szCs w:val="24"/>
          <w:lang w:val="es-ES_tradnl"/>
        </w:rPr>
      </w:pPr>
      <w:r w:rsidRPr="004C1431">
        <w:rPr>
          <w:rFonts w:ascii="Book Antiqua" w:hAnsi="Book Antiqua"/>
          <w:color w:val="000000"/>
          <w:sz w:val="24"/>
          <w:szCs w:val="24"/>
          <w:lang w:val="es-ES_tradnl"/>
        </w:rPr>
        <w:t xml:space="preserve">Redacción de ensayos personales y preparación de </w:t>
      </w:r>
      <w:proofErr w:type="spellStart"/>
      <w:r w:rsidRPr="004C1431">
        <w:rPr>
          <w:rFonts w:ascii="Book Antiqua" w:hAnsi="Book Antiqua"/>
          <w:color w:val="000000"/>
          <w:sz w:val="24"/>
          <w:szCs w:val="24"/>
          <w:lang w:val="es-ES_tradnl"/>
        </w:rPr>
        <w:t>resumé</w:t>
      </w:r>
      <w:proofErr w:type="spellEnd"/>
      <w:r w:rsidRPr="004C1431">
        <w:rPr>
          <w:rFonts w:ascii="Book Antiqua" w:hAnsi="Book Antiqua"/>
          <w:color w:val="000000"/>
          <w:sz w:val="24"/>
          <w:szCs w:val="24"/>
          <w:lang w:val="es-ES_tradnl"/>
        </w:rPr>
        <w:t xml:space="preserve"> estudiantil. </w:t>
      </w:r>
    </w:p>
    <w:p w14:paraId="0372F3D6" w14:textId="6DE99E09" w:rsidR="004C1431" w:rsidRPr="004C1431" w:rsidRDefault="004C1431" w:rsidP="004C1431">
      <w:pPr>
        <w:pStyle w:val="Prrafodelista"/>
        <w:numPr>
          <w:ilvl w:val="0"/>
          <w:numId w:val="10"/>
        </w:numPr>
        <w:spacing w:after="0" w:line="480" w:lineRule="auto"/>
        <w:jc w:val="both"/>
        <w:rPr>
          <w:rFonts w:ascii="Book Antiqua" w:hAnsi="Book Antiqua"/>
          <w:color w:val="000000"/>
          <w:sz w:val="24"/>
          <w:szCs w:val="24"/>
          <w:lang w:val="es-ES_tradnl"/>
        </w:rPr>
      </w:pPr>
      <w:r>
        <w:rPr>
          <w:rFonts w:ascii="Book Antiqua" w:hAnsi="Book Antiqua"/>
          <w:color w:val="000000"/>
          <w:sz w:val="24"/>
          <w:szCs w:val="24"/>
          <w:lang w:val="es-ES_tradnl"/>
        </w:rPr>
        <w:t>Capacitación sobre los distintos departamentos en las universidades.</w:t>
      </w:r>
    </w:p>
    <w:p w14:paraId="119485E9"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Artículo 6. - Capacitación del Personal Escolar </w:t>
      </w:r>
    </w:p>
    <w:p w14:paraId="005ECD6C" w14:textId="0E565224" w:rsidR="00334A6E" w:rsidRPr="00334A6E" w:rsidRDefault="00334A6E" w:rsidP="004E22B9">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El Departamento de Educación desarrollará adiestramientos periódicos para consejeros escolares, trabajadores sociales y demás personal pertinente con el propósito de mantenerlos actualizados sobre oportunidades de educación </w:t>
      </w:r>
      <w:r w:rsidR="004C1431">
        <w:rPr>
          <w:rFonts w:ascii="Book Antiqua" w:hAnsi="Book Antiqua"/>
          <w:color w:val="000000"/>
          <w:lang w:val="es-ES_tradnl"/>
        </w:rPr>
        <w:t>postsecundaria</w:t>
      </w:r>
      <w:r w:rsidRPr="00334A6E">
        <w:rPr>
          <w:rFonts w:ascii="Book Antiqua" w:hAnsi="Book Antiqua"/>
          <w:color w:val="000000"/>
          <w:lang w:val="es-ES_tradnl"/>
        </w:rPr>
        <w:t xml:space="preserve">, procesos de admisión y recursos disponibles para estudiantes. </w:t>
      </w:r>
    </w:p>
    <w:p w14:paraId="4FFB59FC"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Artículo 7. -Alianzas Colaborativas </w:t>
      </w:r>
    </w:p>
    <w:p w14:paraId="1B0AE8D0" w14:textId="32663CD5" w:rsidR="00334A6E" w:rsidRPr="00334A6E" w:rsidRDefault="00334A6E" w:rsidP="004E22B9">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El Departamento de Educación podrá establecer acuerdos colaborativos con </w:t>
      </w:r>
      <w:r w:rsidR="004C1431">
        <w:rPr>
          <w:rFonts w:ascii="Book Antiqua" w:hAnsi="Book Antiqua"/>
          <w:color w:val="000000"/>
          <w:lang w:val="es-ES_tradnl"/>
        </w:rPr>
        <w:t>Instituciones Universitarias</w:t>
      </w:r>
      <w:r w:rsidRPr="00334A6E">
        <w:rPr>
          <w:rFonts w:ascii="Book Antiqua" w:hAnsi="Book Antiqua"/>
          <w:color w:val="000000"/>
          <w:lang w:val="es-ES_tradnl"/>
        </w:rPr>
        <w:t xml:space="preserve">, organizaciones sin fines de lucro, entidades comunitarias y agencias gubernamentales para ampliar los servicios ofrecidos bajo esta Ley. </w:t>
      </w:r>
    </w:p>
    <w:p w14:paraId="0C92398D" w14:textId="1F98895A" w:rsidR="00334A6E" w:rsidRPr="00334A6E" w:rsidRDefault="004C1431" w:rsidP="004E22B9">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Artículo</w:t>
      </w:r>
      <w:r w:rsidR="00334A6E" w:rsidRPr="00334A6E">
        <w:rPr>
          <w:rFonts w:ascii="Book Antiqua" w:hAnsi="Book Antiqua"/>
          <w:color w:val="000000"/>
          <w:lang w:val="es-ES_tradnl"/>
        </w:rPr>
        <w:t xml:space="preserve"> 8. - Informe Anual </w:t>
      </w:r>
    </w:p>
    <w:p w14:paraId="176730E2" w14:textId="49CC1CA5" w:rsidR="00334A6E" w:rsidRPr="00334A6E" w:rsidRDefault="00334A6E" w:rsidP="004E22B9">
      <w:pPr>
        <w:spacing w:line="480" w:lineRule="auto"/>
        <w:jc w:val="both"/>
        <w:rPr>
          <w:rFonts w:ascii="Book Antiqua" w:hAnsi="Book Antiqua"/>
          <w:color w:val="000000"/>
          <w:lang w:val="es-ES_tradnl"/>
        </w:rPr>
      </w:pPr>
      <w:r w:rsidRPr="00334A6E">
        <w:rPr>
          <w:rFonts w:ascii="Book Antiqua" w:hAnsi="Book Antiqua"/>
          <w:color w:val="000000"/>
          <w:lang w:val="es-ES_tradnl"/>
        </w:rPr>
        <w:lastRenderedPageBreak/>
        <w:t xml:space="preserve">El Departamento de Educación presentará anualmente a la Asamblea Legislativa un informe sobre la implementación del Programa, incluyendo estadísticas de participación estudiantil, actividades realizadas y recomendaciones para mejorar los servicios. </w:t>
      </w:r>
    </w:p>
    <w:p w14:paraId="6CCB0000"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Artículo 9.- Reglamentación </w:t>
      </w:r>
    </w:p>
    <w:p w14:paraId="071C2F1B" w14:textId="33544D59" w:rsidR="00334A6E" w:rsidRPr="00334A6E" w:rsidRDefault="00334A6E" w:rsidP="004E22B9">
      <w:pPr>
        <w:spacing w:line="480" w:lineRule="auto"/>
        <w:jc w:val="both"/>
        <w:rPr>
          <w:rFonts w:ascii="Book Antiqua" w:hAnsi="Book Antiqua"/>
          <w:color w:val="000000"/>
          <w:lang w:val="es-ES_tradnl"/>
        </w:rPr>
      </w:pPr>
      <w:r w:rsidRPr="00334A6E">
        <w:rPr>
          <w:rFonts w:ascii="Book Antiqua" w:hAnsi="Book Antiqua"/>
          <w:color w:val="000000"/>
          <w:lang w:val="es-ES_tradnl"/>
        </w:rPr>
        <w:t xml:space="preserve">El Departamento de Educación adoptará la reglamentación necesaria para cumplir con los propósitos de esta Ley dentro de un término no mayor de noventa (90) días contados a partir de su aprobación. </w:t>
      </w:r>
    </w:p>
    <w:p w14:paraId="5F47E3AB"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Artículo 10.- Separabilidad  </w:t>
      </w:r>
    </w:p>
    <w:p w14:paraId="6CBF83D2" w14:textId="45F58598" w:rsidR="00334A6E" w:rsidRPr="00334A6E" w:rsidRDefault="00334A6E" w:rsidP="004E22B9">
      <w:pPr>
        <w:spacing w:line="480" w:lineRule="auto"/>
        <w:jc w:val="both"/>
        <w:rPr>
          <w:rFonts w:ascii="Book Antiqua" w:hAnsi="Book Antiqua"/>
          <w:color w:val="000000"/>
          <w:lang w:val="es-ES_tradnl"/>
        </w:rPr>
      </w:pPr>
      <w:r w:rsidRPr="00334A6E">
        <w:rPr>
          <w:rFonts w:ascii="Book Antiqua" w:hAnsi="Book Antiqua"/>
          <w:color w:val="000000"/>
          <w:lang w:val="es-ES_tradnl"/>
        </w:rPr>
        <w:t xml:space="preserve">Si cualquier disposición de esta Ley fuese declarada nula o inconstitucional por un tribunal con jurisdicción competente, las restantes disposiciones continuarán en pleno vigor y efecto. </w:t>
      </w:r>
    </w:p>
    <w:p w14:paraId="0A310E12" w14:textId="77777777" w:rsidR="00334A6E" w:rsidRPr="00334A6E"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 xml:space="preserve">Artículo 11.- Vigencia  </w:t>
      </w:r>
    </w:p>
    <w:p w14:paraId="1378BB04" w14:textId="16F588E8" w:rsidR="001B736A" w:rsidRDefault="00334A6E" w:rsidP="00334A6E">
      <w:pPr>
        <w:spacing w:line="480" w:lineRule="auto"/>
        <w:ind w:firstLine="720"/>
        <w:jc w:val="both"/>
        <w:rPr>
          <w:rFonts w:ascii="Book Antiqua" w:hAnsi="Book Antiqua"/>
          <w:color w:val="000000"/>
          <w:lang w:val="es-ES_tradnl"/>
        </w:rPr>
      </w:pPr>
      <w:r w:rsidRPr="00334A6E">
        <w:rPr>
          <w:rFonts w:ascii="Book Antiqua" w:hAnsi="Book Antiqua"/>
          <w:color w:val="000000"/>
          <w:lang w:val="es-ES_tradnl"/>
        </w:rPr>
        <w:t>Esta Ley comenzará a regir inmediatamente después de su aprobación.</w:t>
      </w:r>
    </w:p>
    <w:sectPr w:rsidR="001B736A"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4C59A" w14:textId="77777777" w:rsidR="008F5BD4" w:rsidRDefault="008F5BD4">
      <w:r>
        <w:separator/>
      </w:r>
    </w:p>
  </w:endnote>
  <w:endnote w:type="continuationSeparator" w:id="0">
    <w:p w14:paraId="5F83D17A" w14:textId="77777777" w:rsidR="008F5BD4" w:rsidRDefault="008F5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7B60" w14:textId="77777777" w:rsidR="008C0AB2" w:rsidRDefault="008C0AB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0C6D6" w14:textId="77777777" w:rsidR="008C0AB2" w:rsidRDefault="008C0AB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B1F1" w14:textId="77777777" w:rsidR="008C0AB2" w:rsidRDefault="008C0A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7245" w14:textId="77777777" w:rsidR="008F5BD4" w:rsidRDefault="008F5BD4">
      <w:r>
        <w:separator/>
      </w:r>
    </w:p>
  </w:footnote>
  <w:footnote w:type="continuationSeparator" w:id="0">
    <w:p w14:paraId="4F130446" w14:textId="77777777" w:rsidR="008F5BD4" w:rsidRDefault="008F5B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BFDBE16" w:rsidR="009C3B65" w:rsidRDefault="00597BD6">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292B2CC3" w14:textId="77777777" w:rsidR="009C3B65" w:rsidRDefault="009C3B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072490D" w:rsidR="009C3B65" w:rsidRPr="00BF0ECB" w:rsidRDefault="00597BD6">
    <w:pPr>
      <w:pStyle w:val="Encabezado"/>
      <w:framePr w:wrap="around" w:vAnchor="text" w:hAnchor="margin" w:xAlign="center" w:y="1"/>
      <w:rPr>
        <w:rStyle w:val="Nmerodepgina"/>
        <w:rFonts w:ascii="Book Antiqua" w:eastAsiaTheme="majorEastAsia" w:hAnsi="Book Antiqua"/>
      </w:rPr>
    </w:pPr>
    <w:r w:rsidRPr="00BF0ECB">
      <w:rPr>
        <w:rStyle w:val="Nmerodepgina"/>
        <w:rFonts w:ascii="Book Antiqua" w:eastAsiaTheme="majorEastAsia" w:hAnsi="Book Antiqua"/>
      </w:rPr>
      <w:fldChar w:fldCharType="begin"/>
    </w:r>
    <w:r w:rsidRPr="00BF0ECB">
      <w:rPr>
        <w:rStyle w:val="Nmerodepgina"/>
        <w:rFonts w:ascii="Book Antiqua" w:eastAsiaTheme="majorEastAsia" w:hAnsi="Book Antiqua"/>
      </w:rPr>
      <w:instrText xml:space="preserve">PAGE  </w:instrText>
    </w:r>
    <w:r w:rsidRPr="00BF0ECB">
      <w:rPr>
        <w:rStyle w:val="Nmerodepgina"/>
        <w:rFonts w:ascii="Book Antiqua" w:eastAsiaTheme="majorEastAsia" w:hAnsi="Book Antiqua"/>
      </w:rPr>
      <w:fldChar w:fldCharType="separate"/>
    </w:r>
    <w:r w:rsidRPr="00BF0ECB">
      <w:rPr>
        <w:rStyle w:val="Nmerodepgina"/>
        <w:rFonts w:ascii="Book Antiqua" w:eastAsiaTheme="majorEastAsia" w:hAnsi="Book Antiqua"/>
        <w:noProof/>
      </w:rPr>
      <w:t>4</w:t>
    </w:r>
    <w:r w:rsidRPr="00BF0ECB">
      <w:rPr>
        <w:rStyle w:val="Nmerodepgina"/>
        <w:rFonts w:ascii="Book Antiqua" w:eastAsiaTheme="majorEastAsia" w:hAnsi="Book Antiqua"/>
      </w:rPr>
      <w:fldChar w:fldCharType="end"/>
    </w:r>
  </w:p>
  <w:p w14:paraId="07B92ED3" w14:textId="77777777" w:rsidR="009C3B65" w:rsidRPr="00BF0ECB" w:rsidRDefault="009C3B65">
    <w:pPr>
      <w:pStyle w:val="Encabezado"/>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E7FA9" w14:textId="4EB4751D" w:rsidR="008C0AB2" w:rsidRDefault="008C0A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23190A"/>
    <w:multiLevelType w:val="hybridMultilevel"/>
    <w:tmpl w:val="B4D60EC0"/>
    <w:lvl w:ilvl="0" w:tplc="D3889A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8271D2"/>
    <w:multiLevelType w:val="hybridMultilevel"/>
    <w:tmpl w:val="BA6401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704E1E13"/>
    <w:multiLevelType w:val="hybridMultilevel"/>
    <w:tmpl w:val="09963698"/>
    <w:lvl w:ilvl="0" w:tplc="D3889A16">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1"/>
  </w:num>
  <w:num w:numId="2" w16cid:durableId="1149977030">
    <w:abstractNumId w:val="3"/>
  </w:num>
  <w:num w:numId="3" w16cid:durableId="1686638705">
    <w:abstractNumId w:val="0"/>
  </w:num>
  <w:num w:numId="4" w16cid:durableId="629213271">
    <w:abstractNumId w:val="7"/>
  </w:num>
  <w:num w:numId="5" w16cid:durableId="1201750360">
    <w:abstractNumId w:val="8"/>
  </w:num>
  <w:num w:numId="6" w16cid:durableId="1476751936">
    <w:abstractNumId w:val="9"/>
  </w:num>
  <w:num w:numId="7" w16cid:durableId="234123091">
    <w:abstractNumId w:val="5"/>
  </w:num>
  <w:num w:numId="8" w16cid:durableId="1788892678">
    <w:abstractNumId w:val="4"/>
  </w:num>
  <w:num w:numId="9" w16cid:durableId="285550763">
    <w:abstractNumId w:val="2"/>
  </w:num>
  <w:num w:numId="10" w16cid:durableId="11539846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73FE"/>
    <w:rsid w:val="00040873"/>
    <w:rsid w:val="00080236"/>
    <w:rsid w:val="00081174"/>
    <w:rsid w:val="00084A93"/>
    <w:rsid w:val="000A1549"/>
    <w:rsid w:val="000A1EF2"/>
    <w:rsid w:val="000B10CC"/>
    <w:rsid w:val="000C2A42"/>
    <w:rsid w:val="000D4F6A"/>
    <w:rsid w:val="000E04AE"/>
    <w:rsid w:val="00100BE3"/>
    <w:rsid w:val="00127953"/>
    <w:rsid w:val="0013026D"/>
    <w:rsid w:val="0013220B"/>
    <w:rsid w:val="0015108F"/>
    <w:rsid w:val="0015402E"/>
    <w:rsid w:val="0016281F"/>
    <w:rsid w:val="001714E7"/>
    <w:rsid w:val="001806E2"/>
    <w:rsid w:val="00184F92"/>
    <w:rsid w:val="00190817"/>
    <w:rsid w:val="001916F6"/>
    <w:rsid w:val="001921A2"/>
    <w:rsid w:val="001A1C0F"/>
    <w:rsid w:val="001A20B0"/>
    <w:rsid w:val="001B1EDC"/>
    <w:rsid w:val="001B736A"/>
    <w:rsid w:val="001C639B"/>
    <w:rsid w:val="001C6D85"/>
    <w:rsid w:val="001D267D"/>
    <w:rsid w:val="001E3CD7"/>
    <w:rsid w:val="001F5AEA"/>
    <w:rsid w:val="001F7208"/>
    <w:rsid w:val="00210DFD"/>
    <w:rsid w:val="00221F48"/>
    <w:rsid w:val="00222CBD"/>
    <w:rsid w:val="00241553"/>
    <w:rsid w:val="0024431D"/>
    <w:rsid w:val="00245249"/>
    <w:rsid w:val="00247F2A"/>
    <w:rsid w:val="002531B7"/>
    <w:rsid w:val="002607CF"/>
    <w:rsid w:val="00264628"/>
    <w:rsid w:val="00277BEA"/>
    <w:rsid w:val="002818A4"/>
    <w:rsid w:val="00283990"/>
    <w:rsid w:val="002A0B0F"/>
    <w:rsid w:val="002A6B4A"/>
    <w:rsid w:val="002B2798"/>
    <w:rsid w:val="002B69BC"/>
    <w:rsid w:val="002C0EAA"/>
    <w:rsid w:val="002E5305"/>
    <w:rsid w:val="002E559D"/>
    <w:rsid w:val="002E5664"/>
    <w:rsid w:val="00313E56"/>
    <w:rsid w:val="00314BED"/>
    <w:rsid w:val="00315E6C"/>
    <w:rsid w:val="00334A6E"/>
    <w:rsid w:val="00347A9F"/>
    <w:rsid w:val="00350353"/>
    <w:rsid w:val="00356E38"/>
    <w:rsid w:val="003631D2"/>
    <w:rsid w:val="00363C2D"/>
    <w:rsid w:val="00364DB3"/>
    <w:rsid w:val="0037414D"/>
    <w:rsid w:val="00381066"/>
    <w:rsid w:val="00381B18"/>
    <w:rsid w:val="003830F4"/>
    <w:rsid w:val="003917F3"/>
    <w:rsid w:val="00392B17"/>
    <w:rsid w:val="003B0BE3"/>
    <w:rsid w:val="003C48C7"/>
    <w:rsid w:val="003C5B8E"/>
    <w:rsid w:val="003C6074"/>
    <w:rsid w:val="003C7B30"/>
    <w:rsid w:val="003D234B"/>
    <w:rsid w:val="003D5A4F"/>
    <w:rsid w:val="003E68B4"/>
    <w:rsid w:val="00402160"/>
    <w:rsid w:val="00417444"/>
    <w:rsid w:val="004430A3"/>
    <w:rsid w:val="00445F2B"/>
    <w:rsid w:val="00452D1C"/>
    <w:rsid w:val="0045612D"/>
    <w:rsid w:val="00461E29"/>
    <w:rsid w:val="00471018"/>
    <w:rsid w:val="00482EDC"/>
    <w:rsid w:val="004A5BD4"/>
    <w:rsid w:val="004B13BC"/>
    <w:rsid w:val="004B2AA0"/>
    <w:rsid w:val="004C1431"/>
    <w:rsid w:val="004D4050"/>
    <w:rsid w:val="004E0E24"/>
    <w:rsid w:val="004E22B9"/>
    <w:rsid w:val="004F6713"/>
    <w:rsid w:val="005056E8"/>
    <w:rsid w:val="00513BBD"/>
    <w:rsid w:val="00516CC6"/>
    <w:rsid w:val="00525B8C"/>
    <w:rsid w:val="00544A05"/>
    <w:rsid w:val="00545743"/>
    <w:rsid w:val="005554AE"/>
    <w:rsid w:val="00563B77"/>
    <w:rsid w:val="00597BD6"/>
    <w:rsid w:val="005B7B90"/>
    <w:rsid w:val="005B7FCB"/>
    <w:rsid w:val="005C0C4D"/>
    <w:rsid w:val="005D0662"/>
    <w:rsid w:val="005D4842"/>
    <w:rsid w:val="005E1849"/>
    <w:rsid w:val="005E1BE4"/>
    <w:rsid w:val="005E407A"/>
    <w:rsid w:val="005E660D"/>
    <w:rsid w:val="005F15A2"/>
    <w:rsid w:val="00602A5F"/>
    <w:rsid w:val="00625D95"/>
    <w:rsid w:val="006330C8"/>
    <w:rsid w:val="0065248C"/>
    <w:rsid w:val="00652F75"/>
    <w:rsid w:val="00655F09"/>
    <w:rsid w:val="006567AE"/>
    <w:rsid w:val="006669DB"/>
    <w:rsid w:val="006865F1"/>
    <w:rsid w:val="00697ED5"/>
    <w:rsid w:val="006B2490"/>
    <w:rsid w:val="006B7F8D"/>
    <w:rsid w:val="006C5CE9"/>
    <w:rsid w:val="006D0AAE"/>
    <w:rsid w:val="006F53C9"/>
    <w:rsid w:val="00702A38"/>
    <w:rsid w:val="00711E4A"/>
    <w:rsid w:val="00720669"/>
    <w:rsid w:val="007334BF"/>
    <w:rsid w:val="00760707"/>
    <w:rsid w:val="007767C9"/>
    <w:rsid w:val="00787A8E"/>
    <w:rsid w:val="00791583"/>
    <w:rsid w:val="007947C5"/>
    <w:rsid w:val="007C17DB"/>
    <w:rsid w:val="007C2E76"/>
    <w:rsid w:val="007C4B9A"/>
    <w:rsid w:val="007C5881"/>
    <w:rsid w:val="007F34E5"/>
    <w:rsid w:val="008059C1"/>
    <w:rsid w:val="00805E7C"/>
    <w:rsid w:val="00812B8C"/>
    <w:rsid w:val="008260E6"/>
    <w:rsid w:val="00831252"/>
    <w:rsid w:val="00841AA4"/>
    <w:rsid w:val="008446E9"/>
    <w:rsid w:val="008474F5"/>
    <w:rsid w:val="0085354E"/>
    <w:rsid w:val="00872D3B"/>
    <w:rsid w:val="00887089"/>
    <w:rsid w:val="0089403C"/>
    <w:rsid w:val="008A0433"/>
    <w:rsid w:val="008A770E"/>
    <w:rsid w:val="008B07CD"/>
    <w:rsid w:val="008B2481"/>
    <w:rsid w:val="008B74E3"/>
    <w:rsid w:val="008C0AB2"/>
    <w:rsid w:val="008F29FF"/>
    <w:rsid w:val="008F5BD4"/>
    <w:rsid w:val="009035C9"/>
    <w:rsid w:val="00914259"/>
    <w:rsid w:val="0092437A"/>
    <w:rsid w:val="0093396D"/>
    <w:rsid w:val="00952DAF"/>
    <w:rsid w:val="00953A32"/>
    <w:rsid w:val="00955402"/>
    <w:rsid w:val="00974B49"/>
    <w:rsid w:val="00980636"/>
    <w:rsid w:val="00993E61"/>
    <w:rsid w:val="009A62A7"/>
    <w:rsid w:val="009B36F7"/>
    <w:rsid w:val="009C3B65"/>
    <w:rsid w:val="009D17CC"/>
    <w:rsid w:val="009D2C27"/>
    <w:rsid w:val="009D4074"/>
    <w:rsid w:val="009D7803"/>
    <w:rsid w:val="009E0A72"/>
    <w:rsid w:val="009F0D0B"/>
    <w:rsid w:val="00A13462"/>
    <w:rsid w:val="00A2406A"/>
    <w:rsid w:val="00A24770"/>
    <w:rsid w:val="00A275D5"/>
    <w:rsid w:val="00A339B2"/>
    <w:rsid w:val="00A54624"/>
    <w:rsid w:val="00A6414B"/>
    <w:rsid w:val="00A7196C"/>
    <w:rsid w:val="00A71E2C"/>
    <w:rsid w:val="00A73D82"/>
    <w:rsid w:val="00AA0E37"/>
    <w:rsid w:val="00AA65D2"/>
    <w:rsid w:val="00AC7942"/>
    <w:rsid w:val="00AD1721"/>
    <w:rsid w:val="00AD69AC"/>
    <w:rsid w:val="00AD6EF3"/>
    <w:rsid w:val="00AE08BE"/>
    <w:rsid w:val="00AE73E3"/>
    <w:rsid w:val="00AE7601"/>
    <w:rsid w:val="00AF5286"/>
    <w:rsid w:val="00AF7BFF"/>
    <w:rsid w:val="00AF7F0A"/>
    <w:rsid w:val="00B11AE9"/>
    <w:rsid w:val="00B12077"/>
    <w:rsid w:val="00B1762D"/>
    <w:rsid w:val="00B23B38"/>
    <w:rsid w:val="00B26922"/>
    <w:rsid w:val="00B34959"/>
    <w:rsid w:val="00B43917"/>
    <w:rsid w:val="00B53580"/>
    <w:rsid w:val="00B53B73"/>
    <w:rsid w:val="00B70140"/>
    <w:rsid w:val="00B74BB2"/>
    <w:rsid w:val="00B817F2"/>
    <w:rsid w:val="00B83A6D"/>
    <w:rsid w:val="00BA50D1"/>
    <w:rsid w:val="00BC144A"/>
    <w:rsid w:val="00BC6EE8"/>
    <w:rsid w:val="00BD0998"/>
    <w:rsid w:val="00BF0ECB"/>
    <w:rsid w:val="00C0098E"/>
    <w:rsid w:val="00C0686F"/>
    <w:rsid w:val="00C06897"/>
    <w:rsid w:val="00C07041"/>
    <w:rsid w:val="00C1218E"/>
    <w:rsid w:val="00C13C5B"/>
    <w:rsid w:val="00C31492"/>
    <w:rsid w:val="00C34B4B"/>
    <w:rsid w:val="00C37A3D"/>
    <w:rsid w:val="00C40055"/>
    <w:rsid w:val="00C40D07"/>
    <w:rsid w:val="00C4172E"/>
    <w:rsid w:val="00C479E7"/>
    <w:rsid w:val="00C52418"/>
    <w:rsid w:val="00C53D72"/>
    <w:rsid w:val="00C5536D"/>
    <w:rsid w:val="00C70F83"/>
    <w:rsid w:val="00C71A00"/>
    <w:rsid w:val="00C77BF9"/>
    <w:rsid w:val="00C83BE7"/>
    <w:rsid w:val="00C9253F"/>
    <w:rsid w:val="00CA19D2"/>
    <w:rsid w:val="00CB4148"/>
    <w:rsid w:val="00CB5DDF"/>
    <w:rsid w:val="00CC50D5"/>
    <w:rsid w:val="00CC5A88"/>
    <w:rsid w:val="00CC7F54"/>
    <w:rsid w:val="00CE3FDA"/>
    <w:rsid w:val="00D009CF"/>
    <w:rsid w:val="00D07C35"/>
    <w:rsid w:val="00D26A5F"/>
    <w:rsid w:val="00D47A97"/>
    <w:rsid w:val="00D47D0B"/>
    <w:rsid w:val="00D60444"/>
    <w:rsid w:val="00D62704"/>
    <w:rsid w:val="00D66568"/>
    <w:rsid w:val="00D701D9"/>
    <w:rsid w:val="00D707EF"/>
    <w:rsid w:val="00D71D8B"/>
    <w:rsid w:val="00D75ECA"/>
    <w:rsid w:val="00D85490"/>
    <w:rsid w:val="00D96F48"/>
    <w:rsid w:val="00DB7772"/>
    <w:rsid w:val="00DC403C"/>
    <w:rsid w:val="00DC4CC0"/>
    <w:rsid w:val="00DD2507"/>
    <w:rsid w:val="00DD491D"/>
    <w:rsid w:val="00DD4E9A"/>
    <w:rsid w:val="00DE05C1"/>
    <w:rsid w:val="00DF5615"/>
    <w:rsid w:val="00E25397"/>
    <w:rsid w:val="00E359BE"/>
    <w:rsid w:val="00E3647B"/>
    <w:rsid w:val="00E40EB5"/>
    <w:rsid w:val="00E5256E"/>
    <w:rsid w:val="00E54D23"/>
    <w:rsid w:val="00E66B99"/>
    <w:rsid w:val="00E67D2D"/>
    <w:rsid w:val="00E732D7"/>
    <w:rsid w:val="00EA1679"/>
    <w:rsid w:val="00EA37C0"/>
    <w:rsid w:val="00EA7919"/>
    <w:rsid w:val="00EB4DB4"/>
    <w:rsid w:val="00EC11BB"/>
    <w:rsid w:val="00EE3D4F"/>
    <w:rsid w:val="00EF7D86"/>
    <w:rsid w:val="00F05BB1"/>
    <w:rsid w:val="00F13701"/>
    <w:rsid w:val="00F174E5"/>
    <w:rsid w:val="00F21866"/>
    <w:rsid w:val="00F257DE"/>
    <w:rsid w:val="00F426C1"/>
    <w:rsid w:val="00F52F84"/>
    <w:rsid w:val="00F5526D"/>
    <w:rsid w:val="00F61FDB"/>
    <w:rsid w:val="00F62542"/>
    <w:rsid w:val="00F62C98"/>
    <w:rsid w:val="00F71A92"/>
    <w:rsid w:val="00F71E7A"/>
    <w:rsid w:val="00F804D2"/>
    <w:rsid w:val="00F824C8"/>
    <w:rsid w:val="00F87F9C"/>
    <w:rsid w:val="00F97C02"/>
    <w:rsid w:val="00FB00D5"/>
    <w:rsid w:val="00FB11F3"/>
    <w:rsid w:val="00FB38E4"/>
    <w:rsid w:val="00FC4B69"/>
    <w:rsid w:val="00FC72F7"/>
    <w:rsid w:val="00FD5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CC329306-9857-4E5F-A380-54CDB6D1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Ttulo1">
    <w:name w:val="heading 1"/>
    <w:basedOn w:val="Normal"/>
    <w:next w:val="Normal"/>
    <w:link w:val="Ttulo1C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Ttulo5">
    <w:name w:val="heading 5"/>
    <w:basedOn w:val="Normal"/>
    <w:next w:val="Normal"/>
    <w:link w:val="Ttulo5C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Ttulo6">
    <w:name w:val="heading 6"/>
    <w:basedOn w:val="Normal"/>
    <w:next w:val="Normal"/>
    <w:link w:val="Ttulo6C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tulo7">
    <w:name w:val="heading 7"/>
    <w:basedOn w:val="Normal"/>
    <w:next w:val="Normal"/>
    <w:link w:val="Ttulo7C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tulo8">
    <w:name w:val="heading 8"/>
    <w:basedOn w:val="Normal"/>
    <w:next w:val="Normal"/>
    <w:link w:val="Ttulo8C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tulo9">
    <w:name w:val="heading 9"/>
    <w:basedOn w:val="Normal"/>
    <w:next w:val="Normal"/>
    <w:link w:val="Ttulo9C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24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B24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B24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B24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B24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24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24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2490"/>
    <w:rPr>
      <w:rFonts w:eastAsiaTheme="majorEastAsia" w:cstheme="majorBidi"/>
      <w:color w:val="272727" w:themeColor="text1" w:themeTint="D8"/>
    </w:rPr>
  </w:style>
  <w:style w:type="paragraph" w:styleId="Ttulo">
    <w:name w:val="Title"/>
    <w:basedOn w:val="Normal"/>
    <w:next w:val="Normal"/>
    <w:link w:val="TtuloC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B24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B24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Car">
    <w:name w:val="Cita Car"/>
    <w:basedOn w:val="Fuentedeprrafopredeter"/>
    <w:link w:val="Cita"/>
    <w:uiPriority w:val="29"/>
    <w:rsid w:val="006B2490"/>
    <w:rPr>
      <w:i/>
      <w:iCs/>
      <w:color w:val="404040" w:themeColor="text1" w:themeTint="BF"/>
    </w:rPr>
  </w:style>
  <w:style w:type="paragraph" w:styleId="Prrafodelista">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nfasisintenso">
    <w:name w:val="Intense Emphasis"/>
    <w:basedOn w:val="Fuentedeprrafopredeter"/>
    <w:uiPriority w:val="21"/>
    <w:qFormat/>
    <w:rsid w:val="006B2490"/>
    <w:rPr>
      <w:i/>
      <w:iCs/>
      <w:color w:val="0F4761" w:themeColor="accent1" w:themeShade="BF"/>
    </w:rPr>
  </w:style>
  <w:style w:type="paragraph" w:styleId="Citadestacada">
    <w:name w:val="Intense Quote"/>
    <w:basedOn w:val="Normal"/>
    <w:next w:val="Normal"/>
    <w:link w:val="CitadestacadaC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CitadestacadaCar">
    <w:name w:val="Cita destacada Car"/>
    <w:basedOn w:val="Fuentedeprrafopredeter"/>
    <w:link w:val="Citadestacada"/>
    <w:uiPriority w:val="30"/>
    <w:rsid w:val="006B2490"/>
    <w:rPr>
      <w:i/>
      <w:iCs/>
      <w:color w:val="0F4761" w:themeColor="accent1" w:themeShade="BF"/>
    </w:rPr>
  </w:style>
  <w:style w:type="character" w:styleId="Referenciaintensa">
    <w:name w:val="Intense Reference"/>
    <w:basedOn w:val="Fuentedeprrafopredeter"/>
    <w:uiPriority w:val="32"/>
    <w:qFormat/>
    <w:rsid w:val="006B2490"/>
    <w:rPr>
      <w:b/>
      <w:bCs/>
      <w:smallCaps/>
      <w:color w:val="0F4761" w:themeColor="accent1" w:themeShade="BF"/>
      <w:spacing w:val="5"/>
    </w:rPr>
  </w:style>
  <w:style w:type="paragraph" w:styleId="Encabezado">
    <w:name w:val="header"/>
    <w:basedOn w:val="Normal"/>
    <w:link w:val="EncabezadoCar"/>
    <w:rsid w:val="006B2490"/>
    <w:pPr>
      <w:tabs>
        <w:tab w:val="center" w:pos="4320"/>
        <w:tab w:val="right" w:pos="8640"/>
      </w:tabs>
    </w:pPr>
  </w:style>
  <w:style w:type="character" w:customStyle="1" w:styleId="EncabezadoCar">
    <w:name w:val="Encabezado Car"/>
    <w:basedOn w:val="Fuentedeprrafopredeter"/>
    <w:link w:val="Encabezado"/>
    <w:rsid w:val="006B2490"/>
    <w:rPr>
      <w:rFonts w:ascii="Times New Roman" w:eastAsia="Times New Roman" w:hAnsi="Times New Roman" w:cs="Times New Roman"/>
      <w:kern w:val="0"/>
      <w:sz w:val="24"/>
      <w:szCs w:val="24"/>
      <w14:ligatures w14:val="none"/>
    </w:rPr>
  </w:style>
  <w:style w:type="character" w:styleId="Nmerodepgina">
    <w:name w:val="page number"/>
    <w:basedOn w:val="Fuentedeprrafopredeter"/>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Nmerodelnea">
    <w:name w:val="line number"/>
    <w:basedOn w:val="Fuentedeprrafopredeter"/>
    <w:uiPriority w:val="99"/>
    <w:semiHidden/>
    <w:unhideWhenUsed/>
    <w:rsid w:val="006B2490"/>
  </w:style>
  <w:style w:type="paragraph" w:styleId="Piedepgina">
    <w:name w:val="footer"/>
    <w:basedOn w:val="Normal"/>
    <w:link w:val="PiedepginaCar"/>
    <w:uiPriority w:val="99"/>
    <w:unhideWhenUsed/>
    <w:rsid w:val="00BF0ECB"/>
    <w:pPr>
      <w:tabs>
        <w:tab w:val="center" w:pos="4680"/>
        <w:tab w:val="right" w:pos="9360"/>
      </w:tabs>
    </w:pPr>
  </w:style>
  <w:style w:type="character" w:customStyle="1" w:styleId="PiedepginaCar">
    <w:name w:val="Pie de página Car"/>
    <w:basedOn w:val="Fuentedeprrafopredeter"/>
    <w:link w:val="Piedepgina"/>
    <w:uiPriority w:val="99"/>
    <w:rsid w:val="00BF0EC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1191</Words>
  <Characters>6790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Rocío Alayón Morell</cp:lastModifiedBy>
  <cp:revision>3</cp:revision>
  <cp:lastPrinted>2026-06-15T18:45:00Z</cp:lastPrinted>
  <dcterms:created xsi:type="dcterms:W3CDTF">2026-06-15T19:30:00Z</dcterms:created>
  <dcterms:modified xsi:type="dcterms:W3CDTF">2026-06-16T13:01:00Z</dcterms:modified>
</cp:coreProperties>
</file>