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0E70D" w14:textId="77777777" w:rsidR="007C3322" w:rsidRPr="007C3322" w:rsidRDefault="007C3322" w:rsidP="007C3322">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7C3322">
        <w:rPr>
          <w:rFonts w:ascii="Book Antiqua" w:eastAsia="Times New Roman" w:hAnsi="Book Antiqua" w:cs="Times New Roman"/>
          <w:b/>
          <w:bCs/>
          <w:kern w:val="0"/>
          <w:lang w:val="es-PR"/>
          <w14:ligatures w14:val="none"/>
        </w:rPr>
        <w:t>TEXTO DE APROBACIÓN FINAL POR LA CÁMARA)</w:t>
      </w:r>
      <w:r w:rsidRPr="007C3322">
        <w:rPr>
          <w:rFonts w:ascii="Book Antiqua" w:eastAsia="Times New Roman" w:hAnsi="Book Antiqua" w:cs="Times New Roman"/>
          <w:kern w:val="0"/>
          <w:lang w:val="es-ES"/>
          <w14:ligatures w14:val="none"/>
        </w:rPr>
        <w:fldChar w:fldCharType="begin"/>
      </w:r>
      <w:r w:rsidRPr="007C3322">
        <w:rPr>
          <w:rFonts w:ascii="Book Antiqua" w:eastAsia="Times New Roman" w:hAnsi="Book Antiqua" w:cs="Times New Roman"/>
          <w:b/>
          <w:bCs/>
          <w:kern w:val="0"/>
          <w:lang w:val="es-PR"/>
          <w14:ligatures w14:val="none"/>
        </w:rPr>
        <w:instrText xml:space="preserve">PRIVATE </w:instrText>
      </w:r>
      <w:r w:rsidRPr="007C3322">
        <w:rPr>
          <w:rFonts w:ascii="Book Antiqua" w:eastAsia="Times New Roman" w:hAnsi="Book Antiqua" w:cs="Times New Roman"/>
          <w:kern w:val="0"/>
          <w:lang w:val="es-ES"/>
          <w14:ligatures w14:val="none"/>
        </w:rPr>
        <w:fldChar w:fldCharType="end"/>
      </w:r>
    </w:p>
    <w:p w14:paraId="3F8CA415" w14:textId="03EACB50" w:rsidR="007C3322" w:rsidRPr="007C3322" w:rsidRDefault="007C3322" w:rsidP="007C3322">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7C3322">
        <w:rPr>
          <w:rFonts w:ascii="Book Antiqua" w:eastAsia="Times New Roman" w:hAnsi="Book Antiqua" w:cs="Times New Roman"/>
          <w:b/>
          <w:bCs/>
          <w:kern w:val="0"/>
          <w:lang w:val="es-PR"/>
          <w14:ligatures w14:val="none"/>
        </w:rPr>
        <w:t>(24 DE JUNIO DE 2026)</w:t>
      </w:r>
    </w:p>
    <w:p w14:paraId="2D0F3995" w14:textId="54219146" w:rsidR="007C3322" w:rsidRPr="007C3322" w:rsidRDefault="007C3322" w:rsidP="007C3322">
      <w:pPr>
        <w:suppressLineNumbers/>
        <w:tabs>
          <w:tab w:val="center" w:pos="4680"/>
        </w:tabs>
        <w:spacing w:after="0" w:line="240" w:lineRule="auto"/>
        <w:jc w:val="center"/>
        <w:rPr>
          <w:rFonts w:ascii="Book Antiqua" w:eastAsia="Times New Roman" w:hAnsi="Book Antiqua" w:cs="Times New Roman"/>
          <w:b/>
          <w:bCs/>
          <w:kern w:val="0"/>
          <w:lang w:val="es-ES_tradnl"/>
          <w14:ligatures w14:val="none"/>
        </w:rPr>
      </w:pPr>
      <w:r w:rsidRPr="007C3322">
        <w:rPr>
          <w:rFonts w:ascii="Book Antiqua" w:eastAsia="Times New Roman" w:hAnsi="Book Antiqua" w:cs="Times New Roman"/>
          <w:noProof/>
          <w:kern w:val="0"/>
          <w14:ligatures w14:val="none"/>
        </w:rPr>
        <mc:AlternateContent>
          <mc:Choice Requires="wps">
            <w:drawing>
              <wp:anchor distT="0" distB="0" distL="114300" distR="114300" simplePos="0" relativeHeight="251659264" behindDoc="1" locked="0" layoutInCell="0" allowOverlap="1" wp14:anchorId="6D6734C9" wp14:editId="061074C1">
                <wp:simplePos x="0" y="0"/>
                <wp:positionH relativeFrom="margin">
                  <wp:posOffset>0</wp:posOffset>
                </wp:positionH>
                <wp:positionV relativeFrom="paragraph">
                  <wp:posOffset>0</wp:posOffset>
                </wp:positionV>
                <wp:extent cx="5943600" cy="22860"/>
                <wp:effectExtent l="0" t="0" r="0" b="0"/>
                <wp:wrapNone/>
                <wp:docPr id="36248873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7F9A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13AFE69F" w14:textId="77EBD31F" w:rsidR="002D2659" w:rsidRPr="00F234CF" w:rsidRDefault="002D2659" w:rsidP="002D2659">
      <w:pPr>
        <w:suppressLineNumbers/>
        <w:tabs>
          <w:tab w:val="center" w:pos="4680"/>
        </w:tabs>
        <w:spacing w:after="0" w:line="480" w:lineRule="auto"/>
        <w:jc w:val="center"/>
        <w:rPr>
          <w:rFonts w:ascii="Book Antiqua" w:eastAsia="Times New Roman" w:hAnsi="Book Antiqua" w:cs="Times New Roman"/>
          <w:kern w:val="0"/>
          <w:sz w:val="28"/>
          <w:szCs w:val="28"/>
          <w:lang w:val="es-PR"/>
          <w14:ligatures w14:val="none"/>
        </w:rPr>
      </w:pPr>
      <w:r w:rsidRPr="00F234CF">
        <w:rPr>
          <w:rFonts w:ascii="Book Antiqua" w:eastAsia="Times New Roman" w:hAnsi="Book Antiqua" w:cs="Times New Roman"/>
          <w:kern w:val="0"/>
          <w:sz w:val="28"/>
          <w:szCs w:val="28"/>
          <w:lang w:val="es-PR"/>
          <w14:ligatures w14:val="none"/>
        </w:rPr>
        <w:t>GOBIERNO DE PUERTO RICO</w:t>
      </w:r>
    </w:p>
    <w:p w14:paraId="5E2F15AF" w14:textId="34115DA6" w:rsidR="002D2659" w:rsidRPr="00893583" w:rsidRDefault="00415075" w:rsidP="002D2659">
      <w:pPr>
        <w:suppressLineNumbers/>
        <w:spacing w:after="0" w:line="240" w:lineRule="auto"/>
        <w:jc w:val="both"/>
        <w:rPr>
          <w:rFonts w:ascii="Book Antiqua" w:eastAsia="Times New Roman" w:hAnsi="Book Antiqua" w:cs="Times New Roman"/>
          <w:kern w:val="0"/>
          <w:lang w:val="it-IT"/>
          <w14:ligatures w14:val="none"/>
        </w:rPr>
      </w:pPr>
      <w:r w:rsidRPr="00893583">
        <w:rPr>
          <w:rFonts w:ascii="Book Antiqua" w:eastAsia="Times New Roman" w:hAnsi="Book Antiqua" w:cs="Times New Roman"/>
          <w:kern w:val="0"/>
          <w:lang w:val="it-IT"/>
          <w14:ligatures w14:val="none"/>
        </w:rPr>
        <w:t>20ma.</w:t>
      </w:r>
      <w:r w:rsidR="002D2659" w:rsidRPr="00893583">
        <w:rPr>
          <w:rFonts w:ascii="Book Antiqua" w:eastAsia="Times New Roman" w:hAnsi="Book Antiqua" w:cs="Times New Roman"/>
          <w:kern w:val="0"/>
          <w:vertAlign w:val="superscript"/>
          <w:lang w:val="it-IT"/>
          <w14:ligatures w14:val="none"/>
        </w:rPr>
        <w:t xml:space="preserve"> </w:t>
      </w:r>
      <w:r w:rsidR="002D2659" w:rsidRPr="00893583">
        <w:rPr>
          <w:rFonts w:ascii="Book Antiqua" w:eastAsia="Times New Roman" w:hAnsi="Book Antiqua" w:cs="Times New Roman"/>
          <w:kern w:val="0"/>
          <w:lang w:val="it-IT"/>
          <w14:ligatures w14:val="none"/>
        </w:rPr>
        <w:t>Asamblea</w:t>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r>
      <w:r w:rsidR="002D2659" w:rsidRPr="00893583">
        <w:rPr>
          <w:rFonts w:ascii="Book Antiqua" w:eastAsia="Times New Roman" w:hAnsi="Book Antiqua" w:cs="Times New Roman"/>
          <w:kern w:val="0"/>
          <w:lang w:val="it-IT"/>
          <w14:ligatures w14:val="none"/>
        </w:rPr>
        <w:tab/>
        <w:t xml:space="preserve">          </w:t>
      </w:r>
      <w:r w:rsidR="00D63BC9" w:rsidRPr="00893583">
        <w:rPr>
          <w:rFonts w:ascii="Book Antiqua" w:eastAsia="Times New Roman" w:hAnsi="Book Antiqua" w:cs="Times New Roman"/>
          <w:kern w:val="0"/>
          <w:lang w:val="it-IT"/>
          <w14:ligatures w14:val="none"/>
        </w:rPr>
        <w:t xml:space="preserve"> </w:t>
      </w:r>
      <w:r w:rsidR="00E01CE7" w:rsidRPr="00893583">
        <w:rPr>
          <w:rFonts w:ascii="Book Antiqua" w:eastAsia="Times New Roman" w:hAnsi="Book Antiqua" w:cs="Times New Roman"/>
          <w:kern w:val="0"/>
          <w:lang w:val="it-IT"/>
          <w14:ligatures w14:val="none"/>
        </w:rPr>
        <w:t>3</w:t>
      </w:r>
      <w:r w:rsidRPr="00893583">
        <w:rPr>
          <w:rFonts w:ascii="Book Antiqua" w:eastAsia="Times New Roman" w:hAnsi="Book Antiqua" w:cs="Times New Roman"/>
          <w:kern w:val="0"/>
          <w:lang w:val="it-IT"/>
          <w14:ligatures w14:val="none"/>
        </w:rPr>
        <w:t>ra.</w:t>
      </w:r>
      <w:r w:rsidR="002D2659" w:rsidRPr="00893583">
        <w:rPr>
          <w:rFonts w:ascii="Book Antiqua" w:eastAsia="Times New Roman" w:hAnsi="Book Antiqua" w:cs="Times New Roman"/>
          <w:kern w:val="0"/>
          <w:lang w:val="it-IT"/>
          <w14:ligatures w14:val="none"/>
        </w:rPr>
        <w:t xml:space="preserve"> Sesión</w:t>
      </w:r>
    </w:p>
    <w:p w14:paraId="4F5FD60E" w14:textId="22EB3307" w:rsidR="002D2659" w:rsidRPr="00893583" w:rsidRDefault="002D2659" w:rsidP="002D2659">
      <w:pPr>
        <w:suppressLineNumbers/>
        <w:spacing w:after="0" w:line="240" w:lineRule="auto"/>
        <w:jc w:val="both"/>
        <w:rPr>
          <w:rFonts w:ascii="Book Antiqua" w:eastAsia="Times New Roman" w:hAnsi="Book Antiqua" w:cs="Times New Roman"/>
          <w:kern w:val="0"/>
          <w:lang w:val="it-IT"/>
          <w14:ligatures w14:val="none"/>
        </w:rPr>
      </w:pPr>
      <w:r w:rsidRPr="00893583">
        <w:rPr>
          <w:rFonts w:ascii="Book Antiqua" w:eastAsia="Times New Roman" w:hAnsi="Book Antiqua" w:cs="Times New Roman"/>
          <w:kern w:val="0"/>
          <w:lang w:val="it-IT"/>
          <w14:ligatures w14:val="none"/>
        </w:rPr>
        <w:t xml:space="preserve">        </w:t>
      </w:r>
      <w:r w:rsidR="00415075" w:rsidRPr="00893583">
        <w:rPr>
          <w:rFonts w:ascii="Book Antiqua" w:eastAsia="Times New Roman" w:hAnsi="Book Antiqua" w:cs="Times New Roman"/>
          <w:kern w:val="0"/>
          <w:lang w:val="it-IT"/>
          <w14:ligatures w14:val="none"/>
        </w:rPr>
        <w:t xml:space="preserve">   </w:t>
      </w:r>
      <w:r w:rsidRPr="00893583">
        <w:rPr>
          <w:rFonts w:ascii="Book Antiqua" w:eastAsia="Times New Roman" w:hAnsi="Book Antiqua" w:cs="Times New Roman"/>
          <w:kern w:val="0"/>
          <w:lang w:val="it-IT"/>
          <w14:ligatures w14:val="none"/>
        </w:rPr>
        <w:t>Legislativa</w:t>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r>
      <w:r w:rsidRPr="00893583">
        <w:rPr>
          <w:rFonts w:ascii="Book Antiqua" w:eastAsia="Times New Roman" w:hAnsi="Book Antiqua" w:cs="Times New Roman"/>
          <w:kern w:val="0"/>
          <w:lang w:val="it-IT"/>
          <w14:ligatures w14:val="none"/>
        </w:rPr>
        <w:tab/>
        <w:t xml:space="preserve">                 </w:t>
      </w:r>
      <w:r w:rsidR="00D63BC9" w:rsidRPr="00893583">
        <w:rPr>
          <w:rFonts w:ascii="Book Antiqua" w:eastAsia="Times New Roman" w:hAnsi="Book Antiqua" w:cs="Times New Roman"/>
          <w:kern w:val="0"/>
          <w:lang w:val="it-IT"/>
          <w14:ligatures w14:val="none"/>
        </w:rPr>
        <w:t xml:space="preserve"> </w:t>
      </w:r>
      <w:r w:rsidRPr="00893583">
        <w:rPr>
          <w:rFonts w:ascii="Book Antiqua" w:eastAsia="Times New Roman" w:hAnsi="Book Antiqua" w:cs="Times New Roman"/>
          <w:kern w:val="0"/>
          <w:lang w:val="it-IT"/>
          <w14:ligatures w14:val="none"/>
        </w:rPr>
        <w:t>Ordinaria</w:t>
      </w:r>
    </w:p>
    <w:p w14:paraId="2AA3BE1D" w14:textId="77777777" w:rsidR="002D2659" w:rsidRPr="00893583" w:rsidRDefault="002D2659" w:rsidP="002D2659">
      <w:pPr>
        <w:suppressLineNumbers/>
        <w:spacing w:after="0" w:line="240" w:lineRule="auto"/>
        <w:rPr>
          <w:rFonts w:ascii="Book Antiqua" w:eastAsia="Times New Roman" w:hAnsi="Book Antiqua" w:cs="Times New Roman"/>
          <w:kern w:val="0"/>
          <w:lang w:val="it-IT"/>
          <w14:ligatures w14:val="none"/>
        </w:rPr>
      </w:pPr>
      <w:r w:rsidRPr="00893583">
        <w:rPr>
          <w:rFonts w:ascii="Book Antiqua" w:eastAsia="Times New Roman" w:hAnsi="Book Antiqua" w:cs="Times New Roman"/>
          <w:kern w:val="0"/>
          <w:lang w:val="it-IT"/>
          <w14:ligatures w14:val="none"/>
        </w:rPr>
        <w:t xml:space="preserve">       </w:t>
      </w:r>
    </w:p>
    <w:p w14:paraId="66C12F02" w14:textId="77777777" w:rsidR="002D2659" w:rsidRPr="00F234CF" w:rsidRDefault="002D2659" w:rsidP="002D2659">
      <w:pPr>
        <w:suppressLineNumbers/>
        <w:spacing w:after="0" w:line="240" w:lineRule="auto"/>
        <w:jc w:val="center"/>
        <w:rPr>
          <w:rFonts w:ascii="Book Antiqua" w:eastAsia="Calibri" w:hAnsi="Book Antiqua" w:cs="Times New Roman"/>
          <w:b/>
          <w:kern w:val="0"/>
          <w:sz w:val="36"/>
          <w:szCs w:val="36"/>
          <w:lang w:val="es-PR"/>
          <w14:ligatures w14:val="none"/>
        </w:rPr>
      </w:pPr>
      <w:r w:rsidRPr="00F234CF">
        <w:rPr>
          <w:rFonts w:ascii="Book Antiqua" w:eastAsia="Calibri" w:hAnsi="Book Antiqua" w:cs="Times New Roman"/>
          <w:b/>
          <w:kern w:val="0"/>
          <w:sz w:val="36"/>
          <w:szCs w:val="36"/>
          <w:lang w:val="es-PR"/>
          <w14:ligatures w14:val="none"/>
        </w:rPr>
        <w:t>CÁMARA DE REPRESENTANTES</w:t>
      </w:r>
    </w:p>
    <w:p w14:paraId="1C353CB7"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66FBEB" w14:textId="62109EAB" w:rsidR="002D2659" w:rsidRPr="00F234CF" w:rsidRDefault="002D2659" w:rsidP="002D2659">
      <w:pPr>
        <w:suppressLineNumbers/>
        <w:spacing w:after="0" w:line="240" w:lineRule="auto"/>
        <w:jc w:val="center"/>
        <w:rPr>
          <w:rFonts w:ascii="Book Antiqua" w:eastAsia="Calibri" w:hAnsi="Book Antiqua" w:cs="Times New Roman"/>
          <w:b/>
          <w:kern w:val="0"/>
          <w:sz w:val="52"/>
          <w:szCs w:val="52"/>
          <w:lang w:val="es-PR"/>
          <w14:ligatures w14:val="none"/>
        </w:rPr>
      </w:pPr>
      <w:r w:rsidRPr="00F234CF">
        <w:rPr>
          <w:rFonts w:ascii="Book Antiqua" w:eastAsia="Calibri" w:hAnsi="Book Antiqua" w:cs="Times New Roman"/>
          <w:b/>
          <w:kern w:val="0"/>
          <w:sz w:val="52"/>
          <w:szCs w:val="52"/>
          <w:lang w:val="es-PR"/>
          <w14:ligatures w14:val="none"/>
        </w:rPr>
        <w:t xml:space="preserve">R. C. de la C. </w:t>
      </w:r>
      <w:r w:rsidR="002C6065">
        <w:rPr>
          <w:rFonts w:ascii="Book Antiqua" w:eastAsia="Calibri" w:hAnsi="Book Antiqua" w:cs="Times New Roman"/>
          <w:b/>
          <w:kern w:val="0"/>
          <w:sz w:val="52"/>
          <w:szCs w:val="52"/>
          <w:lang w:val="es-PR"/>
          <w14:ligatures w14:val="none"/>
        </w:rPr>
        <w:t>372</w:t>
      </w:r>
    </w:p>
    <w:p w14:paraId="26DB2C22"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38CBF3" w14:textId="53508EA1" w:rsidR="002D2659" w:rsidRPr="00F234CF" w:rsidRDefault="002C6065" w:rsidP="002D2659">
      <w:pPr>
        <w:suppressLineNumbers/>
        <w:spacing w:after="0" w:line="240" w:lineRule="auto"/>
        <w:jc w:val="center"/>
        <w:rPr>
          <w:rFonts w:ascii="Book Antiqua" w:eastAsia="Calibri" w:hAnsi="Book Antiqua" w:cs="Times New Roman"/>
          <w:kern w:val="0"/>
          <w:lang w:val="es-PR"/>
          <w14:ligatures w14:val="none"/>
        </w:rPr>
      </w:pPr>
      <w:r>
        <w:rPr>
          <w:rFonts w:ascii="Book Antiqua" w:eastAsia="Calibri" w:hAnsi="Book Antiqua" w:cs="Times New Roman"/>
          <w:kern w:val="0"/>
          <w:lang w:val="es-PR"/>
          <w14:ligatures w14:val="none"/>
        </w:rPr>
        <w:t>16</w:t>
      </w:r>
      <w:r w:rsidR="002D2659" w:rsidRPr="00F234CF">
        <w:rPr>
          <w:rFonts w:ascii="Book Antiqua" w:eastAsia="Calibri" w:hAnsi="Book Antiqua" w:cs="Times New Roman"/>
          <w:kern w:val="0"/>
          <w:lang w:val="es-PR"/>
          <w14:ligatures w14:val="none"/>
        </w:rPr>
        <w:t xml:space="preserve"> DE </w:t>
      </w:r>
      <w:r w:rsidR="002D2659" w:rsidRPr="002D2659">
        <w:rPr>
          <w:rFonts w:ascii="Book Antiqua" w:eastAsia="Calibri" w:hAnsi="Book Antiqua" w:cs="Times New Roman"/>
          <w:kern w:val="0"/>
          <w:lang w:val="es-PR"/>
          <w14:ligatures w14:val="none"/>
        </w:rPr>
        <w:t>JUNI</w:t>
      </w:r>
      <w:r w:rsidR="002D2659" w:rsidRPr="00F234CF">
        <w:rPr>
          <w:rFonts w:ascii="Book Antiqua" w:eastAsia="Calibri" w:hAnsi="Book Antiqua" w:cs="Times New Roman"/>
          <w:kern w:val="0"/>
          <w:lang w:val="es-PR"/>
          <w14:ligatures w14:val="none"/>
        </w:rPr>
        <w:t>O DE 202</w:t>
      </w:r>
      <w:r w:rsidR="00E01CE7">
        <w:rPr>
          <w:rFonts w:ascii="Book Antiqua" w:eastAsia="Calibri" w:hAnsi="Book Antiqua" w:cs="Times New Roman"/>
          <w:kern w:val="0"/>
          <w:lang w:val="es-PR"/>
          <w14:ligatures w14:val="none"/>
        </w:rPr>
        <w:t>6</w:t>
      </w:r>
    </w:p>
    <w:p w14:paraId="3AF4FA93" w14:textId="77777777" w:rsidR="002D2659" w:rsidRPr="00F234CF" w:rsidRDefault="002D2659" w:rsidP="002D2659">
      <w:pPr>
        <w:suppressLineNumbers/>
        <w:spacing w:after="0" w:line="240" w:lineRule="auto"/>
        <w:jc w:val="center"/>
        <w:rPr>
          <w:rFonts w:ascii="Book Antiqua" w:eastAsia="Calibri" w:hAnsi="Book Antiqua" w:cs="Times New Roman"/>
          <w:i/>
          <w:kern w:val="0"/>
          <w:lang w:val="es-PR"/>
          <w14:ligatures w14:val="none"/>
        </w:rPr>
      </w:pPr>
    </w:p>
    <w:p w14:paraId="633DB650" w14:textId="61E85C39" w:rsidR="002D2659" w:rsidRPr="00F234CF" w:rsidRDefault="002D2659" w:rsidP="002D2659">
      <w:pPr>
        <w:suppressLineNumbers/>
        <w:spacing w:after="0" w:line="240" w:lineRule="auto"/>
        <w:ind w:left="720" w:hanging="720"/>
        <w:jc w:val="center"/>
        <w:rPr>
          <w:rFonts w:ascii="Book Antiqua" w:eastAsia="Calibri" w:hAnsi="Book Antiqua" w:cs="Times New Roman"/>
          <w:kern w:val="0"/>
          <w:lang w:val="es-PR"/>
          <w14:ligatures w14:val="none"/>
        </w:rPr>
      </w:pPr>
      <w:r w:rsidRPr="00F234CF">
        <w:rPr>
          <w:rFonts w:ascii="Book Antiqua" w:eastAsia="Calibri" w:hAnsi="Book Antiqua" w:cs="Times New Roman"/>
          <w:kern w:val="0"/>
          <w:lang w:val="es-PR"/>
          <w14:ligatures w14:val="none"/>
        </w:rPr>
        <w:t xml:space="preserve">Presentada por </w:t>
      </w:r>
      <w:r w:rsidR="00792ABB" w:rsidRPr="00F234CF">
        <w:rPr>
          <w:rFonts w:ascii="Book Antiqua" w:eastAsia="Calibri" w:hAnsi="Book Antiqua" w:cs="Times New Roman"/>
          <w:kern w:val="0"/>
          <w:lang w:val="es-PR"/>
          <w14:ligatures w14:val="none"/>
        </w:rPr>
        <w:t xml:space="preserve">los </w:t>
      </w:r>
      <w:r w:rsidRPr="00F234CF">
        <w:rPr>
          <w:rFonts w:ascii="Book Antiqua" w:eastAsia="Calibri" w:hAnsi="Book Antiqua" w:cs="Times New Roman"/>
          <w:kern w:val="0"/>
          <w:lang w:val="es-PR"/>
          <w14:ligatures w14:val="none"/>
        </w:rPr>
        <w:t>representante</w:t>
      </w:r>
      <w:r w:rsidR="00792ABB" w:rsidRPr="00F234CF">
        <w:rPr>
          <w:rFonts w:ascii="Book Antiqua" w:eastAsia="Calibri" w:hAnsi="Book Antiqua" w:cs="Times New Roman"/>
          <w:kern w:val="0"/>
          <w:lang w:val="es-PR"/>
          <w14:ligatures w14:val="none"/>
        </w:rPr>
        <w:t xml:space="preserve">s </w:t>
      </w:r>
      <w:r w:rsidR="00792ABB" w:rsidRPr="00F234CF">
        <w:rPr>
          <w:rFonts w:ascii="Book Antiqua" w:eastAsia="Calibri" w:hAnsi="Book Antiqua" w:cs="Times New Roman"/>
          <w:i/>
          <w:iCs/>
          <w:kern w:val="0"/>
          <w:lang w:val="es-PR"/>
          <w14:ligatures w14:val="none"/>
        </w:rPr>
        <w:t xml:space="preserve">Méndez Núñez </w:t>
      </w:r>
      <w:r w:rsidR="00792ABB" w:rsidRPr="00D63BC9">
        <w:rPr>
          <w:rFonts w:ascii="Book Antiqua" w:eastAsia="Calibri" w:hAnsi="Book Antiqua" w:cs="Times New Roman"/>
          <w:kern w:val="0"/>
          <w:lang w:val="es-PR"/>
          <w14:ligatures w14:val="none"/>
        </w:rPr>
        <w:t>y</w:t>
      </w:r>
      <w:r w:rsidR="00792ABB" w:rsidRPr="00F234CF">
        <w:rPr>
          <w:rFonts w:ascii="Book Antiqua" w:eastAsia="Calibri" w:hAnsi="Book Antiqua" w:cs="Times New Roman"/>
          <w:i/>
          <w:iCs/>
          <w:kern w:val="0"/>
          <w:lang w:val="es-PR"/>
          <w14:ligatures w14:val="none"/>
        </w:rPr>
        <w:t xml:space="preserve"> </w:t>
      </w:r>
      <w:r w:rsidRPr="00F234CF">
        <w:rPr>
          <w:rFonts w:ascii="Book Antiqua" w:eastAsia="Calibri" w:hAnsi="Book Antiqua" w:cs="Times New Roman"/>
          <w:i/>
          <w:iCs/>
          <w:kern w:val="0"/>
          <w:lang w:val="es-PR"/>
          <w14:ligatures w14:val="none"/>
        </w:rPr>
        <w:t xml:space="preserve">Charbonier </w:t>
      </w:r>
      <w:r w:rsidRPr="00F234CF">
        <w:rPr>
          <w:rFonts w:ascii="Book Antiqua" w:eastAsia="Calibri" w:hAnsi="Book Antiqua" w:cs="Times New Roman"/>
          <w:i/>
          <w:kern w:val="0"/>
          <w:lang w:val="es-PR"/>
          <w14:ligatures w14:val="none"/>
        </w:rPr>
        <w:t>Chinea</w:t>
      </w:r>
    </w:p>
    <w:p w14:paraId="5187FDE4" w14:textId="77777777" w:rsidR="002D2659" w:rsidRPr="00F234CF" w:rsidRDefault="002D2659" w:rsidP="002D2659">
      <w:pPr>
        <w:suppressLineNumbers/>
        <w:spacing w:after="0" w:line="240" w:lineRule="auto"/>
        <w:ind w:left="720" w:hanging="720"/>
        <w:jc w:val="both"/>
        <w:rPr>
          <w:rFonts w:ascii="Book Antiqua" w:eastAsia="Calibri" w:hAnsi="Book Antiqua" w:cs="Times New Roman"/>
          <w:kern w:val="0"/>
          <w:lang w:val="es-PR"/>
          <w14:ligatures w14:val="none"/>
        </w:rPr>
      </w:pPr>
    </w:p>
    <w:p w14:paraId="69240412" w14:textId="02298D91" w:rsidR="002D2659" w:rsidRPr="00F234CF" w:rsidRDefault="002D2659" w:rsidP="002D2659">
      <w:pPr>
        <w:suppressLineNumbers/>
        <w:spacing w:after="0" w:line="240" w:lineRule="auto"/>
        <w:ind w:left="720" w:hanging="720"/>
        <w:jc w:val="center"/>
        <w:rPr>
          <w:rFonts w:ascii="Book Antiqua" w:eastAsia="Calibri" w:hAnsi="Book Antiqua" w:cs="Times New Roman"/>
          <w:kern w:val="0"/>
          <w:sz w:val="28"/>
          <w:szCs w:val="28"/>
          <w:lang w:val="es-PR"/>
          <w14:ligatures w14:val="none"/>
        </w:rPr>
      </w:pPr>
      <w:r w:rsidRPr="00F234CF">
        <w:rPr>
          <w:rFonts w:ascii="Book Antiqua" w:eastAsia="Calibri" w:hAnsi="Book Antiqua" w:cs="Times New Roman"/>
          <w:kern w:val="0"/>
          <w:lang w:val="es-PR"/>
          <w14:ligatures w14:val="none"/>
        </w:rPr>
        <w:t xml:space="preserve">Referida a la Comisión </w:t>
      </w:r>
      <w:r w:rsidR="00415075">
        <w:rPr>
          <w:rFonts w:ascii="Book Antiqua" w:eastAsia="Calibri" w:hAnsi="Book Antiqua" w:cs="Times New Roman"/>
          <w:kern w:val="0"/>
          <w:lang w:val="es-PR"/>
          <w14:ligatures w14:val="none"/>
        </w:rPr>
        <w:t>de</w:t>
      </w:r>
      <w:r w:rsidR="00481104">
        <w:rPr>
          <w:rFonts w:ascii="Book Antiqua" w:eastAsia="Calibri" w:hAnsi="Book Antiqua" w:cs="Times New Roman"/>
          <w:kern w:val="0"/>
          <w:lang w:val="es-PR"/>
          <w14:ligatures w14:val="none"/>
        </w:rPr>
        <w:t xml:space="preserve"> </w:t>
      </w:r>
      <w:r w:rsidR="008E0F89">
        <w:rPr>
          <w:rFonts w:ascii="Book Antiqua" w:eastAsia="Calibri" w:hAnsi="Book Antiqua" w:cs="Times New Roman"/>
          <w:kern w:val="0"/>
          <w:lang w:val="es-PR"/>
          <w14:ligatures w14:val="none"/>
        </w:rPr>
        <w:t>Hacienda</w:t>
      </w:r>
    </w:p>
    <w:p w14:paraId="25BD0420"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ES_tradnl"/>
          <w14:ligatures w14:val="none"/>
        </w:rPr>
      </w:pPr>
    </w:p>
    <w:p w14:paraId="5F541471" w14:textId="77777777" w:rsidR="002D2659" w:rsidRPr="00F234CF" w:rsidRDefault="002D2659" w:rsidP="002D2659">
      <w:pPr>
        <w:suppressLineNumbers/>
        <w:spacing w:after="0" w:line="240" w:lineRule="auto"/>
        <w:jc w:val="center"/>
        <w:rPr>
          <w:rFonts w:ascii="Book Antiqua" w:eastAsia="Calibri" w:hAnsi="Book Antiqua" w:cs="Times New Roman"/>
          <w:b/>
          <w:kern w:val="0"/>
          <w:sz w:val="28"/>
          <w:lang w:val="es-PR"/>
          <w14:ligatures w14:val="none"/>
        </w:rPr>
      </w:pPr>
      <w:r w:rsidRPr="00F234CF">
        <w:rPr>
          <w:rFonts w:ascii="Book Antiqua" w:eastAsia="Calibri" w:hAnsi="Book Antiqua" w:cs="Times New Roman"/>
          <w:b/>
          <w:kern w:val="0"/>
          <w:sz w:val="28"/>
          <w:lang w:val="es-PR"/>
          <w14:ligatures w14:val="none"/>
        </w:rPr>
        <w:t>RESOLUCIÓN CONJUNTA</w:t>
      </w:r>
    </w:p>
    <w:p w14:paraId="37A12491" w14:textId="77777777" w:rsidR="002D2659" w:rsidRPr="00F234CF"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3A3C9B41" w:rsidR="002D2659"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Para asignar la cantidad de veinte millones ($20,000,000) de dólares, los cuales </w:t>
      </w:r>
      <w:r w:rsidRPr="00415075">
        <w:rPr>
          <w:rFonts w:ascii="Book Antiqua" w:eastAsia="Times New Roman" w:hAnsi="Book Antiqua" w:cs="Times New Roman"/>
          <w:kern w:val="0"/>
          <w:lang w:val="es-PR"/>
          <w14:ligatures w14:val="none"/>
        </w:rPr>
        <w:t>procederán de la Resolución Conjunta de Presupuesto para el Año Fiscal 202</w:t>
      </w:r>
      <w:r w:rsidR="00E01CE7">
        <w:rPr>
          <w:rFonts w:ascii="Book Antiqua" w:eastAsia="Times New Roman" w:hAnsi="Book Antiqua" w:cs="Times New Roman"/>
          <w:kern w:val="0"/>
          <w:lang w:val="es-PR"/>
          <w14:ligatures w14:val="none"/>
        </w:rPr>
        <w:t>6</w:t>
      </w:r>
      <w:r w:rsidRPr="00415075">
        <w:rPr>
          <w:rFonts w:ascii="Book Antiqua" w:eastAsia="Times New Roman" w:hAnsi="Book Antiqua" w:cs="Times New Roman"/>
          <w:kern w:val="0"/>
          <w:lang w:val="es-PR"/>
          <w14:ligatures w14:val="none"/>
        </w:rPr>
        <w:t>-202</w:t>
      </w:r>
      <w:r w:rsidR="00E01CE7">
        <w:rPr>
          <w:rFonts w:ascii="Book Antiqua" w:eastAsia="Times New Roman" w:hAnsi="Book Antiqua" w:cs="Times New Roman"/>
          <w:kern w:val="0"/>
          <w:lang w:val="es-PR"/>
          <w14:ligatures w14:val="none"/>
        </w:rPr>
        <w:t>7</w:t>
      </w:r>
      <w:r w:rsidRPr="00415075">
        <w:rPr>
          <w:rFonts w:ascii="Book Antiqua" w:eastAsia="Times New Roman" w:hAnsi="Book Antiqua" w:cs="Times New Roman"/>
          <w:kern w:val="0"/>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415075">
        <w:rPr>
          <w:rFonts w:ascii="Book Antiqua" w:eastAsia="Times New Roman" w:hAnsi="Book Antiqua" w:cs="Times New Roman"/>
          <w:kern w:val="0"/>
          <w:lang w:val="es-PR"/>
          <w14:ligatures w14:val="none"/>
        </w:rPr>
        <w:t>Comisión Especial Conjunta de Fondos Legislativos para Impacto Comunitario</w:t>
      </w:r>
      <w:r w:rsidRPr="00415075">
        <w:rPr>
          <w:rFonts w:ascii="Book Antiqua" w:eastAsia="Times New Roman" w:hAnsi="Book Antiqua" w:cs="Times New Roman"/>
          <w:kern w:val="0"/>
          <w:lang w:val="es-PR"/>
          <w14:ligatures w14:val="none"/>
        </w:rPr>
        <w:t>; autorizar el pareo de los fondos asignados; y para otros fines relacionados</w:t>
      </w:r>
      <w:r w:rsidR="00893583">
        <w:rPr>
          <w:rFonts w:ascii="Book Antiqua" w:eastAsia="Times New Roman" w:hAnsi="Book Antiqua" w:cs="Times New Roman"/>
          <w:kern w:val="0"/>
          <w:lang w:val="es-PR"/>
          <w14:ligatures w14:val="none"/>
        </w:rPr>
        <w:t>.</w:t>
      </w:r>
    </w:p>
    <w:p w14:paraId="73231B64" w14:textId="77777777" w:rsidR="00272A2A" w:rsidRPr="002D2659"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2D2659">
        <w:rPr>
          <w:rFonts w:ascii="Book Antiqua" w:eastAsia="Times New Roman" w:hAnsi="Book Antiqua" w:cs="Times New Roman"/>
          <w:kern w:val="0"/>
          <w:lang w:val="es-PR"/>
          <w14:ligatures w14:val="none"/>
        </w:rPr>
        <w:t>EXPOSICIÓN DE MOTIVOS</w:t>
      </w:r>
    </w:p>
    <w:p w14:paraId="4FC9C6C7" w14:textId="77777777" w:rsidR="00764DCD"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30476EC9"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415075">
        <w:rPr>
          <w:rFonts w:ascii="Book Antiqua" w:eastAsia="Times New Roman" w:hAnsi="Book Antiqua" w:cs="Times New Roman"/>
          <w:kern w:val="0"/>
          <w:lang w:val="es-PR"/>
          <w14:ligatures w14:val="none"/>
        </w:rPr>
        <w:t>Ley Núm. 113-1996</w:t>
      </w:r>
      <w:r w:rsidR="00F234CF" w:rsidRPr="00415075">
        <w:rPr>
          <w:rFonts w:ascii="Book Antiqua" w:eastAsia="Times New Roman" w:hAnsi="Book Antiqua" w:cs="Times New Roman"/>
          <w:kern w:val="0"/>
          <w:lang w:val="es-PR"/>
          <w14:ligatures w14:val="none"/>
        </w:rPr>
        <w:t xml:space="preserve"> y complementado por</w:t>
      </w:r>
      <w:r w:rsidR="00601415" w:rsidRPr="00415075">
        <w:rPr>
          <w:rFonts w:ascii="Book Antiqua" w:eastAsia="Times New Roman" w:hAnsi="Book Antiqua" w:cs="Times New Roman"/>
          <w:kern w:val="0"/>
          <w:lang w:val="es-PR"/>
          <w14:ligatures w14:val="none"/>
        </w:rPr>
        <w:t xml:space="preserve"> </w:t>
      </w:r>
      <w:r w:rsidR="00F234CF" w:rsidRPr="00415075">
        <w:rPr>
          <w:rFonts w:ascii="Book Antiqua" w:eastAsia="Times New Roman" w:hAnsi="Book Antiqua" w:cs="Times New Roman"/>
          <w:kern w:val="0"/>
          <w:lang w:val="es-PR"/>
          <w14:ligatures w14:val="none"/>
        </w:rPr>
        <w:t xml:space="preserve">la </w:t>
      </w:r>
      <w:r w:rsidRPr="00415075">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para el desarrollo de proyectos que promuevan el bienestar social, económico y comunitario en la isla.</w:t>
      </w:r>
    </w:p>
    <w:p w14:paraId="370D4F84"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Las organizaciones sin fines de lucro interesadas en recibir fondos deben someter propuestas detalladas que incluyan objetivos, actividades, presupuesto y resultados </w:t>
      </w:r>
      <w:r w:rsidRPr="00415075">
        <w:rPr>
          <w:rFonts w:ascii="Book Antiqua" w:eastAsia="Times New Roman" w:hAnsi="Book Antiqua" w:cs="Times New Roman"/>
          <w:kern w:val="0"/>
          <w:lang w:val="es-PR"/>
          <w14:ligatures w14:val="none"/>
        </w:rPr>
        <w:lastRenderedPageBreak/>
        <w:t>esperados. La CECFL evalúa estas propuestas según criterios de impacto comunitario, viabilidad y alineación con las áreas de enfoque establecidas.</w:t>
      </w:r>
    </w:p>
    <w:p w14:paraId="67B5FBCC" w14:textId="77777777" w:rsidR="00764DCD"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415075">
        <w:rPr>
          <w:rFonts w:ascii="Book Antiqua" w:eastAsia="Times New Roman" w:hAnsi="Book Antiqua" w:cs="Times New Roman"/>
          <w:kern w:val="0"/>
          <w:lang w:val="es-PR"/>
          <w14:ligatures w14:val="none"/>
        </w:rPr>
        <w:t xml:space="preserve">, que juega un rol fundamental. </w:t>
      </w:r>
      <w:r w:rsidRPr="00415075">
        <w:rPr>
          <w:rFonts w:ascii="Book Antiqua" w:eastAsia="Times New Roman" w:hAnsi="Book Antiqua" w:cs="Times New Roman"/>
          <w:kern w:val="0"/>
          <w:lang w:val="es-PR"/>
          <w14:ligatures w14:val="none"/>
        </w:rPr>
        <w:t>Además, existe la necesidad de fortalecer la transparencia, la rendición de cuentas y la profesionalización del tercer sector, elementos clave para asegurar la confianza pública y la efectividad de su misión.</w:t>
      </w:r>
    </w:p>
    <w:p w14:paraId="29501357"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415075">
        <w:rPr>
          <w:rFonts w:ascii="Book Antiqua" w:eastAsia="Times New Roman" w:hAnsi="Book Antiqua" w:cs="Times New Roman"/>
          <w:kern w:val="0"/>
          <w:lang w:val="es-PR"/>
          <w14:ligatures w14:val="none"/>
        </w:rPr>
        <w:t>necesario</w:t>
      </w:r>
      <w:r w:rsidRPr="00415075">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Este esfuerzo</w:t>
      </w:r>
      <w:r w:rsidR="00F234CF" w:rsidRPr="00415075">
        <w:rPr>
          <w:rFonts w:ascii="Book Antiqua" w:eastAsia="Times New Roman" w:hAnsi="Book Antiqua" w:cs="Times New Roman"/>
          <w:kern w:val="0"/>
          <w:lang w:val="es-PR"/>
          <w14:ligatures w14:val="none"/>
        </w:rPr>
        <w:t xml:space="preserve"> de otorgar la cantidad de veinte millones ($20,000,000) de dólares, </w:t>
      </w:r>
      <w:r w:rsidRPr="00415075">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F234CF" w:rsidRDefault="002D2659" w:rsidP="002D2659">
      <w:pPr>
        <w:suppressLineNumbers/>
        <w:spacing w:after="0" w:line="480" w:lineRule="auto"/>
        <w:jc w:val="both"/>
        <w:rPr>
          <w:rFonts w:ascii="Book Antiqua" w:eastAsia="Times New Roman" w:hAnsi="Book Antiqua" w:cs="Times New Roman"/>
          <w:i/>
          <w:kern w:val="0"/>
          <w:lang w:val="es-PR"/>
          <w14:ligatures w14:val="none"/>
        </w:rPr>
      </w:pPr>
      <w:r w:rsidRPr="00F234CF">
        <w:rPr>
          <w:rFonts w:ascii="Book Antiqua" w:eastAsia="Times New Roman" w:hAnsi="Book Antiqua" w:cs="Times New Roman"/>
          <w:i/>
          <w:kern w:val="0"/>
          <w:lang w:val="es-PR"/>
          <w14:ligatures w14:val="none"/>
        </w:rPr>
        <w:t>RESUÉLVESE POR LA ASAMBLEA LEGISLATIVA DE PUERTO RICO:</w:t>
      </w:r>
    </w:p>
    <w:p w14:paraId="41916936" w14:textId="4F6ADE59" w:rsidR="0068022C" w:rsidRPr="0068022C"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E01CE7">
        <w:rPr>
          <w:rFonts w:ascii="Book Antiqua" w:eastAsia="Times New Roman" w:hAnsi="Book Antiqua" w:cs="Times New Roman"/>
          <w:kern w:val="0"/>
          <w:lang w:val="es-PR"/>
          <w14:ligatures w14:val="none"/>
        </w:rPr>
        <w:t>6</w:t>
      </w:r>
      <w:r w:rsidRPr="00F234CF">
        <w:rPr>
          <w:rFonts w:ascii="Book Antiqua" w:eastAsia="Times New Roman" w:hAnsi="Book Antiqua" w:cs="Times New Roman"/>
          <w:kern w:val="0"/>
          <w:lang w:val="es-PR"/>
          <w14:ligatures w14:val="none"/>
        </w:rPr>
        <w:t>-202</w:t>
      </w:r>
      <w:r w:rsidR="00E01CE7">
        <w:rPr>
          <w:rFonts w:ascii="Book Antiqua" w:eastAsia="Times New Roman" w:hAnsi="Book Antiqua" w:cs="Times New Roman"/>
          <w:kern w:val="0"/>
          <w:lang w:val="es-PR"/>
          <w14:ligatures w14:val="none"/>
        </w:rPr>
        <w:t>7</w:t>
      </w:r>
      <w:r w:rsidRPr="00F234CF">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Pr>
          <w:rFonts w:ascii="Book Antiqua" w:eastAsia="Times New Roman" w:hAnsi="Book Antiqua" w:cs="Times New Roman"/>
          <w:kern w:val="0"/>
          <w:lang w:val="es-PR"/>
          <w14:ligatures w14:val="none"/>
        </w:rPr>
        <w:t xml:space="preserve"> </w:t>
      </w:r>
      <w:r w:rsidR="003C2E89">
        <w:rPr>
          <w:rFonts w:ascii="Book Antiqua" w:eastAsia="Times New Roman" w:hAnsi="Book Antiqua" w:cs="Times New Roman"/>
          <w:kern w:val="0"/>
          <w:lang w:val="es-PR"/>
          <w14:ligatures w14:val="none"/>
        </w:rPr>
        <w:t>d</w:t>
      </w:r>
      <w:r w:rsidRPr="00F234CF">
        <w:rPr>
          <w:rFonts w:ascii="Book Antiqua" w:eastAsia="Times New Roman" w:hAnsi="Book Antiqua" w:cs="Times New Roman"/>
          <w:kern w:val="0"/>
          <w:lang w:val="es-PR"/>
          <w14:ligatures w14:val="none"/>
        </w:rPr>
        <w:t xml:space="preserve">e </w:t>
      </w:r>
      <w:r w:rsidRPr="00E037D1">
        <w:rPr>
          <w:rFonts w:ascii="Book Antiqua" w:eastAsia="Times New Roman" w:hAnsi="Book Antiqua" w:cs="Times New Roman"/>
          <w:kern w:val="0"/>
          <w:lang w:val="es-PR"/>
          <w14:ligatures w14:val="none"/>
        </w:rPr>
        <w:t xml:space="preserve">la </w:t>
      </w:r>
      <w:r w:rsidR="00601415" w:rsidRPr="00E037D1">
        <w:rPr>
          <w:rFonts w:ascii="Book Antiqua" w:eastAsia="Times New Roman" w:hAnsi="Book Antiqua" w:cs="Times New Roman"/>
          <w:kern w:val="0"/>
          <w:lang w:val="es-PR"/>
          <w14:ligatures w14:val="none"/>
        </w:rPr>
        <w:t>Comisión Especial Conjunta de Fondos Legislativos para Impacto Comunitario</w:t>
      </w:r>
      <w:r w:rsidRPr="00E037D1">
        <w:rPr>
          <w:rFonts w:ascii="Book Antiqua" w:eastAsia="Times New Roman" w:hAnsi="Book Antiqua" w:cs="Times New Roman"/>
          <w:kern w:val="0"/>
          <w:lang w:val="es-PR"/>
          <w14:ligatures w14:val="none"/>
        </w:rPr>
        <w:t>; según se detalla a continuación:</w:t>
      </w:r>
    </w:p>
    <w:p w14:paraId="027E1FC0" w14:textId="32AE31D5" w:rsidR="0068022C" w:rsidRPr="0068022C" w:rsidRDefault="0068022C" w:rsidP="00764DCD">
      <w:pPr>
        <w:spacing w:line="480" w:lineRule="auto"/>
        <w:jc w:val="both"/>
        <w:rPr>
          <w:rFonts w:ascii="Book Antiqua" w:eastAsia="Times New Roman" w:hAnsi="Book Antiqua" w:cs="Times New Roman"/>
          <w:kern w:val="0"/>
          <w:lang w:val="es-PR"/>
          <w14:ligatures w14:val="none"/>
        </w:rPr>
      </w:pPr>
      <w:r w:rsidRPr="0068022C">
        <w:rPr>
          <w:rFonts w:ascii="Book Antiqua" w:eastAsia="Times New Roman" w:hAnsi="Book Antiqua" w:cs="Times New Roman"/>
          <w:kern w:val="0"/>
          <w:lang w:val="es-PR"/>
          <w14:ligatures w14:val="none"/>
        </w:rPr>
        <w:lastRenderedPageBreak/>
        <w:tab/>
        <w:t>Sección 2.- Los veinte millones de dólares ($20,000,000) asignados en esta Resolución Conjunta deberán ser desembolsados por el Departamento de Hacienda en o antes del 3</w:t>
      </w:r>
      <w:r w:rsidR="00391FED">
        <w:rPr>
          <w:rFonts w:ascii="Book Antiqua" w:eastAsia="Times New Roman" w:hAnsi="Book Antiqua" w:cs="Times New Roman"/>
          <w:kern w:val="0"/>
          <w:lang w:val="es-PR"/>
          <w14:ligatures w14:val="none"/>
        </w:rPr>
        <w:t>1 de agosto</w:t>
      </w:r>
      <w:r w:rsidRPr="0068022C">
        <w:rPr>
          <w:rFonts w:ascii="Book Antiqua" w:eastAsia="Times New Roman" w:hAnsi="Book Antiqua" w:cs="Times New Roman"/>
          <w:kern w:val="0"/>
          <w:lang w:val="es-PR"/>
          <w14:ligatures w14:val="none"/>
        </w:rPr>
        <w:t xml:space="preserve"> de 202</w:t>
      </w:r>
      <w:r w:rsidR="00E01CE7">
        <w:rPr>
          <w:rFonts w:ascii="Book Antiqua" w:eastAsia="Times New Roman" w:hAnsi="Book Antiqua" w:cs="Times New Roman"/>
          <w:kern w:val="0"/>
          <w:lang w:val="es-PR"/>
          <w14:ligatures w14:val="none"/>
        </w:rPr>
        <w:t>6</w:t>
      </w:r>
      <w:r w:rsidRPr="0068022C">
        <w:rPr>
          <w:rFonts w:ascii="Book Antiqua" w:eastAsia="Times New Roman" w:hAnsi="Book Antiqua" w:cs="Times New Roman"/>
          <w:kern w:val="0"/>
          <w:lang w:val="es-PR"/>
          <w14:ligatures w14:val="none"/>
        </w:rPr>
        <w:t>.</w:t>
      </w:r>
      <w:r w:rsidR="00601415">
        <w:rPr>
          <w:rFonts w:ascii="Book Antiqua" w:eastAsia="Times New Roman" w:hAnsi="Book Antiqua" w:cs="Times New Roman"/>
          <w:kern w:val="0"/>
          <w:lang w:val="es-PR"/>
          <w14:ligatures w14:val="none"/>
        </w:rPr>
        <w:t xml:space="preserve"> </w:t>
      </w:r>
    </w:p>
    <w:p w14:paraId="3B94C824" w14:textId="59D211B0"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3.-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w:t>
      </w:r>
      <w:r w:rsidR="00E037D1">
        <w:rPr>
          <w:rFonts w:ascii="Book Antiqua" w:eastAsia="Times New Roman" w:hAnsi="Book Antiqua" w:cs="Times New Roman"/>
          <w:kern w:val="0"/>
          <w:lang w:val="es-PR"/>
          <w14:ligatures w14:val="none"/>
        </w:rPr>
        <w:t xml:space="preserve">. </w:t>
      </w:r>
    </w:p>
    <w:p w14:paraId="55CEDA2E" w14:textId="23791181"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4.- </w:t>
      </w:r>
      <w:r w:rsidR="00F234CF" w:rsidRPr="00F234CF">
        <w:rPr>
          <w:rFonts w:ascii="Book Antiqua" w:eastAsia="Times New Roman" w:hAnsi="Book Antiqua" w:cs="Times New Roman"/>
          <w:kern w:val="0"/>
          <w:lang w:val="es-PR"/>
          <w14:ligatures w14:val="none"/>
        </w:rPr>
        <w:t>Los fondos aquí consignados tendrán vigencia desde el 1 de julio de 202</w:t>
      </w:r>
      <w:r w:rsidR="00E01CE7">
        <w:rPr>
          <w:rFonts w:ascii="Book Antiqua" w:eastAsia="Times New Roman" w:hAnsi="Book Antiqua" w:cs="Times New Roman"/>
          <w:kern w:val="0"/>
          <w:lang w:val="es-PR"/>
          <w14:ligatures w14:val="none"/>
        </w:rPr>
        <w:t>6</w:t>
      </w:r>
      <w:r w:rsidR="00F234CF" w:rsidRPr="00F234CF">
        <w:rPr>
          <w:rFonts w:ascii="Book Antiqua" w:eastAsia="Times New Roman" w:hAnsi="Book Antiqua" w:cs="Times New Roman"/>
          <w:kern w:val="0"/>
          <w:lang w:val="es-PR"/>
          <w14:ligatures w14:val="none"/>
        </w:rPr>
        <w:t xml:space="preserve"> hasta el 30 de junio de 202</w:t>
      </w:r>
      <w:r w:rsidR="00E01CE7">
        <w:rPr>
          <w:rFonts w:ascii="Book Antiqua" w:eastAsia="Times New Roman" w:hAnsi="Book Antiqua" w:cs="Times New Roman"/>
          <w:kern w:val="0"/>
          <w:lang w:val="es-PR"/>
          <w14:ligatures w14:val="none"/>
        </w:rPr>
        <w:t>7</w:t>
      </w:r>
      <w:r w:rsidR="00F234CF" w:rsidRPr="00F234CF">
        <w:rPr>
          <w:rFonts w:ascii="Book Antiqua" w:eastAsia="Times New Roman" w:hAnsi="Book Antiqua" w:cs="Times New Roman"/>
          <w:kern w:val="0"/>
          <w:lang w:val="es-PR"/>
          <w14:ligatures w14:val="none"/>
        </w:rPr>
        <w:t xml:space="preserve">.  </w:t>
      </w:r>
    </w:p>
    <w:p w14:paraId="7B950407" w14:textId="3177BBDF"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5.- </w:t>
      </w:r>
      <w:r w:rsidR="00F234CF" w:rsidRPr="00F234CF">
        <w:rPr>
          <w:rFonts w:ascii="Book Antiqua" w:eastAsia="Times New Roman" w:hAnsi="Book Antiqua" w:cs="Times New Roman"/>
          <w:kern w:val="0"/>
          <w:lang w:val="es-PR"/>
          <w14:ligatures w14:val="none"/>
        </w:rPr>
        <w:t>Los fondos aquí asignados podrán ser pareados con fondos estatales, federales, municipales y privados.</w:t>
      </w:r>
    </w:p>
    <w:p w14:paraId="549F8545" w14:textId="1EC88146" w:rsidR="00A03A1A" w:rsidRPr="002D2659" w:rsidRDefault="0068022C" w:rsidP="00764DCD">
      <w:pPr>
        <w:spacing w:line="480" w:lineRule="auto"/>
        <w:ind w:firstLine="720"/>
        <w:jc w:val="both"/>
        <w:rPr>
          <w:lang w:val="es-PR"/>
        </w:rPr>
      </w:pPr>
      <w:r w:rsidRPr="00F234CF">
        <w:rPr>
          <w:rFonts w:ascii="Book Antiqua" w:eastAsia="Times New Roman" w:hAnsi="Book Antiqua" w:cs="Times New Roman"/>
          <w:kern w:val="0"/>
          <w:lang w:val="es-PR"/>
          <w14:ligatures w14:val="none"/>
        </w:rPr>
        <w:t>Sección 6.- Esta Resolución Conjunta comenzará a regir inmediatamente después de su aprobación.</w:t>
      </w:r>
    </w:p>
    <w:sectPr w:rsidR="00A03A1A" w:rsidRPr="002D2659" w:rsidSect="008118D1">
      <w:headerReference w:type="default" r:id="rId6"/>
      <w:foot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5BE71" w14:textId="77777777" w:rsidR="00D15BF6" w:rsidRDefault="00D15BF6" w:rsidP="008118D1">
      <w:pPr>
        <w:spacing w:after="0" w:line="240" w:lineRule="auto"/>
      </w:pPr>
      <w:r>
        <w:separator/>
      </w:r>
    </w:p>
  </w:endnote>
  <w:endnote w:type="continuationSeparator" w:id="0">
    <w:p w14:paraId="491FD177" w14:textId="77777777" w:rsidR="00D15BF6" w:rsidRDefault="00D15BF6"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Footer"/>
      <w:jc w:val="center"/>
    </w:pPr>
  </w:p>
  <w:p w14:paraId="4BC3B5AC" w14:textId="77777777" w:rsidR="008118D1"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D4179" w14:textId="77777777" w:rsidR="00D15BF6" w:rsidRDefault="00D15BF6" w:rsidP="008118D1">
      <w:pPr>
        <w:spacing w:after="0" w:line="240" w:lineRule="auto"/>
      </w:pPr>
      <w:r>
        <w:separator/>
      </w:r>
    </w:p>
  </w:footnote>
  <w:footnote w:type="continuationSeparator" w:id="0">
    <w:p w14:paraId="619F2BD1" w14:textId="77777777" w:rsidR="00D15BF6" w:rsidRDefault="00D15BF6"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0B2801"/>
    <w:rsid w:val="000D4E61"/>
    <w:rsid w:val="000F795E"/>
    <w:rsid w:val="001E60CF"/>
    <w:rsid w:val="00272A2A"/>
    <w:rsid w:val="002C6065"/>
    <w:rsid w:val="002D2659"/>
    <w:rsid w:val="00391FED"/>
    <w:rsid w:val="003C2E89"/>
    <w:rsid w:val="003E244E"/>
    <w:rsid w:val="0041286F"/>
    <w:rsid w:val="00415075"/>
    <w:rsid w:val="004445C4"/>
    <w:rsid w:val="0046217B"/>
    <w:rsid w:val="00481104"/>
    <w:rsid w:val="004E5571"/>
    <w:rsid w:val="005F3EA8"/>
    <w:rsid w:val="00600012"/>
    <w:rsid w:val="00601415"/>
    <w:rsid w:val="00620A97"/>
    <w:rsid w:val="00623811"/>
    <w:rsid w:val="006308A9"/>
    <w:rsid w:val="0065293D"/>
    <w:rsid w:val="0068022C"/>
    <w:rsid w:val="00697B92"/>
    <w:rsid w:val="00764DCD"/>
    <w:rsid w:val="00792ABB"/>
    <w:rsid w:val="007A63AF"/>
    <w:rsid w:val="007C3322"/>
    <w:rsid w:val="008118D1"/>
    <w:rsid w:val="0087712F"/>
    <w:rsid w:val="00893583"/>
    <w:rsid w:val="008E0F89"/>
    <w:rsid w:val="00965A13"/>
    <w:rsid w:val="00A03A1A"/>
    <w:rsid w:val="00A05EE0"/>
    <w:rsid w:val="00AC1425"/>
    <w:rsid w:val="00B35271"/>
    <w:rsid w:val="00C83F45"/>
    <w:rsid w:val="00D15BF6"/>
    <w:rsid w:val="00D63BC9"/>
    <w:rsid w:val="00D95C3F"/>
    <w:rsid w:val="00DA6DC5"/>
    <w:rsid w:val="00DD7AD0"/>
    <w:rsid w:val="00E01CE7"/>
    <w:rsid w:val="00E037D1"/>
    <w:rsid w:val="00E46CEA"/>
    <w:rsid w:val="00EE7D37"/>
    <w:rsid w:val="00EF52B3"/>
    <w:rsid w:val="00F0261E"/>
    <w:rsid w:val="00F03A4C"/>
    <w:rsid w:val="00F234CF"/>
    <w:rsid w:val="00FB469A"/>
    <w:rsid w:val="00FC4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Gloria de Jesús Maldonado</cp:lastModifiedBy>
  <cp:revision>2</cp:revision>
  <cp:lastPrinted>2026-06-16T19:28:00Z</cp:lastPrinted>
  <dcterms:created xsi:type="dcterms:W3CDTF">2026-06-24T22:33:00Z</dcterms:created>
  <dcterms:modified xsi:type="dcterms:W3CDTF">2026-06-24T22:33:00Z</dcterms:modified>
</cp:coreProperties>
</file>