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C84F5" w14:textId="77777777" w:rsidR="00CD00DF" w:rsidRPr="00DB209E" w:rsidRDefault="002E6E00" w:rsidP="002E6E00">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19556F0B" w14:textId="77777777" w:rsidR="00CD00DF" w:rsidRPr="00DB209E" w:rsidRDefault="00CD00DF" w:rsidP="00CD00DF">
      <w:pPr>
        <w:jc w:val="center"/>
        <w:rPr>
          <w:rFonts w:ascii="Book Antiqua" w:hAnsi="Book Antiqua"/>
          <w:lang w:val="es-ES_tradnl"/>
        </w:rPr>
      </w:pPr>
    </w:p>
    <w:p w14:paraId="7D91A9C5" w14:textId="0DD7DE25" w:rsidR="00CD00DF" w:rsidRPr="00FB52AF" w:rsidRDefault="003A5BD5" w:rsidP="003A5BD5">
      <w:pPr>
        <w:pStyle w:val="Title2"/>
        <w:tabs>
          <w:tab w:val="clear" w:pos="648"/>
          <w:tab w:val="clear" w:pos="7776"/>
          <w:tab w:val="clear" w:pos="7848"/>
        </w:tabs>
        <w:jc w:val="both"/>
        <w:rPr>
          <w:rFonts w:ascii="Book Antiqua" w:hAnsi="Book Antiqua"/>
          <w:lang w:val="es-PR"/>
        </w:rPr>
      </w:pPr>
      <w:r w:rsidRPr="00FB52AF">
        <w:rPr>
          <w:rFonts w:ascii="Book Antiqua" w:hAnsi="Book Antiqua"/>
          <w:lang w:val="es-PR"/>
        </w:rPr>
        <w:t>20ma.</w:t>
      </w:r>
      <w:r w:rsidR="00CD00DF" w:rsidRPr="00FB52AF">
        <w:rPr>
          <w:rFonts w:ascii="Book Antiqua" w:hAnsi="Book Antiqua"/>
          <w:lang w:val="es-PR"/>
        </w:rPr>
        <w:t xml:space="preserve"> Asamblea</w:t>
      </w:r>
      <w:r w:rsidR="00CD00DF" w:rsidRPr="00FB52AF">
        <w:rPr>
          <w:rFonts w:ascii="Book Antiqua" w:hAnsi="Book Antiqua"/>
          <w:lang w:val="es-PR"/>
        </w:rPr>
        <w:tab/>
        <w:t xml:space="preserve">                                                                                               </w:t>
      </w:r>
      <w:r w:rsidRPr="00FB52AF">
        <w:rPr>
          <w:rFonts w:ascii="Book Antiqua" w:hAnsi="Book Antiqua"/>
          <w:lang w:val="es-PR"/>
        </w:rPr>
        <w:t>3ra.</w:t>
      </w:r>
      <w:r w:rsidR="00CD00DF" w:rsidRPr="00FB52AF">
        <w:rPr>
          <w:rFonts w:ascii="Book Antiqua" w:hAnsi="Book Antiqua"/>
          <w:lang w:val="es-PR"/>
        </w:rPr>
        <w:t xml:space="preserve"> Sesión</w:t>
      </w:r>
    </w:p>
    <w:p w14:paraId="582AF449" w14:textId="046AE86D" w:rsidR="00CD00DF" w:rsidRPr="00FB52AF" w:rsidRDefault="00CD00DF" w:rsidP="003A5BD5">
      <w:pPr>
        <w:pStyle w:val="Title2"/>
        <w:tabs>
          <w:tab w:val="clear" w:pos="648"/>
          <w:tab w:val="clear" w:pos="7776"/>
          <w:tab w:val="clear" w:pos="7848"/>
        </w:tabs>
        <w:jc w:val="both"/>
        <w:rPr>
          <w:rFonts w:ascii="Book Antiqua" w:hAnsi="Book Antiqua"/>
          <w:lang w:val="es-PR"/>
        </w:rPr>
      </w:pPr>
      <w:r w:rsidRPr="00FB52AF">
        <w:rPr>
          <w:rFonts w:ascii="Book Antiqua" w:hAnsi="Book Antiqua"/>
          <w:lang w:val="es-PR"/>
        </w:rPr>
        <w:t xml:space="preserve">         </w:t>
      </w:r>
      <w:r w:rsidR="003A5BD5" w:rsidRPr="00FB52AF">
        <w:rPr>
          <w:rFonts w:ascii="Book Antiqua" w:hAnsi="Book Antiqua"/>
          <w:lang w:val="es-PR"/>
        </w:rPr>
        <w:t xml:space="preserve">  </w:t>
      </w:r>
      <w:r w:rsidRPr="00FB52AF">
        <w:rPr>
          <w:rFonts w:ascii="Book Antiqua" w:hAnsi="Book Antiqua"/>
          <w:lang w:val="es-PR"/>
        </w:rPr>
        <w:t>Legislativa</w:t>
      </w:r>
      <w:r w:rsidRPr="00FB52AF">
        <w:rPr>
          <w:rFonts w:ascii="Book Antiqua" w:hAnsi="Book Antiqua"/>
          <w:lang w:val="es-PR"/>
        </w:rPr>
        <w:tab/>
      </w:r>
      <w:r w:rsidRPr="00FB52AF">
        <w:rPr>
          <w:rFonts w:ascii="Book Antiqua" w:hAnsi="Book Antiqua"/>
          <w:lang w:val="es-PR"/>
        </w:rPr>
        <w:tab/>
        <w:t xml:space="preserve">                                                                                         </w:t>
      </w:r>
      <w:r w:rsidR="003A5BD5" w:rsidRPr="00FB52AF">
        <w:rPr>
          <w:rFonts w:ascii="Book Antiqua" w:hAnsi="Book Antiqua"/>
          <w:lang w:val="es-PR"/>
        </w:rPr>
        <w:t xml:space="preserve"> </w:t>
      </w:r>
      <w:r w:rsidRPr="00FB52AF">
        <w:rPr>
          <w:rFonts w:ascii="Book Antiqua" w:hAnsi="Book Antiqua"/>
          <w:lang w:val="es-PR"/>
        </w:rPr>
        <w:t>Ordinaria</w:t>
      </w:r>
    </w:p>
    <w:p w14:paraId="02EA68F8" w14:textId="77777777" w:rsidR="00CD00DF" w:rsidRPr="00FB52AF" w:rsidRDefault="00CD00DF" w:rsidP="003A5BD5">
      <w:pPr>
        <w:jc w:val="both"/>
        <w:rPr>
          <w:rFonts w:ascii="Book Antiqua" w:hAnsi="Book Antiqua"/>
          <w:lang w:val="es-PR"/>
        </w:rPr>
      </w:pPr>
    </w:p>
    <w:p w14:paraId="75C99A67" w14:textId="77777777" w:rsidR="00CD00DF" w:rsidRPr="00DB209E" w:rsidRDefault="00CD00DF" w:rsidP="00CD00DF">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523556FB" w14:textId="77777777" w:rsidR="00CD00DF" w:rsidRPr="00DB209E" w:rsidRDefault="00CD00DF" w:rsidP="00CD00DF">
      <w:pPr>
        <w:jc w:val="center"/>
        <w:rPr>
          <w:rFonts w:ascii="Book Antiqua" w:hAnsi="Book Antiqua"/>
          <w:szCs w:val="24"/>
          <w:lang w:val="es-ES_tradnl"/>
        </w:rPr>
      </w:pPr>
    </w:p>
    <w:p w14:paraId="6356CBCD" w14:textId="29581C02" w:rsidR="00CD00DF" w:rsidRPr="00FC628E" w:rsidRDefault="000D5FD8" w:rsidP="00CD00DF">
      <w:pPr>
        <w:jc w:val="center"/>
        <w:rPr>
          <w:rFonts w:ascii="Book Antiqua" w:hAnsi="Book Antiqua"/>
          <w:b/>
          <w:sz w:val="52"/>
          <w:szCs w:val="52"/>
          <w:lang w:val="es-ES_tradnl"/>
        </w:rPr>
      </w:pPr>
      <w:r w:rsidRPr="00707035">
        <w:rPr>
          <w:rFonts w:ascii="Book Antiqua" w:hAnsi="Book Antiqua"/>
          <w:b/>
          <w:sz w:val="52"/>
          <w:lang w:val="es-PR"/>
        </w:rPr>
        <w:t>R.</w:t>
      </w:r>
      <w:r w:rsidR="00417620">
        <w:rPr>
          <w:rFonts w:ascii="Book Antiqua" w:hAnsi="Book Antiqua"/>
          <w:b/>
          <w:sz w:val="52"/>
          <w:lang w:val="es-PR"/>
        </w:rPr>
        <w:t xml:space="preserve"> </w:t>
      </w:r>
      <w:r w:rsidR="00CD00DF" w:rsidRPr="00FC628E">
        <w:rPr>
          <w:rFonts w:ascii="Book Antiqua" w:hAnsi="Book Antiqua"/>
          <w:b/>
          <w:sz w:val="52"/>
          <w:szCs w:val="52"/>
          <w:lang w:val="es-ES_tradnl"/>
        </w:rPr>
        <w:t>de la C.</w:t>
      </w:r>
      <w:r w:rsidR="009B6E63">
        <w:rPr>
          <w:rFonts w:ascii="Book Antiqua" w:hAnsi="Book Antiqua"/>
          <w:b/>
          <w:sz w:val="52"/>
          <w:szCs w:val="52"/>
          <w:lang w:val="es-ES_tradnl"/>
        </w:rPr>
        <w:t xml:space="preserve"> </w:t>
      </w:r>
      <w:r w:rsidR="00552648">
        <w:rPr>
          <w:rFonts w:ascii="Book Antiqua" w:hAnsi="Book Antiqua"/>
          <w:b/>
          <w:sz w:val="52"/>
          <w:szCs w:val="52"/>
          <w:lang w:val="es-ES_tradnl"/>
        </w:rPr>
        <w:t>731</w:t>
      </w:r>
    </w:p>
    <w:p w14:paraId="13D5518A" w14:textId="77777777" w:rsidR="00CD00DF" w:rsidRDefault="00CD00DF" w:rsidP="00CD00DF">
      <w:pPr>
        <w:jc w:val="center"/>
        <w:rPr>
          <w:rFonts w:ascii="Book Antiqua" w:hAnsi="Book Antiqua"/>
          <w:lang w:val="es-ES_tradnl"/>
        </w:rPr>
      </w:pPr>
    </w:p>
    <w:p w14:paraId="79A5DB58" w14:textId="337CB196" w:rsidR="00CD00DF" w:rsidRPr="00DB209E" w:rsidRDefault="00552648" w:rsidP="00CD00DF">
      <w:pPr>
        <w:jc w:val="center"/>
        <w:rPr>
          <w:rFonts w:ascii="Book Antiqua" w:hAnsi="Book Antiqua"/>
          <w:b/>
          <w:sz w:val="48"/>
          <w:lang w:val="es-ES_tradnl"/>
        </w:rPr>
      </w:pPr>
      <w:r>
        <w:rPr>
          <w:rFonts w:ascii="Book Antiqua" w:hAnsi="Book Antiqua"/>
          <w:lang w:val="es-ES_tradnl"/>
        </w:rPr>
        <w:t>18</w:t>
      </w:r>
      <w:r w:rsidR="00776CC9">
        <w:rPr>
          <w:rFonts w:ascii="Book Antiqua" w:hAnsi="Book Antiqua"/>
          <w:lang w:val="es-ES_tradnl"/>
        </w:rPr>
        <w:t xml:space="preserve"> </w:t>
      </w:r>
      <w:r w:rsidR="00CD00DF">
        <w:rPr>
          <w:rFonts w:ascii="Book Antiqua" w:hAnsi="Book Antiqua"/>
          <w:lang w:val="es-ES_tradnl"/>
        </w:rPr>
        <w:t xml:space="preserve">DE </w:t>
      </w:r>
      <w:r w:rsidR="00417620">
        <w:rPr>
          <w:rFonts w:ascii="Book Antiqua" w:hAnsi="Book Antiqua"/>
          <w:lang w:val="es-ES_tradnl"/>
        </w:rPr>
        <w:t>JUNIO</w:t>
      </w:r>
      <w:r w:rsidR="00CD00DF" w:rsidRPr="00DB209E">
        <w:rPr>
          <w:rFonts w:ascii="Book Antiqua" w:hAnsi="Book Antiqua"/>
          <w:lang w:val="es-ES_tradnl"/>
        </w:rPr>
        <w:t xml:space="preserve"> DE 20</w:t>
      </w:r>
      <w:r w:rsidR="009905C7">
        <w:rPr>
          <w:rFonts w:ascii="Book Antiqua" w:hAnsi="Book Antiqua"/>
          <w:lang w:val="es-ES_tradnl"/>
        </w:rPr>
        <w:t>2</w:t>
      </w:r>
      <w:r w:rsidR="005A0DB6">
        <w:rPr>
          <w:rFonts w:ascii="Book Antiqua" w:hAnsi="Book Antiqua"/>
          <w:lang w:val="es-ES_tradnl"/>
        </w:rPr>
        <w:t>6</w:t>
      </w:r>
    </w:p>
    <w:p w14:paraId="6ADCB25B" w14:textId="77777777" w:rsidR="00CD00DF" w:rsidRDefault="00CD00DF" w:rsidP="00CD00DF">
      <w:pPr>
        <w:jc w:val="center"/>
        <w:rPr>
          <w:rFonts w:ascii="Book Antiqua" w:hAnsi="Book Antiqua"/>
          <w:lang w:val="es-ES_tradnl"/>
        </w:rPr>
      </w:pPr>
    </w:p>
    <w:p w14:paraId="2FB342C6" w14:textId="77777777" w:rsidR="00150BF6" w:rsidRDefault="00CD00DF" w:rsidP="00CD00DF">
      <w:pPr>
        <w:jc w:val="center"/>
        <w:rPr>
          <w:rFonts w:ascii="Book Antiqua" w:hAnsi="Book Antiqua"/>
          <w:i/>
          <w:lang w:val="es-ES_tradnl"/>
        </w:rPr>
      </w:pPr>
      <w:r w:rsidRPr="00DB209E">
        <w:rPr>
          <w:rFonts w:ascii="Book Antiqua" w:hAnsi="Book Antiqua"/>
          <w:lang w:val="es-ES_tradnl"/>
        </w:rPr>
        <w:t>Presentad</w:t>
      </w:r>
      <w:r w:rsidR="000D13AF">
        <w:rPr>
          <w:rFonts w:ascii="Book Antiqua" w:hAnsi="Book Antiqua"/>
          <w:lang w:val="es-ES_tradnl"/>
        </w:rPr>
        <w:t>a</w:t>
      </w:r>
      <w:r w:rsidRPr="00DB209E">
        <w:rPr>
          <w:rFonts w:ascii="Book Antiqua" w:hAnsi="Book Antiqua"/>
          <w:lang w:val="es-ES_tradnl"/>
        </w:rPr>
        <w:t xml:space="preserve"> por </w:t>
      </w:r>
      <w:r w:rsidR="00D412B1">
        <w:rPr>
          <w:rFonts w:ascii="Book Antiqua" w:hAnsi="Book Antiqua"/>
          <w:lang w:val="es-ES_tradnl"/>
        </w:rPr>
        <w:t>el</w:t>
      </w:r>
      <w:r w:rsidR="009905C7">
        <w:rPr>
          <w:rFonts w:ascii="Book Antiqua" w:hAnsi="Book Antiqua"/>
          <w:lang w:val="es-ES_tradnl"/>
        </w:rPr>
        <w:t xml:space="preserve"> representante</w:t>
      </w:r>
      <w:r w:rsidRPr="00DB209E">
        <w:rPr>
          <w:rFonts w:ascii="Book Antiqua" w:hAnsi="Book Antiqua"/>
          <w:i/>
          <w:lang w:val="es-ES_tradnl"/>
        </w:rPr>
        <w:t xml:space="preserve"> </w:t>
      </w:r>
      <w:r w:rsidR="005A0DB6">
        <w:rPr>
          <w:rFonts w:ascii="Book Antiqua" w:hAnsi="Book Antiqua"/>
          <w:i/>
          <w:lang w:val="es-ES_tradnl"/>
        </w:rPr>
        <w:t>P</w:t>
      </w:r>
      <w:r w:rsidRPr="00DB209E">
        <w:rPr>
          <w:rFonts w:ascii="Book Antiqua" w:hAnsi="Book Antiqua"/>
          <w:i/>
          <w:lang w:val="es-ES_tradnl"/>
        </w:rPr>
        <w:t>é</w:t>
      </w:r>
      <w:r w:rsidR="005A0DB6">
        <w:rPr>
          <w:rFonts w:ascii="Book Antiqua" w:hAnsi="Book Antiqua"/>
          <w:i/>
          <w:lang w:val="es-ES_tradnl"/>
        </w:rPr>
        <w:t>rez</w:t>
      </w:r>
      <w:r w:rsidRPr="00DB209E">
        <w:rPr>
          <w:rFonts w:ascii="Book Antiqua" w:hAnsi="Book Antiqua"/>
          <w:i/>
          <w:lang w:val="es-ES_tradnl"/>
        </w:rPr>
        <w:t xml:space="preserve"> </w:t>
      </w:r>
      <w:r w:rsidR="005A0DB6">
        <w:rPr>
          <w:rFonts w:ascii="Book Antiqua" w:hAnsi="Book Antiqua"/>
          <w:i/>
          <w:lang w:val="es-ES_tradnl"/>
        </w:rPr>
        <w:t>Cordero</w:t>
      </w:r>
    </w:p>
    <w:p w14:paraId="235FAB55" w14:textId="77777777" w:rsidR="00FB52AF" w:rsidRDefault="00FB52AF" w:rsidP="00CD00DF">
      <w:pPr>
        <w:jc w:val="center"/>
        <w:rPr>
          <w:rFonts w:ascii="Book Antiqua" w:hAnsi="Book Antiqua"/>
          <w:i/>
          <w:lang w:val="es-ES_tradnl"/>
        </w:rPr>
      </w:pPr>
    </w:p>
    <w:p w14:paraId="3AA15633" w14:textId="22B5CEF3" w:rsidR="00FB52AF" w:rsidRPr="00FB52AF" w:rsidRDefault="00FB52AF" w:rsidP="00CD00DF">
      <w:pPr>
        <w:jc w:val="center"/>
        <w:rPr>
          <w:rFonts w:ascii="Book Antiqua" w:hAnsi="Book Antiqua"/>
          <w:iCs/>
          <w:lang w:val="es-ES_tradnl"/>
        </w:rPr>
      </w:pPr>
      <w:r w:rsidRPr="00FB52AF">
        <w:rPr>
          <w:rFonts w:ascii="Book Antiqua" w:hAnsi="Book Antiqua"/>
          <w:iCs/>
          <w:lang w:val="es-ES_tradnl"/>
        </w:rPr>
        <w:t>Referida a la Comisión de Asuntos Internos</w:t>
      </w:r>
    </w:p>
    <w:p w14:paraId="4BCDA369" w14:textId="77777777" w:rsidR="00CD00DF" w:rsidRPr="00DB209E" w:rsidRDefault="00CD00DF" w:rsidP="00CD00DF">
      <w:pPr>
        <w:jc w:val="both"/>
        <w:rPr>
          <w:rFonts w:ascii="Book Antiqua" w:hAnsi="Book Antiqua"/>
          <w:lang w:val="es-ES_tradnl"/>
        </w:rPr>
      </w:pPr>
    </w:p>
    <w:p w14:paraId="2B02DFF1" w14:textId="4AE332BB" w:rsidR="000D5FD8" w:rsidRPr="00BF4B16" w:rsidRDefault="000D5FD8" w:rsidP="000D5FD8">
      <w:pPr>
        <w:jc w:val="center"/>
        <w:rPr>
          <w:rFonts w:ascii="Book Antiqua" w:hAnsi="Book Antiqua"/>
          <w:b/>
          <w:caps/>
          <w:sz w:val="28"/>
          <w:lang w:val="es-PR"/>
        </w:rPr>
      </w:pPr>
      <w:r w:rsidRPr="00BF4B16">
        <w:rPr>
          <w:rFonts w:ascii="Book Antiqua" w:hAnsi="Book Antiqua"/>
          <w:b/>
          <w:caps/>
          <w:sz w:val="28"/>
          <w:lang w:val="es-PR"/>
        </w:rPr>
        <w:t>RESOLUCIón</w:t>
      </w:r>
    </w:p>
    <w:p w14:paraId="2855F080" w14:textId="77777777" w:rsidR="004E0AF2" w:rsidRPr="00D95C43" w:rsidRDefault="004E0AF2" w:rsidP="004E0AF2">
      <w:pPr>
        <w:jc w:val="both"/>
        <w:rPr>
          <w:rFonts w:ascii="Book Antiqua" w:hAnsi="Book Antiqua"/>
          <w:lang w:val="es-ES_tradnl"/>
        </w:rPr>
      </w:pPr>
    </w:p>
    <w:p w14:paraId="7D60F14D" w14:textId="77777777" w:rsidR="00EB3414" w:rsidRDefault="00EB3414" w:rsidP="00FB52AF">
      <w:pPr>
        <w:ind w:left="720" w:hanging="720"/>
        <w:jc w:val="both"/>
        <w:rPr>
          <w:rFonts w:ascii="Book Antiqua" w:hAnsi="Book Antiqua"/>
          <w:lang w:val="es-ES_tradnl"/>
        </w:rPr>
      </w:pPr>
      <w:r w:rsidRPr="00623D6C">
        <w:rPr>
          <w:rFonts w:ascii="Book Antiqua" w:hAnsi="Book Antiqua"/>
          <w:lang w:val="es-ES_tradnl"/>
        </w:rPr>
        <w:t>Para ordenar a la Comisión de Recursos Naturales, Asuntos Ambientales y Reciclaje de la Cámara de Representantes de Puerto Rico realizar un estudio exhaustivo sobre las distintas alternativas que se estén implementando o podrían implementarse para la captación, almacenamiento y aprovechamiento del agua proveniente de la precipitación pluvial; evaluar la viabilidad de su adopción en Puerto Rico; identificar posibles fuentes de financiamiento estatal y federal para estos fines; y para otros fines relacionados.</w:t>
      </w:r>
    </w:p>
    <w:p w14:paraId="637F5FD2" w14:textId="77777777" w:rsidR="003B3A92" w:rsidRPr="00971FD8" w:rsidRDefault="003B3A92" w:rsidP="003B3A92">
      <w:pPr>
        <w:suppressLineNumbers/>
        <w:tabs>
          <w:tab w:val="left" w:pos="7440"/>
        </w:tabs>
        <w:ind w:left="720" w:right="43" w:hanging="720"/>
        <w:jc w:val="both"/>
        <w:rPr>
          <w:rFonts w:ascii="Book Antiqua" w:hAnsi="Book Antiqua"/>
          <w:lang w:val="es-ES"/>
        </w:rPr>
      </w:pPr>
    </w:p>
    <w:p w14:paraId="288BE4CA" w14:textId="77777777" w:rsidR="00486CB1" w:rsidRDefault="00D34C21" w:rsidP="003A5BD5">
      <w:pPr>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75A3901E" w14:textId="77777777" w:rsidR="003A5BD5" w:rsidRPr="00486CB1" w:rsidRDefault="003A5BD5" w:rsidP="003A5BD5">
      <w:pPr>
        <w:jc w:val="center"/>
        <w:rPr>
          <w:rFonts w:ascii="Book Antiqua" w:hAnsi="Book Antiqua"/>
          <w:lang w:val="es-ES_tradnl"/>
        </w:rPr>
      </w:pPr>
    </w:p>
    <w:p w14:paraId="76F39A37" w14:textId="77777777" w:rsidR="00054D1B" w:rsidRDefault="00054D1B" w:rsidP="00FB52AF">
      <w:pPr>
        <w:ind w:firstLine="360"/>
        <w:jc w:val="both"/>
        <w:rPr>
          <w:rFonts w:ascii="Book Antiqua" w:hAnsi="Book Antiqua"/>
          <w:lang w:val="es-PR"/>
        </w:rPr>
      </w:pPr>
      <w:r>
        <w:rPr>
          <w:rFonts w:ascii="Book Antiqua" w:hAnsi="Book Antiqua"/>
          <w:lang w:val="es-PR"/>
        </w:rPr>
        <w:t>A</w:t>
      </w:r>
      <w:r w:rsidRPr="00623D6C">
        <w:rPr>
          <w:rFonts w:ascii="Book Antiqua" w:hAnsi="Book Antiqua"/>
          <w:lang w:val="es-PR"/>
        </w:rPr>
        <w:t>proximadamente el setenta por ciento (70%) de la superficie terrestre está cubierta por agua, solo una pequeña fracción se encuentra disponible para consumo humano. Se estima que cerca del dos punto cinco por ciento (2.5%) del agua del planeta es agua dulce y únicamente una porción mínima de esta se encuentra fácilmente accesible para el uso humano. Esta realidad convierte la protección y administración eficiente del recurso agua en una prioridad de política pública.</w:t>
      </w:r>
    </w:p>
    <w:p w14:paraId="53B55553" w14:textId="77777777" w:rsidR="00FB52AF" w:rsidRPr="00623D6C" w:rsidRDefault="00FB52AF" w:rsidP="00FB52AF">
      <w:pPr>
        <w:ind w:firstLine="360"/>
        <w:jc w:val="both"/>
        <w:rPr>
          <w:rFonts w:ascii="Book Antiqua" w:hAnsi="Book Antiqua"/>
          <w:lang w:val="es-PR"/>
        </w:rPr>
      </w:pPr>
    </w:p>
    <w:p w14:paraId="7A701C19" w14:textId="77777777" w:rsidR="00054D1B" w:rsidRDefault="00054D1B" w:rsidP="00FB52AF">
      <w:pPr>
        <w:ind w:firstLine="360"/>
        <w:jc w:val="both"/>
        <w:rPr>
          <w:rFonts w:ascii="Book Antiqua" w:hAnsi="Book Antiqua"/>
          <w:lang w:val="es-PR"/>
        </w:rPr>
      </w:pPr>
      <w:r w:rsidRPr="00623D6C">
        <w:rPr>
          <w:rFonts w:ascii="Book Antiqua" w:hAnsi="Book Antiqua"/>
          <w:lang w:val="es-PR"/>
        </w:rPr>
        <w:t>Puerto Rico cuenta con una extensa red de recursos hídricos compuest</w:t>
      </w:r>
      <w:r>
        <w:rPr>
          <w:rFonts w:ascii="Book Antiqua" w:hAnsi="Book Antiqua"/>
          <w:lang w:val="es-PR"/>
        </w:rPr>
        <w:t>os</w:t>
      </w:r>
      <w:r w:rsidRPr="00623D6C">
        <w:rPr>
          <w:rFonts w:ascii="Book Antiqua" w:hAnsi="Book Antiqua"/>
          <w:lang w:val="es-PR"/>
        </w:rPr>
        <w:t xml:space="preserve"> por ríos, quebradas, acuíferos y embalses que suplen las necesidades de la población. Entre los principales cuerpos de agua se encuentran el Río La Plata, el Río Grande de Loíza, el Río Grande de Camuy y el Río </w:t>
      </w:r>
      <w:proofErr w:type="spellStart"/>
      <w:r w:rsidRPr="00623D6C">
        <w:rPr>
          <w:rFonts w:ascii="Book Antiqua" w:hAnsi="Book Antiqua"/>
          <w:lang w:val="es-PR"/>
        </w:rPr>
        <w:t>Cibuco</w:t>
      </w:r>
      <w:proofErr w:type="spellEnd"/>
      <w:r w:rsidRPr="00623D6C">
        <w:rPr>
          <w:rFonts w:ascii="Book Antiqua" w:hAnsi="Book Antiqua"/>
          <w:lang w:val="es-PR"/>
        </w:rPr>
        <w:t xml:space="preserve">, entre otros. Asimismo, la Isla depende de embalses como Carraízo, La Plata, Cidra, Patillas, </w:t>
      </w:r>
      <w:proofErr w:type="spellStart"/>
      <w:r w:rsidRPr="00623D6C">
        <w:rPr>
          <w:rFonts w:ascii="Book Antiqua" w:hAnsi="Book Antiqua"/>
          <w:lang w:val="es-PR"/>
        </w:rPr>
        <w:t>Toa</w:t>
      </w:r>
      <w:proofErr w:type="spellEnd"/>
      <w:r w:rsidRPr="00623D6C">
        <w:rPr>
          <w:rFonts w:ascii="Book Antiqua" w:hAnsi="Book Antiqua"/>
          <w:lang w:val="es-PR"/>
        </w:rPr>
        <w:t xml:space="preserve"> Vaca, Carite, Río Blanco, </w:t>
      </w:r>
      <w:proofErr w:type="spellStart"/>
      <w:r w:rsidRPr="00623D6C">
        <w:rPr>
          <w:rFonts w:ascii="Book Antiqua" w:hAnsi="Book Antiqua"/>
          <w:lang w:val="es-PR"/>
        </w:rPr>
        <w:t>Caonillas</w:t>
      </w:r>
      <w:proofErr w:type="spellEnd"/>
      <w:r w:rsidRPr="00623D6C">
        <w:rPr>
          <w:rFonts w:ascii="Book Antiqua" w:hAnsi="Book Antiqua"/>
          <w:lang w:val="es-PR"/>
        </w:rPr>
        <w:t>, Fajardo, Guajataca y Cerrillos para suplir una parte significativa de la demanda de agua potable.</w:t>
      </w:r>
    </w:p>
    <w:p w14:paraId="39E0125C" w14:textId="77777777" w:rsidR="00FB52AF" w:rsidRPr="00623D6C" w:rsidRDefault="00FB52AF" w:rsidP="00FB52AF">
      <w:pPr>
        <w:ind w:firstLine="360"/>
        <w:jc w:val="both"/>
        <w:rPr>
          <w:rFonts w:ascii="Book Antiqua" w:hAnsi="Book Antiqua"/>
          <w:lang w:val="es-PR"/>
        </w:rPr>
      </w:pPr>
    </w:p>
    <w:p w14:paraId="39F2EF7B" w14:textId="77777777" w:rsidR="00054D1B" w:rsidRDefault="00054D1B" w:rsidP="00FB52AF">
      <w:pPr>
        <w:ind w:firstLine="360"/>
        <w:jc w:val="both"/>
        <w:rPr>
          <w:rFonts w:ascii="Book Antiqua" w:hAnsi="Book Antiqua"/>
          <w:lang w:val="es-PR"/>
        </w:rPr>
      </w:pPr>
      <w:r w:rsidRPr="00623D6C">
        <w:rPr>
          <w:rFonts w:ascii="Book Antiqua" w:hAnsi="Book Antiqua"/>
          <w:lang w:val="es-PR"/>
        </w:rPr>
        <w:lastRenderedPageBreak/>
        <w:t>No obstante, durante las últimas décadas se han identificado múltiples desafíos relacionados con la capacidad de almacenamiento de estos embalses, incluyendo la acumulación de sedimentos, la reducción de su capacidad operacional y los efectos de períodos prolongados de sequía. A ello se suman los retos asociados a la infraestructura de distribución de agua potable, incluyendo pérdidas de agua por salideros, averías recurrentes y la necesidad de modernizar diversos componentes del sistema administrado por la Autoridad de Acueductos y Alcantarillados (AAA).</w:t>
      </w:r>
    </w:p>
    <w:p w14:paraId="2F0F1FB5" w14:textId="77777777" w:rsidR="00FB52AF" w:rsidRPr="00623D6C" w:rsidRDefault="00FB52AF" w:rsidP="00FB52AF">
      <w:pPr>
        <w:ind w:firstLine="360"/>
        <w:jc w:val="both"/>
        <w:rPr>
          <w:rFonts w:ascii="Book Antiqua" w:hAnsi="Book Antiqua"/>
          <w:lang w:val="es-PR"/>
        </w:rPr>
      </w:pPr>
    </w:p>
    <w:p w14:paraId="37DA1A06" w14:textId="77777777" w:rsidR="00054D1B" w:rsidRDefault="00054D1B" w:rsidP="00FB52AF">
      <w:pPr>
        <w:ind w:firstLine="360"/>
        <w:jc w:val="both"/>
        <w:rPr>
          <w:rFonts w:ascii="Book Antiqua" w:hAnsi="Book Antiqua"/>
          <w:lang w:val="es-PR"/>
        </w:rPr>
      </w:pPr>
      <w:r w:rsidRPr="00601D65">
        <w:rPr>
          <w:rFonts w:ascii="Book Antiqua" w:hAnsi="Book Antiqua"/>
          <w:lang w:val="es-PR"/>
        </w:rPr>
        <w:t>La captación de agua de lluvia ofrece múltiples beneficios ambientales, económicos y sociales. Entre estos se encuentra la reducción de la demanda sobre los sistemas públicos de acueductos, la disminución del volumen de escorrentías que contribuyen a la erosión y sedimentación de nuestros cuerpos de agua, así como la reducción de los costos asociados al tratamiento y distribución del recurso. Estos sistemas fortalecen la resiliencia de hogares, comercios e instituciones ante interrupciones del servicio.</w:t>
      </w:r>
    </w:p>
    <w:p w14:paraId="01CC138B" w14:textId="77777777" w:rsidR="00FB52AF" w:rsidRPr="00623D6C" w:rsidRDefault="00FB52AF" w:rsidP="00FB52AF">
      <w:pPr>
        <w:ind w:firstLine="360"/>
        <w:jc w:val="both"/>
        <w:rPr>
          <w:rFonts w:ascii="Book Antiqua" w:hAnsi="Book Antiqua"/>
          <w:lang w:val="es-PR"/>
        </w:rPr>
      </w:pPr>
    </w:p>
    <w:p w14:paraId="452537F0" w14:textId="77777777" w:rsidR="00054D1B" w:rsidRDefault="00054D1B" w:rsidP="00FB52AF">
      <w:pPr>
        <w:ind w:firstLine="360"/>
        <w:jc w:val="both"/>
        <w:rPr>
          <w:rFonts w:ascii="Book Antiqua" w:hAnsi="Book Antiqua"/>
          <w:lang w:val="es-PR"/>
        </w:rPr>
      </w:pPr>
      <w:r w:rsidRPr="00623D6C">
        <w:rPr>
          <w:rFonts w:ascii="Book Antiqua" w:hAnsi="Book Antiqua"/>
          <w:lang w:val="es-PR"/>
        </w:rPr>
        <w:t>Por otra parte, Puerto Rico recibe cantidades significativas de precipitación durante gran parte del año. La captación y almacenamiento de agua de lluvia representa una alternativa viable para complementar las fuentes tradicionales de abastecimiento, particularmente para usos agrícolas, domésticos, comerciales e incluso para consumo humano mediante sistemas adecuados de tratamiento y purificación.</w:t>
      </w:r>
    </w:p>
    <w:p w14:paraId="2EDD4CF4" w14:textId="77777777" w:rsidR="00FB52AF" w:rsidRPr="00623D6C" w:rsidRDefault="00FB52AF" w:rsidP="00FB52AF">
      <w:pPr>
        <w:ind w:firstLine="360"/>
        <w:jc w:val="both"/>
        <w:rPr>
          <w:rFonts w:ascii="Book Antiqua" w:hAnsi="Book Antiqua"/>
          <w:lang w:val="es-PR"/>
        </w:rPr>
      </w:pPr>
    </w:p>
    <w:p w14:paraId="3FDFD146" w14:textId="77777777" w:rsidR="00054D1B" w:rsidRDefault="00054D1B" w:rsidP="00FB52AF">
      <w:pPr>
        <w:ind w:firstLine="360"/>
        <w:jc w:val="both"/>
        <w:rPr>
          <w:rFonts w:ascii="Book Antiqua" w:hAnsi="Book Antiqua"/>
          <w:lang w:val="es-PR"/>
        </w:rPr>
      </w:pPr>
      <w:r w:rsidRPr="00623D6C">
        <w:rPr>
          <w:rFonts w:ascii="Book Antiqua" w:hAnsi="Book Antiqua"/>
          <w:lang w:val="es-PR"/>
        </w:rPr>
        <w:t>Diversas jurisdicciones han adoptado medidas innovadoras para promover la recolección de aguas pluviales. Un ejemplo de ello son las Islas Vírgenes Estadounidenses, donde la legislación vigente requiere la instalación de sistemas de almacenamiento de agua de lluvia en determinadas estructuras residenciales y comerciales. Este tipo de iniciativas ha contribuido a fortalecer la resiliencia hídrica de dichas comunidades y reducir su dependencia de sistemas centralizados.</w:t>
      </w:r>
    </w:p>
    <w:p w14:paraId="7E8D40C2" w14:textId="77777777" w:rsidR="00FB52AF" w:rsidRPr="00623D6C" w:rsidRDefault="00FB52AF" w:rsidP="00FB52AF">
      <w:pPr>
        <w:ind w:firstLine="360"/>
        <w:jc w:val="both"/>
        <w:rPr>
          <w:rFonts w:ascii="Book Antiqua" w:hAnsi="Book Antiqua"/>
          <w:lang w:val="es-PR"/>
        </w:rPr>
      </w:pPr>
    </w:p>
    <w:p w14:paraId="086C312A" w14:textId="77777777" w:rsidR="00054D1B" w:rsidRDefault="00054D1B" w:rsidP="00FB52AF">
      <w:pPr>
        <w:ind w:firstLine="360"/>
        <w:jc w:val="both"/>
        <w:rPr>
          <w:rFonts w:ascii="Book Antiqua" w:hAnsi="Book Antiqua"/>
          <w:lang w:val="es-PR"/>
        </w:rPr>
      </w:pPr>
      <w:r>
        <w:rPr>
          <w:rFonts w:ascii="Book Antiqua" w:hAnsi="Book Antiqua"/>
          <w:lang w:val="es-PR"/>
        </w:rPr>
        <w:t>L</w:t>
      </w:r>
      <w:r w:rsidRPr="00623D6C">
        <w:rPr>
          <w:rFonts w:ascii="Book Antiqua" w:hAnsi="Book Antiqua"/>
          <w:lang w:val="es-PR"/>
        </w:rPr>
        <w:t xml:space="preserve">a </w:t>
      </w:r>
      <w:r>
        <w:rPr>
          <w:rFonts w:ascii="Book Antiqua" w:hAnsi="Book Antiqua"/>
          <w:lang w:val="es-PR"/>
        </w:rPr>
        <w:t>AAA enfrenta retos como</w:t>
      </w:r>
      <w:r w:rsidRPr="00623D6C">
        <w:rPr>
          <w:rFonts w:ascii="Book Antiqua" w:hAnsi="Book Antiqua"/>
          <w:lang w:val="es-PR"/>
        </w:rPr>
        <w:t xml:space="preserve"> la necesidad de fortalecer la resiliencia del sistema de distribución, diversificar las fuentes de agua disponibles y atender los efectos del cambio climático sobre los recursos hídricos de Puerto Rico</w:t>
      </w:r>
      <w:r>
        <w:rPr>
          <w:rFonts w:ascii="Book Antiqua" w:hAnsi="Book Antiqua"/>
          <w:lang w:val="es-PR"/>
        </w:rPr>
        <w:t>. R</w:t>
      </w:r>
      <w:r w:rsidRPr="00623D6C">
        <w:rPr>
          <w:rFonts w:ascii="Book Antiqua" w:hAnsi="Book Antiqua"/>
          <w:lang w:val="es-PR"/>
        </w:rPr>
        <w:t>esulta meritorio que esta Asamblea Legislativa evalúe alternativas adicionales para el manejo sostenible del recurso agua.</w:t>
      </w:r>
    </w:p>
    <w:p w14:paraId="12DA878E" w14:textId="77777777" w:rsidR="00FB52AF" w:rsidRPr="00623D6C" w:rsidRDefault="00FB52AF" w:rsidP="00FB52AF">
      <w:pPr>
        <w:ind w:firstLine="360"/>
        <w:jc w:val="both"/>
        <w:rPr>
          <w:rFonts w:ascii="Book Antiqua" w:hAnsi="Book Antiqua"/>
          <w:lang w:val="es-PR"/>
        </w:rPr>
      </w:pPr>
    </w:p>
    <w:p w14:paraId="39A6DDB8" w14:textId="77777777" w:rsidR="00054D1B" w:rsidRPr="002F3277" w:rsidRDefault="00054D1B" w:rsidP="00FB52AF">
      <w:pPr>
        <w:ind w:firstLine="360"/>
        <w:jc w:val="both"/>
        <w:rPr>
          <w:rFonts w:ascii="Book Antiqua" w:hAnsi="Book Antiqua"/>
          <w:lang w:val="es-PR"/>
        </w:rPr>
      </w:pPr>
      <w:r w:rsidRPr="00623D6C">
        <w:rPr>
          <w:rFonts w:ascii="Book Antiqua" w:hAnsi="Book Antiqua"/>
          <w:lang w:val="es-PR"/>
        </w:rPr>
        <w:t>Por tanto, este Augusto Cuerpo entiende necesario realizar una investigación exhaustiva dirigida a identificar modelos exitosos de captación y almacenamiento de aguas pluviales, evaluar su viabilidad en Puerto Rico, conocer los planes presentes y futuros de las agencias concernidas y determinar las oportunidades de financiamiento disponibles para promover este tipo de infraestructura en beneficio del pueblo de Puerto Rico.</w:t>
      </w:r>
    </w:p>
    <w:p w14:paraId="652601AA" w14:textId="77777777" w:rsidR="00707035" w:rsidRPr="0088425F" w:rsidRDefault="00707035" w:rsidP="00162236">
      <w:pPr>
        <w:ind w:firstLine="360"/>
        <w:jc w:val="both"/>
        <w:rPr>
          <w:rFonts w:ascii="Book Antiqua" w:hAnsi="Book Antiqua"/>
          <w:lang w:val="es-ES_tradnl"/>
        </w:rPr>
      </w:pPr>
    </w:p>
    <w:p w14:paraId="5774171B" w14:textId="77777777" w:rsidR="00EC11C2" w:rsidRDefault="00EC11C2" w:rsidP="00CD00DF">
      <w:pPr>
        <w:spacing w:line="480" w:lineRule="auto"/>
        <w:rPr>
          <w:rFonts w:ascii="Book Antiqua" w:hAnsi="Book Antiqua"/>
          <w:i/>
          <w:caps/>
          <w:lang w:val="es-PR"/>
        </w:rPr>
      </w:pPr>
    </w:p>
    <w:p w14:paraId="3DEE35A1" w14:textId="77777777" w:rsidR="00EC11C2" w:rsidRDefault="00EC11C2" w:rsidP="00CD00DF">
      <w:pPr>
        <w:spacing w:line="480" w:lineRule="auto"/>
        <w:rPr>
          <w:rFonts w:ascii="Book Antiqua" w:hAnsi="Book Antiqua"/>
          <w:i/>
          <w:caps/>
          <w:lang w:val="es-PR"/>
        </w:rPr>
      </w:pPr>
    </w:p>
    <w:p w14:paraId="7E1AC114" w14:textId="13EE743E" w:rsidR="009E2241" w:rsidRPr="00CD00DF" w:rsidRDefault="00707035" w:rsidP="00CD00DF">
      <w:pPr>
        <w:spacing w:line="480" w:lineRule="auto"/>
        <w:rPr>
          <w:rFonts w:ascii="Book Antiqua" w:hAnsi="Book Antiqua"/>
          <w:i/>
          <w:lang w:val="es-ES_tradnl"/>
        </w:rPr>
      </w:pPr>
      <w:r w:rsidRPr="00707035">
        <w:rPr>
          <w:rFonts w:ascii="Book Antiqua" w:hAnsi="Book Antiqua"/>
          <w:i/>
          <w:caps/>
          <w:lang w:val="es-PR"/>
        </w:rPr>
        <w:lastRenderedPageBreak/>
        <w:t>Resuélv</w:t>
      </w:r>
      <w:r w:rsidR="000D13AF">
        <w:rPr>
          <w:rFonts w:ascii="Book Antiqua" w:hAnsi="Book Antiqua"/>
          <w:i/>
          <w:caps/>
          <w:lang w:val="es-PR"/>
        </w:rPr>
        <w:t>E</w:t>
      </w:r>
      <w:r w:rsidRPr="00707035">
        <w:rPr>
          <w:rFonts w:ascii="Book Antiqua" w:hAnsi="Book Antiqua"/>
          <w:i/>
          <w:caps/>
          <w:lang w:val="es-PR"/>
        </w:rPr>
        <w:t>se</w:t>
      </w:r>
      <w:r w:rsidR="009E2241" w:rsidRPr="00CD00DF">
        <w:rPr>
          <w:rFonts w:ascii="Book Antiqua" w:hAnsi="Book Antiqua"/>
          <w:i/>
          <w:lang w:val="es-ES_tradnl"/>
        </w:rPr>
        <w:t xml:space="preserve"> POR LA ASAMBLEA LEGISLATIVA DE PUERTO RICO:</w:t>
      </w:r>
    </w:p>
    <w:p w14:paraId="636E12CD" w14:textId="77777777" w:rsidR="009E2241" w:rsidRPr="00CD00DF" w:rsidRDefault="009E2241" w:rsidP="00CD00DF">
      <w:pPr>
        <w:spacing w:line="480" w:lineRule="auto"/>
        <w:jc w:val="both"/>
        <w:rPr>
          <w:rFonts w:ascii="Book Antiqua" w:hAnsi="Book Antiqua"/>
          <w:i/>
          <w:lang w:val="es-ES_tradnl"/>
        </w:rPr>
        <w:sectPr w:rsidR="009E2241" w:rsidRPr="00CD00DF">
          <w:headerReference w:type="default" r:id="rId7"/>
          <w:headerReference w:type="first" r:id="rId8"/>
          <w:type w:val="continuous"/>
          <w:pgSz w:w="12240" w:h="15840" w:code="1"/>
          <w:pgMar w:top="1440" w:right="1440" w:bottom="1440" w:left="1440" w:header="720" w:footer="720" w:gutter="0"/>
          <w:cols w:space="720"/>
          <w:titlePg/>
        </w:sectPr>
      </w:pPr>
    </w:p>
    <w:p w14:paraId="047D8764" w14:textId="77777777" w:rsidR="00ED51D2" w:rsidRPr="00ED51D2" w:rsidRDefault="00ED51D2" w:rsidP="00ED51D2">
      <w:pPr>
        <w:spacing w:line="480" w:lineRule="auto"/>
        <w:ind w:firstLine="360"/>
        <w:jc w:val="both"/>
        <w:rPr>
          <w:rFonts w:ascii="Book Antiqua" w:hAnsi="Book Antiqua"/>
          <w:lang w:val="es-ES"/>
        </w:rPr>
      </w:pPr>
      <w:r w:rsidRPr="00ED51D2">
        <w:rPr>
          <w:rFonts w:ascii="Book Antiqua" w:hAnsi="Book Antiqua"/>
          <w:lang w:val="es-ES"/>
        </w:rPr>
        <w:t>Sección 1.- Se ordena a la Comisión de Recursos Naturales, Asuntos Ambientales y Reciclaje de la Cámara de Representantes de Puerto Rico realizar una investigación exhaustiva sobre las distintas iniciativas, tecnologías y programas que puedan incorporarse en Puerto Rico para la captación, almacenamiento, reutilización y aprovechamiento del agua de lluvia.</w:t>
      </w:r>
    </w:p>
    <w:p w14:paraId="5EBFB8EE" w14:textId="77777777" w:rsidR="00ED51D2" w:rsidRPr="00ED51D2" w:rsidRDefault="00ED51D2" w:rsidP="00ED51D2">
      <w:pPr>
        <w:spacing w:line="480" w:lineRule="auto"/>
        <w:ind w:firstLine="360"/>
        <w:jc w:val="both"/>
        <w:rPr>
          <w:rFonts w:ascii="Book Antiqua" w:hAnsi="Book Antiqua"/>
          <w:lang w:val="es-ES"/>
        </w:rPr>
      </w:pPr>
      <w:r w:rsidRPr="00ED51D2">
        <w:rPr>
          <w:rFonts w:ascii="Book Antiqua" w:hAnsi="Book Antiqua"/>
          <w:lang w:val="es-ES"/>
        </w:rPr>
        <w:t>Como parte de la investigación, la Comisión evaluará las condiciones actuales del sistema de abastecimiento y distribución de agua administrado por la Autoridad de Acueductos y Alcantarillados (AAA). Esto incluye los retos relacionados con la capacidad de los embalses, la sedimentación, las pérdidas de agua en la infraestructura, la resiliencia del sistema ante sequías y fenómenos atmosféricos extremos, así como las medidas que actualmente se encuentran bajo evaluación o ejecución para garantizar la continuidad y confiabilidad del servicio.</w:t>
      </w:r>
    </w:p>
    <w:p w14:paraId="7C2665BD" w14:textId="77777777" w:rsidR="00ED51D2" w:rsidRPr="00ED51D2" w:rsidRDefault="00ED51D2" w:rsidP="00ED51D2">
      <w:pPr>
        <w:spacing w:line="480" w:lineRule="auto"/>
        <w:ind w:firstLine="360"/>
        <w:jc w:val="both"/>
        <w:rPr>
          <w:rFonts w:ascii="Book Antiqua" w:hAnsi="Book Antiqua"/>
          <w:lang w:val="es-ES"/>
        </w:rPr>
      </w:pPr>
      <w:r w:rsidRPr="00ED51D2">
        <w:rPr>
          <w:rFonts w:ascii="Book Antiqua" w:hAnsi="Book Antiqua"/>
          <w:lang w:val="es-ES"/>
        </w:rPr>
        <w:t xml:space="preserve">Asimismo, la Comisión deberá investigar programas y fuentes de financiamiento estatales y federales disponibles para apoyar proyectos de captación y almacenamiento de aguas pluviales en residencias, comercios, industrias, instalaciones gubernamentales y comunidades vulnerables. </w:t>
      </w:r>
    </w:p>
    <w:p w14:paraId="6819F759" w14:textId="77777777" w:rsidR="00ED51D2" w:rsidRPr="00ED51D2" w:rsidRDefault="00ED51D2" w:rsidP="00ED51D2">
      <w:pPr>
        <w:spacing w:line="480" w:lineRule="auto"/>
        <w:ind w:firstLine="360"/>
        <w:jc w:val="both"/>
        <w:rPr>
          <w:rFonts w:ascii="Book Antiqua" w:hAnsi="Book Antiqua"/>
          <w:lang w:val="es-ES"/>
        </w:rPr>
      </w:pPr>
      <w:r w:rsidRPr="00ED51D2">
        <w:rPr>
          <w:rFonts w:ascii="Book Antiqua" w:hAnsi="Book Antiqua"/>
          <w:lang w:val="es-ES"/>
        </w:rPr>
        <w:t xml:space="preserve">La investigación deberá incluir recomendaciones legislativas y administrativas dirigidas a fortalecer la seguridad hídrica de Puerto Rico, diversificar las fuentes de abastecimiento de agua y modernizar el marco legal y reglamentario aplicable a los sistemas de captación y almacenamiento de aguas pluviales. También se investigarán </w:t>
      </w:r>
      <w:r w:rsidRPr="00ED51D2">
        <w:rPr>
          <w:rFonts w:ascii="Book Antiqua" w:hAnsi="Book Antiqua"/>
          <w:lang w:val="es-ES"/>
        </w:rPr>
        <w:lastRenderedPageBreak/>
        <w:t>sistemas de captación y almacenamiento implementados en otras jurisdicciones como las Islas Vírgenes de los Estados Unidos.</w:t>
      </w:r>
    </w:p>
    <w:p w14:paraId="4732FC8E" w14:textId="77777777" w:rsidR="00ED51D2" w:rsidRPr="00ED51D2" w:rsidRDefault="00ED51D2" w:rsidP="00ED51D2">
      <w:pPr>
        <w:spacing w:line="480" w:lineRule="auto"/>
        <w:ind w:firstLine="360"/>
        <w:jc w:val="both"/>
        <w:rPr>
          <w:rFonts w:ascii="Book Antiqua" w:hAnsi="Book Antiqua"/>
          <w:lang w:val="es-ES"/>
        </w:rPr>
      </w:pPr>
      <w:r w:rsidRPr="00ED51D2">
        <w:rPr>
          <w:rFonts w:ascii="Book Antiqua" w:hAnsi="Book Antiqua"/>
          <w:lang w:val="es-ES"/>
        </w:rPr>
        <w:t xml:space="preserve"> Sección 2.- La Comisión deberá rendir un informe con sus hallazgos, conclusiones y recomendaciones antes de que culmine la Cuarta Sesión Ordinaria de la Vigésima (20ma.) Asamblea Legislativa.</w:t>
      </w:r>
    </w:p>
    <w:p w14:paraId="2A7E67E8" w14:textId="0A0FAAA8" w:rsidR="009C5145" w:rsidRPr="0030618D" w:rsidRDefault="00ED51D2" w:rsidP="00ED51D2">
      <w:pPr>
        <w:spacing w:line="480" w:lineRule="auto"/>
        <w:ind w:firstLine="360"/>
        <w:jc w:val="both"/>
        <w:rPr>
          <w:rFonts w:ascii="Book Antiqua" w:hAnsi="Book Antiqua"/>
          <w:lang w:val="es-ES"/>
        </w:rPr>
      </w:pPr>
      <w:r w:rsidRPr="00ED51D2">
        <w:rPr>
          <w:rFonts w:ascii="Book Antiqua" w:hAnsi="Book Antiqua"/>
          <w:lang w:val="es-ES"/>
        </w:rPr>
        <w:t>Sección 3.-Esta Resolución comenzará a regir inmediatamente tras su aprobación.</w:t>
      </w:r>
    </w:p>
    <w:sectPr w:rsidR="009C5145" w:rsidRPr="0030618D" w:rsidSect="00FD2E40">
      <w:headerReference w:type="default" r:id="rId9"/>
      <w:type w:val="continuous"/>
      <w:pgSz w:w="12240" w:h="15840" w:code="1"/>
      <w:pgMar w:top="1440" w:right="1440" w:bottom="1440" w:left="1440" w:header="1080" w:footer="1080" w:gutter="0"/>
      <w:lnNumType w:countBy="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3EB76" w14:textId="77777777" w:rsidR="00FE6956" w:rsidRDefault="00FE6956">
      <w:r>
        <w:separator/>
      </w:r>
    </w:p>
  </w:endnote>
  <w:endnote w:type="continuationSeparator" w:id="0">
    <w:p w14:paraId="4638AFE2" w14:textId="77777777" w:rsidR="00FE6956" w:rsidRDefault="00FE6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E880B" w14:textId="77777777" w:rsidR="00FE6956" w:rsidRDefault="00FE6956">
      <w:r>
        <w:separator/>
      </w:r>
    </w:p>
  </w:footnote>
  <w:footnote w:type="continuationSeparator" w:id="0">
    <w:p w14:paraId="13F13D4A" w14:textId="77777777" w:rsidR="00FE6956" w:rsidRDefault="00FE69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AB6B2" w14:textId="77777777" w:rsidR="001D5452" w:rsidRDefault="001D5452">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AC1C2F">
      <w:rPr>
        <w:rStyle w:val="Nmerodepgina"/>
        <w:noProof/>
      </w:rPr>
      <w:t>6</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A720F" w14:textId="77777777" w:rsidR="001D5452" w:rsidRPr="004F0848" w:rsidRDefault="001D5452" w:rsidP="004F0848">
    <w:pPr>
      <w:pStyle w:val="Encabezado"/>
      <w:jc w:val="center"/>
      <w:rPr>
        <w:rFonts w:ascii="Book Antiqua" w:hAnsi="Book Antiqua"/>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14995" w14:textId="77777777" w:rsidR="00DD224B" w:rsidRDefault="00DD224B">
    <w:pPr>
      <w:pStyle w:val="Encabezado"/>
      <w:jc w:val="center"/>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5</w:t>
    </w:r>
    <w:r>
      <w:rPr>
        <w:rStyle w:val="Nmerodepgina"/>
      </w:rPr>
      <w:fldChar w:fldCharType="end"/>
    </w:r>
  </w:p>
  <w:p w14:paraId="4230D583" w14:textId="77777777" w:rsidR="00DD224B" w:rsidRDefault="00DD224B">
    <w:pPr>
      <w:pStyle w:val="Encabezado"/>
      <w:jc w:val="center"/>
      <w:rPr>
        <w:rStyle w:val="Nmerodepgina"/>
      </w:rPr>
    </w:pPr>
  </w:p>
  <w:p w14:paraId="667BCA25" w14:textId="77777777" w:rsidR="00DD224B" w:rsidRDefault="00DD224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323581849">
    <w:abstractNumId w:val="0"/>
  </w:num>
  <w:num w:numId="2" w16cid:durableId="1376345142">
    <w:abstractNumId w:val="1"/>
  </w:num>
  <w:num w:numId="3" w16cid:durableId="1402096394">
    <w:abstractNumId w:val="4"/>
  </w:num>
  <w:num w:numId="4" w16cid:durableId="2090805088">
    <w:abstractNumId w:val="6"/>
  </w:num>
  <w:num w:numId="5" w16cid:durableId="1526938878">
    <w:abstractNumId w:val="2"/>
  </w:num>
  <w:num w:numId="6" w16cid:durableId="477302375">
    <w:abstractNumId w:val="3"/>
  </w:num>
  <w:num w:numId="7" w16cid:durableId="8553406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4406"/>
    <w:rsid w:val="000237A2"/>
    <w:rsid w:val="00024992"/>
    <w:rsid w:val="00025D58"/>
    <w:rsid w:val="00030D35"/>
    <w:rsid w:val="000446CE"/>
    <w:rsid w:val="00054D1B"/>
    <w:rsid w:val="0006782B"/>
    <w:rsid w:val="00081633"/>
    <w:rsid w:val="000830D9"/>
    <w:rsid w:val="000837AE"/>
    <w:rsid w:val="0008580E"/>
    <w:rsid w:val="000934A6"/>
    <w:rsid w:val="000B02E8"/>
    <w:rsid w:val="000B3579"/>
    <w:rsid w:val="000D0E76"/>
    <w:rsid w:val="000D13AF"/>
    <w:rsid w:val="000D4EA4"/>
    <w:rsid w:val="000D5FD8"/>
    <w:rsid w:val="000D7082"/>
    <w:rsid w:val="000E2076"/>
    <w:rsid w:val="000E477C"/>
    <w:rsid w:val="000F6D0C"/>
    <w:rsid w:val="00117687"/>
    <w:rsid w:val="00117CF1"/>
    <w:rsid w:val="001341B3"/>
    <w:rsid w:val="00146855"/>
    <w:rsid w:val="00150BF6"/>
    <w:rsid w:val="00162236"/>
    <w:rsid w:val="00172E90"/>
    <w:rsid w:val="00187C1A"/>
    <w:rsid w:val="00192A08"/>
    <w:rsid w:val="001C5D78"/>
    <w:rsid w:val="001D5452"/>
    <w:rsid w:val="001E3EF2"/>
    <w:rsid w:val="001E67FD"/>
    <w:rsid w:val="001E6FE8"/>
    <w:rsid w:val="001F5565"/>
    <w:rsid w:val="002042C8"/>
    <w:rsid w:val="00213027"/>
    <w:rsid w:val="00222686"/>
    <w:rsid w:val="00236A46"/>
    <w:rsid w:val="002372D6"/>
    <w:rsid w:val="002528E1"/>
    <w:rsid w:val="00263016"/>
    <w:rsid w:val="00273B9A"/>
    <w:rsid w:val="002755A4"/>
    <w:rsid w:val="002901E8"/>
    <w:rsid w:val="002967D1"/>
    <w:rsid w:val="002C0760"/>
    <w:rsid w:val="002D0DC3"/>
    <w:rsid w:val="002D5A07"/>
    <w:rsid w:val="002D5E15"/>
    <w:rsid w:val="002E54D6"/>
    <w:rsid w:val="002E6E00"/>
    <w:rsid w:val="002F2AB9"/>
    <w:rsid w:val="0030618D"/>
    <w:rsid w:val="00332A69"/>
    <w:rsid w:val="00333668"/>
    <w:rsid w:val="0033527B"/>
    <w:rsid w:val="00352FF6"/>
    <w:rsid w:val="003724FD"/>
    <w:rsid w:val="00374A16"/>
    <w:rsid w:val="00377579"/>
    <w:rsid w:val="0038034F"/>
    <w:rsid w:val="00391C34"/>
    <w:rsid w:val="003920F4"/>
    <w:rsid w:val="003A04B9"/>
    <w:rsid w:val="003A4CD5"/>
    <w:rsid w:val="003A5BD5"/>
    <w:rsid w:val="003B1B37"/>
    <w:rsid w:val="003B3A92"/>
    <w:rsid w:val="003B756F"/>
    <w:rsid w:val="003C39D0"/>
    <w:rsid w:val="003E154A"/>
    <w:rsid w:val="003E2B61"/>
    <w:rsid w:val="003F1E33"/>
    <w:rsid w:val="003F771C"/>
    <w:rsid w:val="0040571D"/>
    <w:rsid w:val="00417620"/>
    <w:rsid w:val="00417E3F"/>
    <w:rsid w:val="004205D1"/>
    <w:rsid w:val="004440CB"/>
    <w:rsid w:val="00450C11"/>
    <w:rsid w:val="00457691"/>
    <w:rsid w:val="00473422"/>
    <w:rsid w:val="00473CD3"/>
    <w:rsid w:val="00486CB1"/>
    <w:rsid w:val="0049462F"/>
    <w:rsid w:val="004A2D5E"/>
    <w:rsid w:val="004A79BC"/>
    <w:rsid w:val="004B141C"/>
    <w:rsid w:val="004B2DA2"/>
    <w:rsid w:val="004E0AF2"/>
    <w:rsid w:val="004E253D"/>
    <w:rsid w:val="004F0848"/>
    <w:rsid w:val="004F21A1"/>
    <w:rsid w:val="004F6513"/>
    <w:rsid w:val="0050697B"/>
    <w:rsid w:val="00510943"/>
    <w:rsid w:val="00531E0D"/>
    <w:rsid w:val="00536148"/>
    <w:rsid w:val="0053672C"/>
    <w:rsid w:val="00542612"/>
    <w:rsid w:val="00543CB2"/>
    <w:rsid w:val="00547117"/>
    <w:rsid w:val="00552648"/>
    <w:rsid w:val="00553242"/>
    <w:rsid w:val="00556DDC"/>
    <w:rsid w:val="00560695"/>
    <w:rsid w:val="005653DE"/>
    <w:rsid w:val="00580588"/>
    <w:rsid w:val="005A0445"/>
    <w:rsid w:val="005A0DB6"/>
    <w:rsid w:val="005B5CAB"/>
    <w:rsid w:val="005C52BF"/>
    <w:rsid w:val="005D6020"/>
    <w:rsid w:val="005E0663"/>
    <w:rsid w:val="005F3DC1"/>
    <w:rsid w:val="0060499D"/>
    <w:rsid w:val="0065722A"/>
    <w:rsid w:val="00662CF4"/>
    <w:rsid w:val="00666E9A"/>
    <w:rsid w:val="00672C3F"/>
    <w:rsid w:val="0068219D"/>
    <w:rsid w:val="006918F7"/>
    <w:rsid w:val="0069334D"/>
    <w:rsid w:val="006A1EF0"/>
    <w:rsid w:val="006C617E"/>
    <w:rsid w:val="006E0371"/>
    <w:rsid w:val="006E70A1"/>
    <w:rsid w:val="00707035"/>
    <w:rsid w:val="0070763D"/>
    <w:rsid w:val="00721932"/>
    <w:rsid w:val="007221A0"/>
    <w:rsid w:val="007257A2"/>
    <w:rsid w:val="00735DBC"/>
    <w:rsid w:val="007373D5"/>
    <w:rsid w:val="0074707F"/>
    <w:rsid w:val="0075415D"/>
    <w:rsid w:val="00754D36"/>
    <w:rsid w:val="00755309"/>
    <w:rsid w:val="00761553"/>
    <w:rsid w:val="00776CC9"/>
    <w:rsid w:val="0077733D"/>
    <w:rsid w:val="00785BE0"/>
    <w:rsid w:val="007958A0"/>
    <w:rsid w:val="007A2335"/>
    <w:rsid w:val="007A2CBA"/>
    <w:rsid w:val="007A3943"/>
    <w:rsid w:val="007B17C4"/>
    <w:rsid w:val="007B6A04"/>
    <w:rsid w:val="007D1135"/>
    <w:rsid w:val="007D6CF1"/>
    <w:rsid w:val="007E035F"/>
    <w:rsid w:val="007F0DAF"/>
    <w:rsid w:val="007F2FC3"/>
    <w:rsid w:val="007F6FF1"/>
    <w:rsid w:val="007F7CF7"/>
    <w:rsid w:val="00802CFF"/>
    <w:rsid w:val="00816446"/>
    <w:rsid w:val="008243BA"/>
    <w:rsid w:val="00835E09"/>
    <w:rsid w:val="00845BA9"/>
    <w:rsid w:val="00860610"/>
    <w:rsid w:val="00867FC5"/>
    <w:rsid w:val="0087199D"/>
    <w:rsid w:val="00874DFC"/>
    <w:rsid w:val="0088425F"/>
    <w:rsid w:val="008850FC"/>
    <w:rsid w:val="00886872"/>
    <w:rsid w:val="00886D46"/>
    <w:rsid w:val="008A4B35"/>
    <w:rsid w:val="008B2B04"/>
    <w:rsid w:val="008B6928"/>
    <w:rsid w:val="008B76E4"/>
    <w:rsid w:val="008D29EF"/>
    <w:rsid w:val="008E605C"/>
    <w:rsid w:val="008F292F"/>
    <w:rsid w:val="0090050A"/>
    <w:rsid w:val="00901C46"/>
    <w:rsid w:val="0090426C"/>
    <w:rsid w:val="00904506"/>
    <w:rsid w:val="0092184D"/>
    <w:rsid w:val="0092733B"/>
    <w:rsid w:val="0093007A"/>
    <w:rsid w:val="00934483"/>
    <w:rsid w:val="009565D6"/>
    <w:rsid w:val="00966B7A"/>
    <w:rsid w:val="00970CD6"/>
    <w:rsid w:val="00971FD8"/>
    <w:rsid w:val="00973067"/>
    <w:rsid w:val="009816B3"/>
    <w:rsid w:val="00983899"/>
    <w:rsid w:val="00984065"/>
    <w:rsid w:val="00985925"/>
    <w:rsid w:val="009905C7"/>
    <w:rsid w:val="009959C1"/>
    <w:rsid w:val="009A04E7"/>
    <w:rsid w:val="009B6E63"/>
    <w:rsid w:val="009C3A71"/>
    <w:rsid w:val="009C4BF7"/>
    <w:rsid w:val="009C5145"/>
    <w:rsid w:val="009C5CC4"/>
    <w:rsid w:val="009D57E6"/>
    <w:rsid w:val="009E15A6"/>
    <w:rsid w:val="009E2241"/>
    <w:rsid w:val="009F1B4F"/>
    <w:rsid w:val="009F3B26"/>
    <w:rsid w:val="009F6DDD"/>
    <w:rsid w:val="00A16669"/>
    <w:rsid w:val="00A25299"/>
    <w:rsid w:val="00A2772A"/>
    <w:rsid w:val="00A3000E"/>
    <w:rsid w:val="00A34397"/>
    <w:rsid w:val="00A36160"/>
    <w:rsid w:val="00A43EFA"/>
    <w:rsid w:val="00A53316"/>
    <w:rsid w:val="00A72A3D"/>
    <w:rsid w:val="00A75D60"/>
    <w:rsid w:val="00A8331B"/>
    <w:rsid w:val="00A87231"/>
    <w:rsid w:val="00A9070D"/>
    <w:rsid w:val="00AA1212"/>
    <w:rsid w:val="00AB6BD9"/>
    <w:rsid w:val="00AC1C2F"/>
    <w:rsid w:val="00AC2DA6"/>
    <w:rsid w:val="00AC6F85"/>
    <w:rsid w:val="00AE0526"/>
    <w:rsid w:val="00B0205D"/>
    <w:rsid w:val="00B26666"/>
    <w:rsid w:val="00B37206"/>
    <w:rsid w:val="00B4145D"/>
    <w:rsid w:val="00B41D26"/>
    <w:rsid w:val="00B503F5"/>
    <w:rsid w:val="00B53298"/>
    <w:rsid w:val="00B60E2B"/>
    <w:rsid w:val="00B73CF6"/>
    <w:rsid w:val="00B83364"/>
    <w:rsid w:val="00B97B80"/>
    <w:rsid w:val="00BC26D6"/>
    <w:rsid w:val="00BC2FCC"/>
    <w:rsid w:val="00BC3856"/>
    <w:rsid w:val="00BC4142"/>
    <w:rsid w:val="00BC5847"/>
    <w:rsid w:val="00BC5D7F"/>
    <w:rsid w:val="00BC6657"/>
    <w:rsid w:val="00BD0EE1"/>
    <w:rsid w:val="00BD2886"/>
    <w:rsid w:val="00BD43BA"/>
    <w:rsid w:val="00BF1FE5"/>
    <w:rsid w:val="00BF4B16"/>
    <w:rsid w:val="00C1119B"/>
    <w:rsid w:val="00C24246"/>
    <w:rsid w:val="00C31A99"/>
    <w:rsid w:val="00C34CF5"/>
    <w:rsid w:val="00C42D02"/>
    <w:rsid w:val="00C476E9"/>
    <w:rsid w:val="00C55921"/>
    <w:rsid w:val="00CA2F98"/>
    <w:rsid w:val="00CA343F"/>
    <w:rsid w:val="00CA5945"/>
    <w:rsid w:val="00CA6677"/>
    <w:rsid w:val="00CB18A7"/>
    <w:rsid w:val="00CB22F2"/>
    <w:rsid w:val="00CB2531"/>
    <w:rsid w:val="00CB6CB2"/>
    <w:rsid w:val="00CC54D5"/>
    <w:rsid w:val="00CD00DF"/>
    <w:rsid w:val="00CE3DBD"/>
    <w:rsid w:val="00CF50DF"/>
    <w:rsid w:val="00D0034A"/>
    <w:rsid w:val="00D10D23"/>
    <w:rsid w:val="00D2738A"/>
    <w:rsid w:val="00D27BF1"/>
    <w:rsid w:val="00D34C21"/>
    <w:rsid w:val="00D412B1"/>
    <w:rsid w:val="00D437F6"/>
    <w:rsid w:val="00D47681"/>
    <w:rsid w:val="00D57544"/>
    <w:rsid w:val="00D613DC"/>
    <w:rsid w:val="00D71038"/>
    <w:rsid w:val="00D812B9"/>
    <w:rsid w:val="00D83769"/>
    <w:rsid w:val="00D95C43"/>
    <w:rsid w:val="00DB36D3"/>
    <w:rsid w:val="00DB63C4"/>
    <w:rsid w:val="00DC2DF7"/>
    <w:rsid w:val="00DD224B"/>
    <w:rsid w:val="00DD61CD"/>
    <w:rsid w:val="00DD6356"/>
    <w:rsid w:val="00DE3C91"/>
    <w:rsid w:val="00E0038B"/>
    <w:rsid w:val="00E03084"/>
    <w:rsid w:val="00E142B1"/>
    <w:rsid w:val="00E21C06"/>
    <w:rsid w:val="00E25947"/>
    <w:rsid w:val="00E5125A"/>
    <w:rsid w:val="00E60B3A"/>
    <w:rsid w:val="00E805DA"/>
    <w:rsid w:val="00E87D2E"/>
    <w:rsid w:val="00EA42D7"/>
    <w:rsid w:val="00EB3414"/>
    <w:rsid w:val="00EB436E"/>
    <w:rsid w:val="00EB672D"/>
    <w:rsid w:val="00EC11C2"/>
    <w:rsid w:val="00EC4274"/>
    <w:rsid w:val="00ED228A"/>
    <w:rsid w:val="00ED51D2"/>
    <w:rsid w:val="00EE3302"/>
    <w:rsid w:val="00EE6799"/>
    <w:rsid w:val="00EF44A5"/>
    <w:rsid w:val="00F068B2"/>
    <w:rsid w:val="00F11759"/>
    <w:rsid w:val="00F137BE"/>
    <w:rsid w:val="00F21029"/>
    <w:rsid w:val="00F3646E"/>
    <w:rsid w:val="00F45A4B"/>
    <w:rsid w:val="00F46137"/>
    <w:rsid w:val="00F4660D"/>
    <w:rsid w:val="00F55C58"/>
    <w:rsid w:val="00F575F5"/>
    <w:rsid w:val="00F64335"/>
    <w:rsid w:val="00F666FA"/>
    <w:rsid w:val="00F818CA"/>
    <w:rsid w:val="00F86583"/>
    <w:rsid w:val="00F90A97"/>
    <w:rsid w:val="00FA35F7"/>
    <w:rsid w:val="00FA3A4C"/>
    <w:rsid w:val="00FB3DC5"/>
    <w:rsid w:val="00FB52AF"/>
    <w:rsid w:val="00FB74CF"/>
    <w:rsid w:val="00FC47E7"/>
    <w:rsid w:val="00FC5E9B"/>
    <w:rsid w:val="00FC7AE3"/>
    <w:rsid w:val="00FD2A80"/>
    <w:rsid w:val="00FD2E40"/>
    <w:rsid w:val="00FE0024"/>
    <w:rsid w:val="00FE69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64077"/>
  <w14:defaultImageDpi w14:val="300"/>
  <w15:chartTrackingRefBased/>
  <w15:docId w15:val="{62169F1B-ABDF-41DC-AF3C-5015D6BB9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Ttulo4">
    <w:name w:val="heading 4"/>
    <w:basedOn w:val="Normal"/>
    <w:next w:val="Normal"/>
    <w:link w:val="Ttulo4C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deglobo">
    <w:name w:val="Balloon Text"/>
    <w:basedOn w:val="Normal"/>
    <w:link w:val="TextodegloboC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TextodegloboCar">
    <w:name w:val="Texto de globo Car"/>
    <w:link w:val="Textodeglobo"/>
    <w:uiPriority w:val="99"/>
    <w:semiHidden/>
    <w:rsid w:val="001C5D78"/>
    <w:rPr>
      <w:rFonts w:ascii="Segoe UI" w:hAnsi="Segoe UI" w:cs="Segoe UI"/>
      <w:sz w:val="18"/>
      <w:szCs w:val="18"/>
    </w:rPr>
  </w:style>
  <w:style w:type="paragraph" w:styleId="HTMLconformatoprevio">
    <w:name w:val="HTML Preformatted"/>
    <w:basedOn w:val="Normal"/>
    <w:link w:val="HTMLconformatoprevioCar"/>
    <w:uiPriority w:val="99"/>
    <w:semiHidden/>
    <w:unhideWhenUsed/>
    <w:rsid w:val="00A72A3D"/>
    <w:rPr>
      <w:rFonts w:ascii="Courier New" w:hAnsi="Courier New" w:cs="Courier New"/>
      <w:sz w:val="20"/>
    </w:rPr>
  </w:style>
  <w:style w:type="character" w:customStyle="1" w:styleId="HTMLconformatoprevioCar">
    <w:name w:val="HTML con formato previo Car"/>
    <w:link w:val="HTMLconformatoprevio"/>
    <w:uiPriority w:val="99"/>
    <w:semiHidden/>
    <w:rsid w:val="00A72A3D"/>
    <w:rPr>
      <w:rFonts w:ascii="Courier New" w:hAnsi="Courier New" w:cs="Courier New"/>
    </w:rPr>
  </w:style>
  <w:style w:type="character" w:customStyle="1" w:styleId="Ttulo4Car">
    <w:name w:val="Título 4 Car"/>
    <w:link w:val="Ttulo4"/>
    <w:uiPriority w:val="9"/>
    <w:semiHidden/>
    <w:rsid w:val="0069334D"/>
    <w:rPr>
      <w:rFonts w:ascii="Calibri" w:eastAsia="Times New Roman" w:hAnsi="Calibri" w:cs="Times New Roman"/>
      <w:b/>
      <w:bCs/>
      <w:sz w:val="28"/>
      <w:szCs w:val="28"/>
    </w:rPr>
  </w:style>
  <w:style w:type="character" w:customStyle="1" w:styleId="Ttulo2Car">
    <w:name w:val="Título 2 Car"/>
    <w:link w:val="Ttulo2"/>
    <w:uiPriority w:val="9"/>
    <w:semiHidden/>
    <w:rsid w:val="0069334D"/>
    <w:rPr>
      <w:rFonts w:ascii="Calibri Light" w:eastAsia="Times New Roman" w:hAnsi="Calibri Light" w:cs="Times New Roman"/>
      <w:b/>
      <w:bCs/>
      <w:i/>
      <w:iCs/>
      <w:sz w:val="28"/>
      <w:szCs w:val="28"/>
    </w:rPr>
  </w:style>
  <w:style w:type="character" w:customStyle="1" w:styleId="Ttulo3Car">
    <w:name w:val="Título 3 Car"/>
    <w:link w:val="Ttulo3"/>
    <w:uiPriority w:val="9"/>
    <w:semiHidden/>
    <w:rsid w:val="0069334D"/>
    <w:rPr>
      <w:rFonts w:ascii="Calibri Light" w:eastAsia="Times New Roman" w:hAnsi="Calibri Light" w:cs="Times New Roman"/>
      <w:b/>
      <w:bCs/>
      <w:sz w:val="26"/>
      <w:szCs w:val="26"/>
    </w:rPr>
  </w:style>
  <w:style w:type="character" w:styleId="Hipervnculo">
    <w:name w:val="Hyperlink"/>
    <w:uiPriority w:val="99"/>
    <w:unhideWhenUsed/>
    <w:rsid w:val="0069334D"/>
    <w:rPr>
      <w:color w:val="0563C1"/>
      <w:u w:val="single"/>
    </w:rPr>
  </w:style>
  <w:style w:type="character" w:styleId="Mencinsinresolver">
    <w:name w:val="Unresolved Mention"/>
    <w:uiPriority w:val="99"/>
    <w:semiHidden/>
    <w:unhideWhenUsed/>
    <w:rsid w:val="0069334D"/>
    <w:rPr>
      <w:color w:val="605E5C"/>
      <w:shd w:val="clear" w:color="auto" w:fill="E1DFDD"/>
    </w:rPr>
  </w:style>
  <w:style w:type="paragraph" w:styleId="Prrafodelista">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 w:type="character" w:customStyle="1" w:styleId="EncabezadoCar">
    <w:name w:val="Encabezado Car"/>
    <w:link w:val="Encabezado"/>
    <w:rsid w:val="00FD2E4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271089330">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664942647">
      <w:bodyDiv w:val="1"/>
      <w:marLeft w:val="0"/>
      <w:marRight w:val="0"/>
      <w:marTop w:val="0"/>
      <w:marBottom w:val="0"/>
      <w:divBdr>
        <w:top w:val="none" w:sz="0" w:space="0" w:color="auto"/>
        <w:left w:val="none" w:sz="0" w:space="0" w:color="auto"/>
        <w:bottom w:val="none" w:sz="0" w:space="0" w:color="auto"/>
        <w:right w:val="none" w:sz="0" w:space="0" w:color="auto"/>
      </w:divBdr>
    </w:div>
    <w:div w:id="715197730">
      <w:bodyDiv w:val="1"/>
      <w:marLeft w:val="0"/>
      <w:marRight w:val="0"/>
      <w:marTop w:val="0"/>
      <w:marBottom w:val="0"/>
      <w:divBdr>
        <w:top w:val="none" w:sz="0" w:space="0" w:color="auto"/>
        <w:left w:val="none" w:sz="0" w:space="0" w:color="auto"/>
        <w:bottom w:val="none" w:sz="0" w:space="0" w:color="auto"/>
        <w:right w:val="none" w:sz="0" w:space="0" w:color="auto"/>
      </w:divBdr>
    </w:div>
    <w:div w:id="794255815">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088427648">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209102590">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Medida-V2005</Template>
  <TotalTime>4</TotalTime>
  <Pages>4</Pages>
  <Words>997</Words>
  <Characters>5683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Rocío Alayón Morell</cp:lastModifiedBy>
  <cp:revision>4</cp:revision>
  <cp:lastPrinted>2026-06-09T18:54:00Z</cp:lastPrinted>
  <dcterms:created xsi:type="dcterms:W3CDTF">2026-06-18T18:17:00Z</dcterms:created>
  <dcterms:modified xsi:type="dcterms:W3CDTF">2026-06-18T21:35:00Z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b705f7e0-17a3-4af8-99fe-ed81b7264f1a</vt:lpwstr>
  </property>
</Properties>
</file>