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668094" w14:textId="260CA032" w:rsidR="0088762E" w:rsidRPr="00683AD9" w:rsidRDefault="00C64738" w:rsidP="0088762E">
      <w:pPr>
        <w:jc w:val="center"/>
        <w:rPr>
          <w:rFonts w:ascii="Book Antiqua" w:eastAsia="Times New Roman" w:hAnsi="Book Antiqua"/>
          <w:sz w:val="28"/>
          <w:szCs w:val="28"/>
          <w:lang w:val="es-ES_tradnl"/>
        </w:rPr>
      </w:pPr>
      <w:r>
        <w:rPr>
          <w:rFonts w:ascii="Book Antiqua" w:eastAsia="Times New Roman" w:hAnsi="Book Antiqua"/>
          <w:sz w:val="28"/>
          <w:szCs w:val="28"/>
          <w:lang w:val="es-ES_tradnl"/>
        </w:rPr>
        <w:t>GOBIERNO</w:t>
      </w:r>
      <w:r w:rsidR="0088762E" w:rsidRPr="00683AD9">
        <w:rPr>
          <w:rFonts w:ascii="Book Antiqua" w:eastAsia="Times New Roman" w:hAnsi="Book Antiqua"/>
          <w:sz w:val="28"/>
          <w:szCs w:val="28"/>
          <w:lang w:val="es-ES_tradnl"/>
        </w:rPr>
        <w:t xml:space="preserve"> DE PUERTO RICO</w:t>
      </w:r>
    </w:p>
    <w:p w14:paraId="315F65D0" w14:textId="77777777" w:rsidR="00876248" w:rsidRPr="00683AD9" w:rsidRDefault="00876248" w:rsidP="0088762E">
      <w:pPr>
        <w:jc w:val="center"/>
        <w:rPr>
          <w:rFonts w:ascii="Book Antiqua" w:eastAsia="Times New Roman" w:hAnsi="Book Antiqua"/>
          <w:sz w:val="28"/>
          <w:szCs w:val="28"/>
          <w:lang w:val="es-ES_tradnl"/>
        </w:rPr>
      </w:pPr>
    </w:p>
    <w:p w14:paraId="33D1B14F" w14:textId="5A84ED80" w:rsidR="0088762E" w:rsidRPr="00683AD9" w:rsidRDefault="00C64738" w:rsidP="0088762E">
      <w:pPr>
        <w:jc w:val="both"/>
        <w:rPr>
          <w:rFonts w:ascii="Book Antiqua" w:eastAsia="Times New Roman" w:hAnsi="Book Antiqua"/>
          <w:lang w:val="es-ES_tradnl"/>
        </w:rPr>
      </w:pPr>
      <w:r>
        <w:rPr>
          <w:rFonts w:ascii="Book Antiqua" w:eastAsia="Times New Roman" w:hAnsi="Book Antiqua"/>
          <w:lang w:val="es-ES_tradnl"/>
        </w:rPr>
        <w:t>20m</w:t>
      </w:r>
      <w:r w:rsidR="0088762E" w:rsidRPr="00683AD9">
        <w:rPr>
          <w:rFonts w:ascii="Book Antiqua" w:eastAsia="Times New Roman" w:hAnsi="Book Antiqua"/>
          <w:lang w:val="es-ES_tradnl"/>
        </w:rPr>
        <w:t xml:space="preserve">a. Asamblea                                                                                   </w:t>
      </w:r>
      <w:r w:rsidR="0088762E" w:rsidRPr="00683AD9">
        <w:rPr>
          <w:rFonts w:ascii="Book Antiqua" w:eastAsia="Times New Roman" w:hAnsi="Book Antiqua"/>
          <w:lang w:val="es-ES_tradnl"/>
        </w:rPr>
        <w:tab/>
        <w:t xml:space="preserve">           </w:t>
      </w:r>
      <w:r w:rsidR="00DC4B07">
        <w:rPr>
          <w:rFonts w:ascii="Book Antiqua" w:eastAsia="Times New Roman" w:hAnsi="Book Antiqua"/>
          <w:lang w:val="es-ES_tradnl"/>
        </w:rPr>
        <w:t>3r</w:t>
      </w:r>
      <w:r w:rsidR="00B4739C">
        <w:rPr>
          <w:rFonts w:ascii="Book Antiqua" w:eastAsia="Times New Roman" w:hAnsi="Book Antiqua"/>
          <w:lang w:val="es-ES_tradnl"/>
        </w:rPr>
        <w:t>a</w:t>
      </w:r>
      <w:r w:rsidR="0088762E" w:rsidRPr="00683AD9">
        <w:rPr>
          <w:rFonts w:ascii="Book Antiqua" w:eastAsia="Times New Roman" w:hAnsi="Book Antiqua"/>
          <w:lang w:val="es-ES_tradnl"/>
        </w:rPr>
        <w:t xml:space="preserve">. Sesión </w:t>
      </w:r>
    </w:p>
    <w:p w14:paraId="0E8BFEE4" w14:textId="77777777" w:rsidR="0088762E" w:rsidRPr="00683AD9" w:rsidRDefault="0088762E" w:rsidP="0088762E">
      <w:pPr>
        <w:jc w:val="both"/>
        <w:rPr>
          <w:rFonts w:ascii="Book Antiqua" w:eastAsia="Times New Roman" w:hAnsi="Book Antiqua"/>
          <w:lang w:val="es-ES_tradnl"/>
        </w:rPr>
      </w:pPr>
      <w:r w:rsidRPr="00683AD9">
        <w:rPr>
          <w:rFonts w:ascii="Book Antiqua" w:eastAsia="Times New Roman" w:hAnsi="Book Antiqua"/>
          <w:lang w:val="es-ES_tradnl"/>
        </w:rPr>
        <w:tab/>
        <w:t>Legislativa</w:t>
      </w:r>
      <w:r w:rsidRPr="00683AD9">
        <w:rPr>
          <w:rFonts w:ascii="Book Antiqua" w:eastAsia="Times New Roman" w:hAnsi="Book Antiqua"/>
          <w:lang w:val="es-ES_tradnl"/>
        </w:rPr>
        <w:tab/>
      </w:r>
      <w:r w:rsidRPr="00683AD9">
        <w:rPr>
          <w:rFonts w:ascii="Book Antiqua" w:eastAsia="Times New Roman" w:hAnsi="Book Antiqua"/>
          <w:lang w:val="es-ES_tradnl"/>
        </w:rPr>
        <w:tab/>
        <w:t xml:space="preserve"> </w:t>
      </w:r>
      <w:r w:rsidRPr="00683AD9">
        <w:rPr>
          <w:rFonts w:ascii="Book Antiqua" w:eastAsia="Times New Roman" w:hAnsi="Book Antiqua"/>
          <w:lang w:val="es-ES_tradnl"/>
        </w:rPr>
        <w:tab/>
      </w:r>
      <w:r w:rsidRPr="00683AD9">
        <w:rPr>
          <w:rFonts w:ascii="Book Antiqua" w:eastAsia="Times New Roman" w:hAnsi="Book Antiqua"/>
          <w:lang w:val="es-ES_tradnl"/>
        </w:rPr>
        <w:tab/>
      </w:r>
      <w:r w:rsidRPr="00683AD9">
        <w:rPr>
          <w:rFonts w:ascii="Book Antiqua" w:eastAsia="Times New Roman" w:hAnsi="Book Antiqua"/>
          <w:lang w:val="es-ES_tradnl"/>
        </w:rPr>
        <w:tab/>
      </w:r>
      <w:r w:rsidRPr="00683AD9">
        <w:rPr>
          <w:rFonts w:ascii="Book Antiqua" w:eastAsia="Times New Roman" w:hAnsi="Book Antiqua"/>
          <w:lang w:val="es-ES_tradnl"/>
        </w:rPr>
        <w:tab/>
      </w:r>
      <w:r w:rsidRPr="00683AD9">
        <w:rPr>
          <w:rFonts w:ascii="Book Antiqua" w:eastAsia="Times New Roman" w:hAnsi="Book Antiqua"/>
          <w:lang w:val="es-ES_tradnl"/>
        </w:rPr>
        <w:tab/>
      </w:r>
      <w:r w:rsidRPr="00683AD9">
        <w:rPr>
          <w:rFonts w:ascii="Book Antiqua" w:eastAsia="Times New Roman" w:hAnsi="Book Antiqua"/>
          <w:lang w:val="es-ES_tradnl"/>
        </w:rPr>
        <w:tab/>
      </w:r>
      <w:r w:rsidRPr="00683AD9">
        <w:rPr>
          <w:rFonts w:ascii="Book Antiqua" w:eastAsia="Times New Roman" w:hAnsi="Book Antiqua"/>
          <w:lang w:val="es-ES_tradnl"/>
        </w:rPr>
        <w:tab/>
        <w:t xml:space="preserve">      Ordinaria</w:t>
      </w:r>
    </w:p>
    <w:p w14:paraId="2BBE267A" w14:textId="77777777" w:rsidR="0088762E" w:rsidRPr="00683AD9" w:rsidRDefault="0088762E" w:rsidP="0088762E">
      <w:pPr>
        <w:rPr>
          <w:rFonts w:ascii="Book Antiqua" w:eastAsia="Times New Roman" w:hAnsi="Book Antiqua"/>
          <w:lang w:val="es-ES_tradnl"/>
        </w:rPr>
      </w:pPr>
    </w:p>
    <w:p w14:paraId="38D6F242" w14:textId="77777777" w:rsidR="0088762E" w:rsidRPr="00683AD9" w:rsidRDefault="0088762E" w:rsidP="0088762E">
      <w:pPr>
        <w:keepNext/>
        <w:jc w:val="center"/>
        <w:outlineLvl w:val="0"/>
        <w:rPr>
          <w:rFonts w:ascii="Book Antiqua" w:eastAsia="Times New Roman" w:hAnsi="Book Antiqua"/>
          <w:b/>
          <w:sz w:val="36"/>
          <w:lang w:val="es-PR"/>
        </w:rPr>
      </w:pPr>
      <w:r w:rsidRPr="00683AD9">
        <w:rPr>
          <w:rFonts w:ascii="Book Antiqua" w:eastAsia="Times New Roman" w:hAnsi="Book Antiqua"/>
          <w:b/>
          <w:sz w:val="36"/>
          <w:lang w:val="es-PR"/>
        </w:rPr>
        <w:t>CÁMARA DE REPRESENTANTES</w:t>
      </w:r>
    </w:p>
    <w:p w14:paraId="2918A2F2" w14:textId="77777777" w:rsidR="0088762E" w:rsidRPr="00683AD9" w:rsidRDefault="0088762E" w:rsidP="0088762E">
      <w:pPr>
        <w:jc w:val="center"/>
        <w:rPr>
          <w:rFonts w:ascii="Book Antiqua" w:eastAsia="Times New Roman" w:hAnsi="Book Antiqua"/>
          <w:szCs w:val="24"/>
          <w:lang w:val="es-ES_tradnl"/>
        </w:rPr>
      </w:pPr>
    </w:p>
    <w:p w14:paraId="312FF701" w14:textId="445CB277" w:rsidR="0088762E" w:rsidRPr="00683AD9" w:rsidRDefault="0088762E" w:rsidP="0088762E">
      <w:pPr>
        <w:jc w:val="center"/>
        <w:rPr>
          <w:rFonts w:ascii="Book Antiqua" w:eastAsia="Times New Roman" w:hAnsi="Book Antiqua"/>
          <w:b/>
          <w:sz w:val="52"/>
          <w:szCs w:val="52"/>
          <w:lang w:val="es-ES_tradnl"/>
        </w:rPr>
      </w:pPr>
      <w:r w:rsidRPr="00683AD9">
        <w:rPr>
          <w:rFonts w:ascii="Book Antiqua" w:eastAsia="Times New Roman" w:hAnsi="Book Antiqua"/>
          <w:b/>
          <w:sz w:val="52"/>
          <w:szCs w:val="52"/>
          <w:lang w:val="es-ES_tradnl"/>
        </w:rPr>
        <w:t xml:space="preserve">R. de la C. </w:t>
      </w:r>
      <w:r w:rsidR="00082FB5">
        <w:rPr>
          <w:rFonts w:ascii="Book Antiqua" w:eastAsia="Times New Roman" w:hAnsi="Book Antiqua"/>
          <w:b/>
          <w:sz w:val="52"/>
          <w:szCs w:val="52"/>
          <w:lang w:val="es-ES_tradnl"/>
        </w:rPr>
        <w:t>732</w:t>
      </w:r>
    </w:p>
    <w:p w14:paraId="1823BA15" w14:textId="77777777" w:rsidR="0088762E" w:rsidRPr="00683AD9" w:rsidRDefault="0088762E" w:rsidP="0088762E">
      <w:pPr>
        <w:jc w:val="center"/>
        <w:rPr>
          <w:rFonts w:ascii="Book Antiqua" w:eastAsia="Times New Roman" w:hAnsi="Book Antiqua"/>
          <w:szCs w:val="24"/>
          <w:lang w:val="es-ES_tradnl"/>
        </w:rPr>
      </w:pPr>
    </w:p>
    <w:p w14:paraId="2DA66D81" w14:textId="1A5C6DA5" w:rsidR="0088762E" w:rsidRPr="00683AD9" w:rsidRDefault="00082FB5" w:rsidP="0088762E">
      <w:pPr>
        <w:jc w:val="center"/>
        <w:rPr>
          <w:rFonts w:ascii="Book Antiqua" w:eastAsia="Times New Roman" w:hAnsi="Book Antiqua"/>
          <w:lang w:val="es-ES_tradnl"/>
        </w:rPr>
      </w:pPr>
      <w:r>
        <w:rPr>
          <w:rFonts w:ascii="Book Antiqua" w:eastAsia="Times New Roman" w:hAnsi="Book Antiqua"/>
          <w:lang w:val="es-ES_tradnl"/>
        </w:rPr>
        <w:t>22</w:t>
      </w:r>
      <w:r w:rsidR="00A25887">
        <w:rPr>
          <w:rFonts w:ascii="Book Antiqua" w:eastAsia="Times New Roman" w:hAnsi="Book Antiqua"/>
          <w:lang w:val="es-ES_tradnl"/>
        </w:rPr>
        <w:t xml:space="preserve"> </w:t>
      </w:r>
      <w:r w:rsidR="00A64D5A" w:rsidRPr="00683AD9">
        <w:rPr>
          <w:rFonts w:ascii="Book Antiqua" w:eastAsia="Times New Roman" w:hAnsi="Book Antiqua"/>
          <w:lang w:val="es-ES_tradnl"/>
        </w:rPr>
        <w:t xml:space="preserve">DE </w:t>
      </w:r>
      <w:r w:rsidR="00DC4B07">
        <w:rPr>
          <w:rFonts w:ascii="Book Antiqua" w:eastAsia="Times New Roman" w:hAnsi="Book Antiqua"/>
          <w:lang w:val="es-ES_tradnl"/>
        </w:rPr>
        <w:t>JUNIO</w:t>
      </w:r>
      <w:r w:rsidR="00A64D5A" w:rsidRPr="00683AD9">
        <w:rPr>
          <w:rFonts w:ascii="Book Antiqua" w:eastAsia="Times New Roman" w:hAnsi="Book Antiqua"/>
          <w:lang w:val="es-ES_tradnl"/>
        </w:rPr>
        <w:t xml:space="preserve"> DE 20</w:t>
      </w:r>
      <w:r w:rsidR="00AD3632">
        <w:rPr>
          <w:rFonts w:ascii="Book Antiqua" w:eastAsia="Times New Roman" w:hAnsi="Book Antiqua"/>
          <w:lang w:val="es-ES_tradnl"/>
        </w:rPr>
        <w:t>2</w:t>
      </w:r>
      <w:r w:rsidR="009254BF">
        <w:rPr>
          <w:rFonts w:ascii="Book Antiqua" w:eastAsia="Times New Roman" w:hAnsi="Book Antiqua"/>
          <w:lang w:val="es-ES_tradnl"/>
        </w:rPr>
        <w:t>6</w:t>
      </w:r>
    </w:p>
    <w:p w14:paraId="64C3B857" w14:textId="77777777" w:rsidR="0088762E" w:rsidRPr="00683AD9" w:rsidRDefault="0088762E" w:rsidP="0088762E">
      <w:pPr>
        <w:jc w:val="center"/>
        <w:rPr>
          <w:rFonts w:ascii="Book Antiqua" w:eastAsia="Times New Roman" w:hAnsi="Book Antiqua"/>
          <w:lang w:val="es-ES_tradnl"/>
        </w:rPr>
      </w:pPr>
    </w:p>
    <w:p w14:paraId="4383D093" w14:textId="0BF27975" w:rsidR="00A64D5A" w:rsidRPr="00683AD9" w:rsidRDefault="0088762E" w:rsidP="00A64D5A">
      <w:pPr>
        <w:jc w:val="center"/>
        <w:rPr>
          <w:rFonts w:ascii="Book Antiqua" w:eastAsia="Times New Roman" w:hAnsi="Book Antiqua"/>
          <w:i/>
          <w:lang w:val="es-ES_tradnl"/>
        </w:rPr>
      </w:pPr>
      <w:r w:rsidRPr="00683AD9">
        <w:rPr>
          <w:rFonts w:ascii="Book Antiqua" w:eastAsia="Times New Roman" w:hAnsi="Book Antiqua"/>
          <w:lang w:val="es-ES_tradnl"/>
        </w:rPr>
        <w:t>Presentada por</w:t>
      </w:r>
      <w:r w:rsidR="00B4739C">
        <w:rPr>
          <w:rFonts w:ascii="Book Antiqua" w:eastAsia="Times New Roman" w:hAnsi="Book Antiqua"/>
          <w:lang w:val="es-ES_tradnl"/>
        </w:rPr>
        <w:t xml:space="preserve"> l</w:t>
      </w:r>
      <w:r w:rsidR="00C64738">
        <w:rPr>
          <w:rFonts w:ascii="Book Antiqua" w:eastAsia="Times New Roman" w:hAnsi="Book Antiqua"/>
          <w:lang w:val="es-ES_tradnl"/>
        </w:rPr>
        <w:t>a</w:t>
      </w:r>
      <w:r w:rsidR="00A64D5A" w:rsidRPr="00683AD9">
        <w:rPr>
          <w:rFonts w:ascii="Book Antiqua" w:eastAsia="Times New Roman" w:hAnsi="Book Antiqua"/>
          <w:lang w:val="es-ES_tradnl"/>
        </w:rPr>
        <w:t xml:space="preserve"> representante </w:t>
      </w:r>
      <w:r w:rsidR="00C64738">
        <w:rPr>
          <w:rFonts w:ascii="Book Antiqua" w:eastAsia="Times New Roman" w:hAnsi="Book Antiqua"/>
          <w:i/>
          <w:lang w:val="es-ES_tradnl"/>
        </w:rPr>
        <w:t>Medina Calderón</w:t>
      </w:r>
      <w:r w:rsidR="00B4739C">
        <w:rPr>
          <w:rFonts w:ascii="Book Antiqua" w:eastAsia="Times New Roman" w:hAnsi="Book Antiqua"/>
          <w:i/>
          <w:lang w:val="es-ES_tradnl"/>
        </w:rPr>
        <w:t xml:space="preserve"> </w:t>
      </w:r>
    </w:p>
    <w:p w14:paraId="32E5719E" w14:textId="77777777" w:rsidR="0088762E" w:rsidRPr="00683AD9" w:rsidRDefault="0088762E" w:rsidP="0088762E">
      <w:pPr>
        <w:jc w:val="center"/>
        <w:rPr>
          <w:rFonts w:ascii="Book Antiqua" w:eastAsia="Times New Roman" w:hAnsi="Book Antiqua"/>
          <w:lang w:val="es-ES_tradnl"/>
        </w:rPr>
      </w:pPr>
    </w:p>
    <w:p w14:paraId="2744888D" w14:textId="77777777" w:rsidR="00A45A90" w:rsidRPr="00683AD9" w:rsidRDefault="00A45A90" w:rsidP="00A45A90">
      <w:pPr>
        <w:jc w:val="center"/>
        <w:rPr>
          <w:rFonts w:ascii="Book Antiqua" w:eastAsia="Times New Roman" w:hAnsi="Book Antiqua"/>
          <w:lang w:val="es-ES_tradnl"/>
        </w:rPr>
      </w:pPr>
      <w:r w:rsidRPr="00683AD9">
        <w:rPr>
          <w:rFonts w:ascii="Book Antiqua" w:eastAsia="Times New Roman" w:hAnsi="Book Antiqua"/>
          <w:lang w:val="es-ES_tradnl"/>
        </w:rPr>
        <w:t xml:space="preserve">Referida a </w:t>
      </w:r>
      <w:r w:rsidR="00D638FB" w:rsidRPr="00683AD9">
        <w:rPr>
          <w:rFonts w:ascii="Book Antiqua" w:eastAsia="Times New Roman" w:hAnsi="Book Antiqua"/>
          <w:lang w:val="es-ES_tradnl"/>
        </w:rPr>
        <w:t xml:space="preserve">la Comisión de </w:t>
      </w:r>
      <w:r w:rsidR="0016593D" w:rsidRPr="00683AD9">
        <w:rPr>
          <w:rFonts w:ascii="Book Antiqua" w:eastAsia="Times New Roman" w:hAnsi="Book Antiqua"/>
          <w:lang w:val="es-ES_tradnl"/>
        </w:rPr>
        <w:t>Asuntos Internos</w:t>
      </w:r>
    </w:p>
    <w:p w14:paraId="0B374E03" w14:textId="77777777" w:rsidR="0088762E" w:rsidRPr="00683AD9" w:rsidRDefault="0088762E" w:rsidP="0088762E">
      <w:pPr>
        <w:jc w:val="center"/>
        <w:rPr>
          <w:rFonts w:ascii="Book Antiqua" w:eastAsia="Times New Roman" w:hAnsi="Book Antiqua"/>
          <w:lang w:val="es-ES_tradnl"/>
        </w:rPr>
      </w:pPr>
    </w:p>
    <w:p w14:paraId="63B872D3" w14:textId="77777777" w:rsidR="0088762E" w:rsidRPr="00683AD9" w:rsidRDefault="0088762E" w:rsidP="0088762E">
      <w:pPr>
        <w:jc w:val="center"/>
        <w:rPr>
          <w:rFonts w:ascii="Book Antiqua" w:eastAsia="Times New Roman" w:hAnsi="Book Antiqua"/>
          <w:b/>
          <w:sz w:val="28"/>
          <w:lang w:val="es-ES_tradnl"/>
        </w:rPr>
      </w:pPr>
      <w:r w:rsidRPr="00683AD9">
        <w:rPr>
          <w:rFonts w:ascii="Book Antiqua" w:eastAsia="Times New Roman" w:hAnsi="Book Antiqua"/>
          <w:b/>
          <w:sz w:val="28"/>
          <w:lang w:val="es-ES_tradnl"/>
        </w:rPr>
        <w:t>RESOLUCIÓN</w:t>
      </w:r>
    </w:p>
    <w:p w14:paraId="3619E929" w14:textId="77777777" w:rsidR="00AA3517" w:rsidRPr="00683AD9" w:rsidRDefault="00AA3517">
      <w:pPr>
        <w:jc w:val="both"/>
        <w:rPr>
          <w:rFonts w:ascii="Book Antiqua" w:hAnsi="Book Antiqua"/>
          <w:lang w:val="es-ES_tradnl"/>
        </w:rPr>
      </w:pPr>
    </w:p>
    <w:p w14:paraId="0F668BEF" w14:textId="095DC166" w:rsidR="000D046E" w:rsidRPr="00693B17" w:rsidRDefault="00AA3517" w:rsidP="005F0EF0">
      <w:pPr>
        <w:ind w:left="720" w:hanging="720"/>
        <w:jc w:val="both"/>
        <w:rPr>
          <w:rFonts w:ascii="Book Antiqua" w:hAnsi="Book Antiqua"/>
          <w:lang w:val="es-PR"/>
        </w:rPr>
      </w:pPr>
      <w:r w:rsidRPr="00B4739C">
        <w:rPr>
          <w:rFonts w:ascii="Book Antiqua" w:hAnsi="Book Antiqua"/>
          <w:lang w:val="es-ES_tradnl"/>
        </w:rPr>
        <w:t>Para</w:t>
      </w:r>
      <w:r w:rsidR="0001004D">
        <w:rPr>
          <w:rFonts w:ascii="Book Antiqua" w:hAnsi="Book Antiqua"/>
          <w:lang w:val="es-PR"/>
        </w:rPr>
        <w:t xml:space="preserve"> </w:t>
      </w:r>
      <w:r w:rsidR="0001004D" w:rsidRPr="0001004D">
        <w:rPr>
          <w:rFonts w:ascii="Book Antiqua" w:hAnsi="Book Antiqua"/>
          <w:lang w:val="es-PR"/>
        </w:rPr>
        <w:t xml:space="preserve"> </w:t>
      </w:r>
      <w:r w:rsidR="00C17DF7" w:rsidRPr="00C17DF7">
        <w:rPr>
          <w:rFonts w:ascii="Book Antiqua" w:hAnsi="Book Antiqua"/>
          <w:lang w:val="es-PR"/>
        </w:rPr>
        <w:t>ordenar a la Comisión de Gobierno de la Cámara de Representantes de Puerto Rico realizar una investigación exhaustiva sobre las tendencias demográficas actuales y proyectadas de Puerto Rico hacia el año 2100; evaluar los efectos del envejecimiento poblacional, la reducción en las tasas de natalidad, la migración, la composición de la fuerza laboral y los cambios poblacionales sobre los sistemas de salud, educación, vivienda, infraestructura, desarrollo económico, seguridad alimentaria y sostenibilidad fiscal de</w:t>
      </w:r>
      <w:r w:rsidR="00C17DF7">
        <w:rPr>
          <w:rFonts w:ascii="Book Antiqua" w:hAnsi="Book Antiqua"/>
          <w:lang w:val="es-PR"/>
        </w:rPr>
        <w:t xml:space="preserve"> la Isla</w:t>
      </w:r>
      <w:r w:rsidR="00C17DF7" w:rsidRPr="00C17DF7">
        <w:rPr>
          <w:rFonts w:ascii="Book Antiqua" w:hAnsi="Book Antiqua"/>
          <w:lang w:val="es-PR"/>
        </w:rPr>
        <w:t>; examinar el cumplimiento y los resultados del Plan Decenal de Envejecimiento Saludable para Puerto Rico 2020-2030; y rendir un informe con hallazgos, conclusiones y recomendaciones para el desarrollo de una estrategia de planificación a largo plazo denominada “Puerto Rico 2100”</w:t>
      </w:r>
      <w:r w:rsidR="00693B17" w:rsidRPr="00693B17">
        <w:rPr>
          <w:rFonts w:ascii="Book Antiqua" w:hAnsi="Book Antiqua"/>
          <w:lang w:val="es-PR"/>
        </w:rPr>
        <w:t>.</w:t>
      </w:r>
    </w:p>
    <w:p w14:paraId="34DB3813" w14:textId="77777777" w:rsidR="002F7EDC" w:rsidRPr="00683AD9" w:rsidRDefault="002F7EDC" w:rsidP="00690E28">
      <w:pPr>
        <w:jc w:val="both"/>
        <w:rPr>
          <w:rFonts w:ascii="Book Antiqua" w:hAnsi="Book Antiqua"/>
          <w:szCs w:val="24"/>
          <w:lang w:val="es-PR"/>
        </w:rPr>
      </w:pPr>
    </w:p>
    <w:p w14:paraId="26512F52" w14:textId="77777777" w:rsidR="00693B17" w:rsidRDefault="00693B17" w:rsidP="00A45A90">
      <w:pPr>
        <w:jc w:val="center"/>
        <w:rPr>
          <w:rFonts w:ascii="Book Antiqua" w:hAnsi="Book Antiqua"/>
          <w:szCs w:val="24"/>
          <w:lang w:val="es-ES_tradnl"/>
        </w:rPr>
      </w:pPr>
    </w:p>
    <w:p w14:paraId="5902FA1B" w14:textId="674D94C5" w:rsidR="00AA3517" w:rsidRPr="00683AD9" w:rsidRDefault="00230E64" w:rsidP="00A45A90">
      <w:pPr>
        <w:jc w:val="center"/>
        <w:rPr>
          <w:rFonts w:ascii="Book Antiqua" w:hAnsi="Book Antiqua"/>
          <w:szCs w:val="24"/>
          <w:lang w:val="es-ES_tradnl"/>
        </w:rPr>
      </w:pPr>
      <w:r w:rsidRPr="00683AD9">
        <w:rPr>
          <w:rFonts w:ascii="Book Antiqua" w:hAnsi="Book Antiqua"/>
          <w:szCs w:val="24"/>
          <w:lang w:val="es-ES_tradnl"/>
        </w:rPr>
        <w:t>EXPOSICI</w:t>
      </w:r>
      <w:r w:rsidR="00D638FB" w:rsidRPr="00683AD9">
        <w:rPr>
          <w:rFonts w:ascii="Book Antiqua" w:hAnsi="Book Antiqua"/>
          <w:szCs w:val="24"/>
          <w:lang w:val="es-ES_tradnl"/>
        </w:rPr>
        <w:t>Ó</w:t>
      </w:r>
      <w:r w:rsidR="00AA3517" w:rsidRPr="00683AD9">
        <w:rPr>
          <w:rFonts w:ascii="Book Antiqua" w:hAnsi="Book Antiqua"/>
          <w:szCs w:val="24"/>
          <w:lang w:val="es-ES_tradnl"/>
        </w:rPr>
        <w:t>N DE MOTIVOS</w:t>
      </w:r>
    </w:p>
    <w:p w14:paraId="4382A696" w14:textId="77777777" w:rsidR="0001004D" w:rsidRDefault="0001004D" w:rsidP="0001004D">
      <w:pPr>
        <w:ind w:firstLine="360"/>
        <w:jc w:val="center"/>
        <w:rPr>
          <w:rFonts w:ascii="Book Antiqua" w:hAnsi="Book Antiqua"/>
          <w:szCs w:val="24"/>
          <w:lang w:val="es-PR"/>
        </w:rPr>
      </w:pPr>
    </w:p>
    <w:p w14:paraId="740230B8" w14:textId="77777777" w:rsidR="00751A91" w:rsidRDefault="00751A91" w:rsidP="005F0EF0">
      <w:pPr>
        <w:ind w:firstLine="720"/>
        <w:jc w:val="both"/>
        <w:rPr>
          <w:rFonts w:ascii="Book Antiqua" w:hAnsi="Book Antiqua"/>
          <w:szCs w:val="24"/>
          <w:lang w:val="es-PR"/>
        </w:rPr>
      </w:pPr>
      <w:r w:rsidRPr="00751A91">
        <w:rPr>
          <w:rFonts w:ascii="Book Antiqua" w:hAnsi="Book Antiqua"/>
          <w:szCs w:val="24"/>
          <w:lang w:val="es-PR"/>
        </w:rPr>
        <w:t>Puerto Rico atraviesa una de las transformaciones demográficas más significativas de su historia moderna. Durante las pasadas décadas, la Isla ha experimentado una reducción sostenida de su población, una disminución en las tasas de natalidad, un aumento en la expectativa de vida y un acelerado proceso de envejecimiento poblacional. Estas tendencias tienen implicaciones directas sobre la economía, el mercado laboral, los sistemas de salud, la educación, la vivienda, la infraestructura pública y la capacidad fiscal del Gobierno.</w:t>
      </w:r>
    </w:p>
    <w:p w14:paraId="7570759A" w14:textId="77777777" w:rsidR="00751A91" w:rsidRPr="00751A91" w:rsidRDefault="00751A91" w:rsidP="005F0EF0">
      <w:pPr>
        <w:ind w:firstLine="720"/>
        <w:jc w:val="both"/>
        <w:rPr>
          <w:rFonts w:ascii="Book Antiqua" w:hAnsi="Book Antiqua"/>
          <w:szCs w:val="24"/>
          <w:lang w:val="es-PR"/>
        </w:rPr>
      </w:pPr>
    </w:p>
    <w:p w14:paraId="1313E77A" w14:textId="39CE8484" w:rsidR="00751A91" w:rsidRPr="00751A91" w:rsidRDefault="00751A91" w:rsidP="005F0EF0">
      <w:pPr>
        <w:ind w:firstLine="720"/>
        <w:jc w:val="both"/>
        <w:rPr>
          <w:rFonts w:ascii="Book Antiqua" w:hAnsi="Book Antiqua"/>
          <w:szCs w:val="24"/>
          <w:lang w:val="es-PR"/>
        </w:rPr>
      </w:pPr>
      <w:r w:rsidRPr="00751A91">
        <w:rPr>
          <w:rFonts w:ascii="Book Antiqua" w:hAnsi="Book Antiqua"/>
          <w:szCs w:val="24"/>
          <w:lang w:val="es-PR"/>
        </w:rPr>
        <w:lastRenderedPageBreak/>
        <w:t>Diversos estudios demográficos han advertido que Puerto Rico enfrenta el reto de una población cada vez más envejecida, acompañada de una disminución relativa en la cantidad de personas en edad productiva. Esta realidad exige que el Gobierno de Puerto Rico adopte una visión estratégica de largo plazo que permita anticipar los retos que enfrentará durante las próximas décadas.</w:t>
      </w:r>
    </w:p>
    <w:p w14:paraId="60734BD6" w14:textId="77777777" w:rsidR="00751A91" w:rsidRDefault="00751A91" w:rsidP="005F0EF0">
      <w:pPr>
        <w:ind w:firstLine="720"/>
        <w:jc w:val="both"/>
        <w:rPr>
          <w:rFonts w:ascii="Book Antiqua" w:hAnsi="Book Antiqua"/>
          <w:szCs w:val="24"/>
          <w:lang w:val="es-PR"/>
        </w:rPr>
      </w:pPr>
    </w:p>
    <w:p w14:paraId="7DA3E4B2" w14:textId="0837D1AB" w:rsidR="00751A91" w:rsidRPr="00751A91" w:rsidRDefault="00751A91" w:rsidP="005F0EF0">
      <w:pPr>
        <w:ind w:firstLine="720"/>
        <w:jc w:val="both"/>
        <w:rPr>
          <w:rFonts w:ascii="Book Antiqua" w:hAnsi="Book Antiqua"/>
          <w:szCs w:val="24"/>
          <w:lang w:val="es-PR"/>
        </w:rPr>
      </w:pPr>
      <w:r w:rsidRPr="00751A91">
        <w:rPr>
          <w:rFonts w:ascii="Book Antiqua" w:hAnsi="Book Antiqua"/>
          <w:szCs w:val="24"/>
          <w:lang w:val="es-PR"/>
        </w:rPr>
        <w:t>Asimismo, el Departamento de Salud adoptó el Plan Decenal de Envejecimiento Saludable para Puerto Rico 2020-2030 con el propósito de promover una mejor calidad de vida para la población adulta mayor. No obstante, resulta necesario evaluar el cumplimiento de dicho plan, sus resultados y las acciones adicionales que deberán implementarse para atender las necesidades de una población cada vez más longeva.</w:t>
      </w:r>
    </w:p>
    <w:p w14:paraId="4F703547" w14:textId="77777777" w:rsidR="00D413B4" w:rsidRDefault="00D413B4" w:rsidP="005F0EF0">
      <w:pPr>
        <w:ind w:firstLine="720"/>
        <w:jc w:val="both"/>
        <w:rPr>
          <w:rFonts w:ascii="Book Antiqua" w:hAnsi="Book Antiqua"/>
          <w:szCs w:val="24"/>
          <w:lang w:val="es-PR"/>
        </w:rPr>
      </w:pPr>
    </w:p>
    <w:p w14:paraId="0A01B5BC" w14:textId="51B26D6C" w:rsidR="00806357" w:rsidRPr="00806357" w:rsidRDefault="00751A91" w:rsidP="005F0EF0">
      <w:pPr>
        <w:ind w:firstLine="720"/>
        <w:jc w:val="both"/>
        <w:rPr>
          <w:rFonts w:ascii="Book Antiqua" w:hAnsi="Book Antiqua"/>
          <w:szCs w:val="24"/>
          <w:lang w:val="es-PR"/>
        </w:rPr>
      </w:pPr>
      <w:r w:rsidRPr="00751A91">
        <w:rPr>
          <w:rFonts w:ascii="Book Antiqua" w:hAnsi="Book Antiqua"/>
          <w:szCs w:val="24"/>
          <w:lang w:val="es-PR"/>
        </w:rPr>
        <w:t>Ante este panorama, la Cámara de Representantes entiende necesario desarrollar una evaluación integral de las proyecciones demográficas de Puerto Rico hacia el año 2100 y formular recomendaciones de política pública dirigidas a garantizar la sostenibilidad y el bienestar de las futuras generaciones</w:t>
      </w:r>
      <w:r w:rsidR="00D413B4">
        <w:rPr>
          <w:rFonts w:ascii="Book Antiqua" w:hAnsi="Book Antiqua"/>
          <w:szCs w:val="24"/>
          <w:lang w:val="es-PR"/>
        </w:rPr>
        <w:t xml:space="preserve">. </w:t>
      </w:r>
    </w:p>
    <w:p w14:paraId="6241C967" w14:textId="77777777" w:rsidR="00230E64" w:rsidRPr="0001004D" w:rsidRDefault="00230E64" w:rsidP="00806357">
      <w:pPr>
        <w:ind w:firstLine="360"/>
        <w:jc w:val="both"/>
        <w:rPr>
          <w:rFonts w:ascii="Book Antiqua" w:hAnsi="Book Antiqua"/>
          <w:szCs w:val="24"/>
          <w:lang w:val="es-PR"/>
        </w:rPr>
      </w:pPr>
    </w:p>
    <w:p w14:paraId="70019C6B" w14:textId="77777777" w:rsidR="00A64D5A" w:rsidRPr="00683AD9" w:rsidRDefault="00A64D5A" w:rsidP="00806357">
      <w:pPr>
        <w:pStyle w:val="Textoindependiente"/>
        <w:spacing w:before="0"/>
        <w:rPr>
          <w:rFonts w:ascii="Book Antiqua" w:hAnsi="Book Antiqua"/>
          <w:lang w:val="es-PR"/>
        </w:rPr>
      </w:pPr>
    </w:p>
    <w:p w14:paraId="08DAB5D4" w14:textId="77777777" w:rsidR="00AA3517" w:rsidRPr="00683AD9" w:rsidRDefault="00AA3517" w:rsidP="00A45A90">
      <w:pPr>
        <w:spacing w:line="480" w:lineRule="auto"/>
        <w:rPr>
          <w:rFonts w:ascii="Book Antiqua" w:hAnsi="Book Antiqua"/>
          <w:i/>
          <w:lang w:val="es-ES_tradnl"/>
        </w:rPr>
      </w:pPr>
      <w:r w:rsidRPr="00683AD9">
        <w:rPr>
          <w:rFonts w:ascii="Book Antiqua" w:hAnsi="Book Antiqua"/>
          <w:i/>
          <w:lang w:val="es-ES_tradnl"/>
        </w:rPr>
        <w:t>RESU</w:t>
      </w:r>
      <w:r w:rsidR="00A45A90" w:rsidRPr="00683AD9">
        <w:rPr>
          <w:rFonts w:ascii="Book Antiqua" w:hAnsi="Book Antiqua"/>
          <w:i/>
          <w:lang w:val="es-ES_tradnl"/>
        </w:rPr>
        <w:t>É</w:t>
      </w:r>
      <w:r w:rsidRPr="00683AD9">
        <w:rPr>
          <w:rFonts w:ascii="Book Antiqua" w:hAnsi="Book Antiqua"/>
          <w:i/>
          <w:lang w:val="es-ES_tradnl"/>
        </w:rPr>
        <w:t>LVESE POR LA C</w:t>
      </w:r>
      <w:r w:rsidR="00A45A90" w:rsidRPr="00683AD9">
        <w:rPr>
          <w:rFonts w:ascii="Book Antiqua" w:hAnsi="Book Antiqua"/>
          <w:i/>
          <w:lang w:val="es-ES_tradnl"/>
        </w:rPr>
        <w:t>Á</w:t>
      </w:r>
      <w:r w:rsidRPr="00683AD9">
        <w:rPr>
          <w:rFonts w:ascii="Book Antiqua" w:hAnsi="Book Antiqua"/>
          <w:i/>
          <w:lang w:val="es-ES_tradnl"/>
        </w:rPr>
        <w:t>MARA DE REPRESENTANTES DE PUERTO RICO:</w:t>
      </w:r>
    </w:p>
    <w:p w14:paraId="497E2A5B" w14:textId="77777777" w:rsidR="00AA3517" w:rsidRPr="00683AD9" w:rsidRDefault="00AA3517">
      <w:pPr>
        <w:spacing w:line="480" w:lineRule="auto"/>
        <w:jc w:val="both"/>
        <w:rPr>
          <w:rFonts w:ascii="Book Antiqua" w:hAnsi="Book Antiqua"/>
          <w:i/>
          <w:lang w:val="es-ES_tradnl"/>
        </w:rPr>
        <w:sectPr w:rsidR="00AA3517" w:rsidRPr="00683AD9">
          <w:headerReference w:type="default" r:id="rId7"/>
          <w:type w:val="continuous"/>
          <w:pgSz w:w="12240" w:h="15840" w:code="1"/>
          <w:pgMar w:top="1440" w:right="1440" w:bottom="1440" w:left="1440" w:header="720" w:footer="720" w:gutter="0"/>
          <w:cols w:space="720"/>
          <w:titlePg/>
        </w:sectPr>
      </w:pPr>
    </w:p>
    <w:p w14:paraId="78F7E85E" w14:textId="23C1BE7D" w:rsidR="00C869D1" w:rsidRDefault="00AA3517" w:rsidP="00CB18A2">
      <w:pPr>
        <w:spacing w:line="480" w:lineRule="auto"/>
        <w:ind w:firstLine="720"/>
        <w:jc w:val="both"/>
        <w:rPr>
          <w:rFonts w:ascii="Book Antiqua" w:hAnsi="Book Antiqua"/>
          <w:lang w:val="es-PR"/>
        </w:rPr>
      </w:pPr>
      <w:r w:rsidRPr="00683AD9">
        <w:rPr>
          <w:rFonts w:ascii="Book Antiqua" w:hAnsi="Book Antiqua"/>
          <w:lang w:val="es-PR"/>
        </w:rPr>
        <w:t>Sección 1</w:t>
      </w:r>
      <w:r w:rsidR="00496678" w:rsidRPr="00496678">
        <w:rPr>
          <w:rFonts w:ascii="Book Antiqua" w:hAnsi="Book Antiqua"/>
          <w:lang w:val="es-PR"/>
        </w:rPr>
        <w:t>.</w:t>
      </w:r>
      <w:r w:rsidR="00CB18A2">
        <w:rPr>
          <w:rFonts w:ascii="Book Antiqua" w:hAnsi="Book Antiqua"/>
          <w:lang w:val="es-PR"/>
        </w:rPr>
        <w:t>-</w:t>
      </w:r>
      <w:r w:rsidR="008017C4" w:rsidRPr="008017C4">
        <w:rPr>
          <w:rFonts w:ascii="Book Antiqua" w:hAnsi="Book Antiqua"/>
          <w:lang w:val="es-PR"/>
        </w:rPr>
        <w:t>Se ordena a la Comisión de Gobierno de la Cámara de Representantes de Puerto Rico realizar una investigación exhaustiva sobre las tendencias demográficas presentes y futuras de Puerto Rico y sus efectos sobre la planificación gubernamental, el desarrollo económico, la prestación de servicios públicos y la sostenibilidad institucional de</w:t>
      </w:r>
      <w:r w:rsidR="00636A91">
        <w:rPr>
          <w:rFonts w:ascii="Book Antiqua" w:hAnsi="Book Antiqua"/>
          <w:lang w:val="es-PR"/>
        </w:rPr>
        <w:t xml:space="preserve"> la Isla</w:t>
      </w:r>
      <w:r w:rsidR="008017C4" w:rsidRPr="008017C4">
        <w:rPr>
          <w:rFonts w:ascii="Book Antiqua" w:hAnsi="Book Antiqua"/>
          <w:lang w:val="es-PR"/>
        </w:rPr>
        <w:t xml:space="preserve"> a corto, mediano y largo plazo. Como parte de sus trabajos, la Comisión podrá requerir información, estudios, análisis estadísticos y comparecencias de agencias gubernamentales, instituciones académicas, centros de investigación, observatorios especializados, organizaciones profesionales y demás entidades públicas o privadas con experiencia en materias demográficas, económicas, sociales y de política pública</w:t>
      </w:r>
      <w:r w:rsidR="00496678" w:rsidRPr="00496678">
        <w:rPr>
          <w:rFonts w:ascii="Book Antiqua" w:hAnsi="Book Antiqua"/>
          <w:lang w:val="es-PR"/>
        </w:rPr>
        <w:t>.</w:t>
      </w:r>
    </w:p>
    <w:p w14:paraId="3342B0C4" w14:textId="63CCF6CF" w:rsidR="00664D9E" w:rsidRPr="00664D9E" w:rsidRDefault="00664D9E" w:rsidP="00CB18A2">
      <w:pPr>
        <w:spacing w:line="480" w:lineRule="auto"/>
        <w:ind w:firstLine="720"/>
        <w:jc w:val="both"/>
        <w:rPr>
          <w:rFonts w:ascii="Book Antiqua" w:hAnsi="Book Antiqua"/>
          <w:lang w:val="es-PR"/>
        </w:rPr>
      </w:pPr>
      <w:r w:rsidRPr="00664D9E">
        <w:rPr>
          <w:rFonts w:ascii="Book Antiqua" w:hAnsi="Book Antiqua"/>
          <w:lang w:val="es-PR"/>
        </w:rPr>
        <w:t xml:space="preserve">La investigación deberá evaluar, entre otros asuntos, las proyecciones poblacionales de Puerto Rico para los años 2030, 2050, 2075 y 2100; las tendencias de natalidad, mortalidad y migración; el envejecimiento poblacional y sus efectos sobre los </w:t>
      </w:r>
      <w:r w:rsidRPr="00664D9E">
        <w:rPr>
          <w:rFonts w:ascii="Book Antiqua" w:hAnsi="Book Antiqua"/>
          <w:lang w:val="es-PR"/>
        </w:rPr>
        <w:lastRenderedPageBreak/>
        <w:t>sistemas de salud, servicios sociales y cuido prolongado; la disponibilidad futura de fuerza laboral y sus implicaciones económicas; el impacto sobre el sistema educativo, la matrícula escolar y la infraestructura pública; las necesidades futuras de vivienda, transportación y servicios comunitarios; la capacidad de los municipios para atender una población progresivamente envejecida; el cumplimiento e implantación del Plan Decenal de Envejecimiento Saludable para Puerto Rico 2020-2030; las medidas adoptadas por otras jurisdicciones para atender retos demográficos similares; y cualquier otro asunto que la Comisión estime pertinente para el desarrollo de una estrategia de planificación a largo plazo bajo la iniciativa denominada “Puerto Rico 2100</w:t>
      </w:r>
      <w:r>
        <w:rPr>
          <w:rFonts w:ascii="Book Antiqua" w:hAnsi="Book Antiqua"/>
          <w:lang w:val="es-PR"/>
        </w:rPr>
        <w:t xml:space="preserve">”. </w:t>
      </w:r>
    </w:p>
    <w:p w14:paraId="23274A13" w14:textId="3FB1C955" w:rsidR="00056EA9" w:rsidRDefault="00AA3517" w:rsidP="00063A68">
      <w:pPr>
        <w:spacing w:line="480" w:lineRule="auto"/>
        <w:ind w:firstLine="720"/>
        <w:jc w:val="both"/>
        <w:rPr>
          <w:rFonts w:ascii="Book Antiqua" w:hAnsi="Book Antiqua"/>
          <w:szCs w:val="25"/>
          <w:lang w:val="es-PR"/>
        </w:rPr>
      </w:pPr>
      <w:r w:rsidRPr="00683AD9">
        <w:rPr>
          <w:rFonts w:ascii="Book Antiqua" w:hAnsi="Book Antiqua"/>
          <w:lang w:val="es-PR"/>
        </w:rPr>
        <w:t xml:space="preserve">Sección </w:t>
      </w:r>
      <w:r w:rsidR="003A015B" w:rsidRPr="00683AD9">
        <w:rPr>
          <w:rFonts w:ascii="Book Antiqua" w:hAnsi="Book Antiqua"/>
          <w:lang w:val="es-PR"/>
        </w:rPr>
        <w:t>2</w:t>
      </w:r>
      <w:r w:rsidRPr="00683AD9">
        <w:rPr>
          <w:rFonts w:ascii="Book Antiqua" w:hAnsi="Book Antiqua"/>
          <w:lang w:val="es-PR"/>
        </w:rPr>
        <w:t>.-</w:t>
      </w:r>
      <w:r w:rsidR="00AF2192" w:rsidRPr="00AF2192">
        <w:rPr>
          <w:rFonts w:ascii="Book Antiqua" w:hAnsi="Book Antiqua"/>
          <w:szCs w:val="25"/>
          <w:lang w:val="es-ES_tradnl"/>
        </w:rPr>
        <w:t xml:space="preserve">La </w:t>
      </w:r>
      <w:r w:rsidR="0001004D">
        <w:rPr>
          <w:rFonts w:ascii="Book Antiqua" w:hAnsi="Book Antiqua"/>
          <w:szCs w:val="25"/>
          <w:lang w:val="es-ES_tradnl"/>
        </w:rPr>
        <w:t>Comisión</w:t>
      </w:r>
      <w:r w:rsidR="00AF2192" w:rsidRPr="00AF2192">
        <w:rPr>
          <w:rFonts w:ascii="Book Antiqua" w:hAnsi="Book Antiqua"/>
          <w:szCs w:val="25"/>
          <w:lang w:val="es-ES_tradnl"/>
        </w:rPr>
        <w:t xml:space="preserve"> tendrá facultad para indagar, requerir información y documentación sobre los asuntos anteriores, así como todas aquellas acciones que estimen convenientes, sin que ello se entienda como una limitación</w:t>
      </w:r>
      <w:r w:rsidR="00AF2192">
        <w:rPr>
          <w:rFonts w:ascii="Book Antiqua" w:hAnsi="Book Antiqua"/>
          <w:szCs w:val="25"/>
          <w:lang w:val="es-ES_tradnl"/>
        </w:rPr>
        <w:t>.</w:t>
      </w:r>
    </w:p>
    <w:p w14:paraId="0B45CA8C" w14:textId="6AEA7EE9" w:rsidR="00AF2192" w:rsidRPr="009020DD" w:rsidRDefault="00230E64" w:rsidP="00AF2192">
      <w:pPr>
        <w:spacing w:line="480" w:lineRule="auto"/>
        <w:ind w:firstLine="360"/>
        <w:jc w:val="both"/>
        <w:rPr>
          <w:rFonts w:ascii="Book Antiqua" w:hAnsi="Book Antiqua"/>
          <w:lang w:val="es-PR"/>
        </w:rPr>
      </w:pPr>
      <w:r w:rsidRPr="00683AD9">
        <w:rPr>
          <w:rFonts w:ascii="Book Antiqua" w:hAnsi="Book Antiqua"/>
          <w:lang w:val="es-PR"/>
        </w:rPr>
        <w:tab/>
      </w:r>
      <w:r w:rsidR="00AA3517" w:rsidRPr="00683AD9">
        <w:rPr>
          <w:rFonts w:ascii="Book Antiqua" w:hAnsi="Book Antiqua"/>
          <w:lang w:val="es-PR"/>
        </w:rPr>
        <w:t>Sección 3.-</w:t>
      </w:r>
      <w:r w:rsidR="006439DD" w:rsidRPr="006439DD">
        <w:rPr>
          <w:rFonts w:ascii="Book Antiqua" w:hAnsi="Book Antiqua"/>
          <w:lang w:val="es-ES_tradnl"/>
        </w:rPr>
        <w:t>La</w:t>
      </w:r>
      <w:r w:rsidR="0001004D">
        <w:rPr>
          <w:rFonts w:ascii="Book Antiqua" w:hAnsi="Book Antiqua"/>
          <w:lang w:val="es-ES_tradnl"/>
        </w:rPr>
        <w:t xml:space="preserve"> Comisión,</w:t>
      </w:r>
      <w:r w:rsidR="006439DD" w:rsidRPr="006439DD">
        <w:rPr>
          <w:rFonts w:ascii="Book Antiqua" w:hAnsi="Book Antiqua"/>
          <w:lang w:val="es-ES_tradnl"/>
        </w:rPr>
        <w:t xml:space="preserve"> a los efectos de cumplir con lo dispuesto en esta Resolución, podrá realizar requerimientos, solicitudes de información o de producción de documentos, citaciones, reuniones, vistas oculares, así como podrá realizar cualquier otra gestión que entienda pertinente y se encuentre bajo el alcance de la investigación de esta Resolución</w:t>
      </w:r>
      <w:r w:rsidR="009020DD">
        <w:rPr>
          <w:rFonts w:ascii="Book Antiqua" w:hAnsi="Book Antiqua"/>
          <w:lang w:val="es-PR"/>
        </w:rPr>
        <w:t xml:space="preserve">. </w:t>
      </w:r>
    </w:p>
    <w:p w14:paraId="53416744" w14:textId="36229AFA" w:rsidR="00AF2192" w:rsidRPr="00AF2192" w:rsidRDefault="003358D8" w:rsidP="003358D8">
      <w:pPr>
        <w:spacing w:line="480" w:lineRule="auto"/>
        <w:ind w:firstLine="720"/>
        <w:jc w:val="both"/>
        <w:rPr>
          <w:rFonts w:ascii="Book Antiqua" w:hAnsi="Book Antiqua"/>
          <w:lang w:val="es-PR"/>
        </w:rPr>
      </w:pPr>
      <w:r>
        <w:rPr>
          <w:rFonts w:ascii="Book Antiqua" w:hAnsi="Book Antiqua"/>
          <w:lang w:val="es-PR"/>
        </w:rPr>
        <w:t>Sección 4.-</w:t>
      </w:r>
      <w:r w:rsidR="006439DD" w:rsidRPr="006439DD">
        <w:rPr>
          <w:rFonts w:ascii="Book Antiqua" w:hAnsi="Book Antiqua"/>
          <w:iCs/>
          <w:lang w:val="es-ES_tradnl"/>
        </w:rPr>
        <w:t>L</w:t>
      </w:r>
      <w:r w:rsidR="006439DD" w:rsidRPr="006439DD">
        <w:rPr>
          <w:rFonts w:ascii="Book Antiqua" w:hAnsi="Book Antiqua"/>
          <w:iCs/>
          <w:lang w:val="es-PR"/>
        </w:rPr>
        <w:t xml:space="preserve">a </w:t>
      </w:r>
      <w:r w:rsidR="0001004D">
        <w:rPr>
          <w:rFonts w:ascii="Book Antiqua" w:hAnsi="Book Antiqua"/>
          <w:iCs/>
          <w:lang w:val="es-PR"/>
        </w:rPr>
        <w:t>Comisión</w:t>
      </w:r>
      <w:r w:rsidR="006439DD" w:rsidRPr="006439DD">
        <w:rPr>
          <w:rFonts w:ascii="Book Antiqua" w:hAnsi="Book Antiqua"/>
          <w:iCs/>
          <w:lang w:val="es-PR"/>
        </w:rPr>
        <w:t xml:space="preserve"> rendirá </w:t>
      </w:r>
      <w:r w:rsidR="006439DD" w:rsidRPr="006439DD">
        <w:rPr>
          <w:rFonts w:ascii="Book Antiqua" w:hAnsi="Book Antiqua"/>
          <w:lang w:val="es-PR"/>
        </w:rPr>
        <w:t>a la Cámara de Representantes de Puerto Rico los informes parciales que estime necesarios o convenientes en los que incluya sus hallazgos, conclusiones y recomendaciones; asimismo, someterá un informe final, antes de que finalice la Vigésima Asamblea Legislativa</w:t>
      </w:r>
      <w:r w:rsidR="006439DD">
        <w:rPr>
          <w:rFonts w:ascii="Book Antiqua" w:hAnsi="Book Antiqua"/>
          <w:lang w:val="es-PR"/>
        </w:rPr>
        <w:t xml:space="preserve">. </w:t>
      </w:r>
      <w:r w:rsidR="006439DD">
        <w:rPr>
          <w:rFonts w:ascii="Book Antiqua" w:hAnsi="Book Antiqua"/>
          <w:lang w:val="es-ES_tradnl"/>
        </w:rPr>
        <w:t xml:space="preserve"> </w:t>
      </w:r>
    </w:p>
    <w:p w14:paraId="17B7FA41" w14:textId="2357EA82" w:rsidR="00AF2192" w:rsidRPr="007828D9" w:rsidRDefault="00AF2192" w:rsidP="007828D9">
      <w:pPr>
        <w:spacing w:line="480" w:lineRule="auto"/>
        <w:ind w:firstLine="720"/>
        <w:jc w:val="both"/>
        <w:rPr>
          <w:rFonts w:ascii="Book Antiqua" w:hAnsi="Book Antiqua"/>
          <w:lang w:val="es-PR"/>
        </w:rPr>
      </w:pPr>
      <w:r>
        <w:rPr>
          <w:rFonts w:ascii="Book Antiqua" w:hAnsi="Book Antiqua"/>
          <w:lang w:val="es-PR"/>
        </w:rPr>
        <w:lastRenderedPageBreak/>
        <w:t xml:space="preserve">Sección </w:t>
      </w:r>
      <w:r w:rsidR="003358D8">
        <w:rPr>
          <w:rFonts w:ascii="Book Antiqua" w:hAnsi="Book Antiqua"/>
          <w:lang w:val="es-PR"/>
        </w:rPr>
        <w:t>5</w:t>
      </w:r>
      <w:r>
        <w:rPr>
          <w:rFonts w:ascii="Book Antiqua" w:hAnsi="Book Antiqua"/>
          <w:lang w:val="es-PR"/>
        </w:rPr>
        <w:t>.-Esta</w:t>
      </w:r>
      <w:r w:rsidR="00AA3517" w:rsidRPr="00683AD9">
        <w:rPr>
          <w:rFonts w:ascii="Book Antiqua" w:hAnsi="Book Antiqua"/>
          <w:lang w:val="es-PR"/>
        </w:rPr>
        <w:t xml:space="preserve"> Resolución comenzará a regir inmediatamente después de su aprobación.</w:t>
      </w:r>
    </w:p>
    <w:sectPr w:rsidR="00AF2192" w:rsidRPr="007828D9" w:rsidSect="00230E64">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B984EA" w14:textId="77777777" w:rsidR="00847967" w:rsidRDefault="00847967">
      <w:r>
        <w:separator/>
      </w:r>
    </w:p>
  </w:endnote>
  <w:endnote w:type="continuationSeparator" w:id="0">
    <w:p w14:paraId="25BDCAD8" w14:textId="77777777" w:rsidR="00847967" w:rsidRDefault="008479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atang">
    <w:panose1 w:val="02030600000101010101"/>
    <w:charset w:val="81"/>
    <w:family w:val="roman"/>
    <w:pitch w:val="variable"/>
    <w:sig w:usb0="B00002AF" w:usb1="69D77CFB" w:usb2="00000030" w:usb3="00000000" w:csb0="0008009F" w:csb1="00000000"/>
  </w:font>
  <w:font w:name="CG Times(w1)">
    <w:altName w:val="Times New Roman"/>
    <w:panose1 w:val="00000000000000000000"/>
    <w:charset w:val="00"/>
    <w:family w:val="roman"/>
    <w:notTrueType/>
    <w:pitch w:val="default"/>
  </w:font>
  <w:font w:name="CG Times (W1)">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CBF742" w14:textId="77777777" w:rsidR="00847967" w:rsidRDefault="00847967">
      <w:r>
        <w:separator/>
      </w:r>
    </w:p>
  </w:footnote>
  <w:footnote w:type="continuationSeparator" w:id="0">
    <w:p w14:paraId="20814CAC" w14:textId="77777777" w:rsidR="00847967" w:rsidRDefault="008479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EED23" w14:textId="77777777" w:rsidR="00591D25" w:rsidRDefault="000A179D">
    <w:pPr>
      <w:pStyle w:val="Encabezado"/>
      <w:jc w:val="center"/>
    </w:pPr>
    <w:r>
      <w:rPr>
        <w:rStyle w:val="Nmerodepgina"/>
      </w:rPr>
      <w:fldChar w:fldCharType="begin"/>
    </w:r>
    <w:r w:rsidR="00591D25">
      <w:rPr>
        <w:rStyle w:val="Nmerodepgina"/>
      </w:rPr>
      <w:instrText xml:space="preserve"> PAGE </w:instrText>
    </w:r>
    <w:r>
      <w:rPr>
        <w:rStyle w:val="Nmerodepgina"/>
      </w:rPr>
      <w:fldChar w:fldCharType="separate"/>
    </w:r>
    <w:r w:rsidR="00683AD9">
      <w:rPr>
        <w:rStyle w:val="Nmerodepgina"/>
        <w:noProof/>
      </w:rPr>
      <w:t>3</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FBA06FB"/>
    <w:multiLevelType w:val="hybridMultilevel"/>
    <w:tmpl w:val="C3448334"/>
    <w:lvl w:ilvl="0" w:tplc="FC6EB70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16cid:durableId="2908625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047FFA"/>
    <w:rsid w:val="000079FB"/>
    <w:rsid w:val="0001004D"/>
    <w:rsid w:val="000319CD"/>
    <w:rsid w:val="00037C51"/>
    <w:rsid w:val="00042558"/>
    <w:rsid w:val="00043042"/>
    <w:rsid w:val="00047FFA"/>
    <w:rsid w:val="0005103B"/>
    <w:rsid w:val="00056EA9"/>
    <w:rsid w:val="00062605"/>
    <w:rsid w:val="00063A68"/>
    <w:rsid w:val="00082FB5"/>
    <w:rsid w:val="00097F36"/>
    <w:rsid w:val="000A0AEF"/>
    <w:rsid w:val="000A179D"/>
    <w:rsid w:val="000A4370"/>
    <w:rsid w:val="000A7D79"/>
    <w:rsid w:val="000B36A4"/>
    <w:rsid w:val="000C0C88"/>
    <w:rsid w:val="000D046E"/>
    <w:rsid w:val="000D1D7F"/>
    <w:rsid w:val="000F0008"/>
    <w:rsid w:val="000F1B08"/>
    <w:rsid w:val="001002EB"/>
    <w:rsid w:val="00101893"/>
    <w:rsid w:val="00102481"/>
    <w:rsid w:val="001113AD"/>
    <w:rsid w:val="00126547"/>
    <w:rsid w:val="00133944"/>
    <w:rsid w:val="00163463"/>
    <w:rsid w:val="0016593D"/>
    <w:rsid w:val="001729D2"/>
    <w:rsid w:val="0018752B"/>
    <w:rsid w:val="001A4436"/>
    <w:rsid w:val="001B436F"/>
    <w:rsid w:val="001B63C4"/>
    <w:rsid w:val="001C242F"/>
    <w:rsid w:val="001C3D91"/>
    <w:rsid w:val="001D1E82"/>
    <w:rsid w:val="00205D86"/>
    <w:rsid w:val="00210337"/>
    <w:rsid w:val="002170AC"/>
    <w:rsid w:val="00217C71"/>
    <w:rsid w:val="00223AF4"/>
    <w:rsid w:val="00230C2D"/>
    <w:rsid w:val="00230E64"/>
    <w:rsid w:val="00232EAB"/>
    <w:rsid w:val="00232EF4"/>
    <w:rsid w:val="00234F4A"/>
    <w:rsid w:val="00235584"/>
    <w:rsid w:val="00281186"/>
    <w:rsid w:val="002860D9"/>
    <w:rsid w:val="002A068D"/>
    <w:rsid w:val="002A0A8B"/>
    <w:rsid w:val="002B05CD"/>
    <w:rsid w:val="002B31BC"/>
    <w:rsid w:val="002C0919"/>
    <w:rsid w:val="002D105B"/>
    <w:rsid w:val="002D5462"/>
    <w:rsid w:val="002E69D6"/>
    <w:rsid w:val="002E716B"/>
    <w:rsid w:val="002F4BF2"/>
    <w:rsid w:val="002F7EDC"/>
    <w:rsid w:val="00311906"/>
    <w:rsid w:val="00311D1F"/>
    <w:rsid w:val="00334DD9"/>
    <w:rsid w:val="003358D8"/>
    <w:rsid w:val="003511CF"/>
    <w:rsid w:val="00357659"/>
    <w:rsid w:val="00380AA3"/>
    <w:rsid w:val="00381571"/>
    <w:rsid w:val="00390008"/>
    <w:rsid w:val="003A015B"/>
    <w:rsid w:val="003A7175"/>
    <w:rsid w:val="003D4951"/>
    <w:rsid w:val="003E1EC7"/>
    <w:rsid w:val="00423BE7"/>
    <w:rsid w:val="004361F9"/>
    <w:rsid w:val="00437394"/>
    <w:rsid w:val="004459CD"/>
    <w:rsid w:val="004520A2"/>
    <w:rsid w:val="00456C45"/>
    <w:rsid w:val="0047433D"/>
    <w:rsid w:val="00482E64"/>
    <w:rsid w:val="00485100"/>
    <w:rsid w:val="004913F1"/>
    <w:rsid w:val="00491F27"/>
    <w:rsid w:val="00496678"/>
    <w:rsid w:val="004A130C"/>
    <w:rsid w:val="004D18F1"/>
    <w:rsid w:val="004E0658"/>
    <w:rsid w:val="004E791F"/>
    <w:rsid w:val="004F5726"/>
    <w:rsid w:val="004F648A"/>
    <w:rsid w:val="00532352"/>
    <w:rsid w:val="005366BE"/>
    <w:rsid w:val="00537B4F"/>
    <w:rsid w:val="00541EE0"/>
    <w:rsid w:val="00567063"/>
    <w:rsid w:val="00587732"/>
    <w:rsid w:val="00591D25"/>
    <w:rsid w:val="00597FC1"/>
    <w:rsid w:val="005A107A"/>
    <w:rsid w:val="005A72F0"/>
    <w:rsid w:val="005C7667"/>
    <w:rsid w:val="005F019C"/>
    <w:rsid w:val="005F0EF0"/>
    <w:rsid w:val="005F3C6B"/>
    <w:rsid w:val="00602FD6"/>
    <w:rsid w:val="006066C1"/>
    <w:rsid w:val="00621025"/>
    <w:rsid w:val="00623AB2"/>
    <w:rsid w:val="00636A91"/>
    <w:rsid w:val="006439DD"/>
    <w:rsid w:val="00651966"/>
    <w:rsid w:val="00657EDF"/>
    <w:rsid w:val="00664D9E"/>
    <w:rsid w:val="00683AD9"/>
    <w:rsid w:val="00684FAE"/>
    <w:rsid w:val="00690E28"/>
    <w:rsid w:val="006920C0"/>
    <w:rsid w:val="00692A14"/>
    <w:rsid w:val="00692E43"/>
    <w:rsid w:val="00693B17"/>
    <w:rsid w:val="006B3598"/>
    <w:rsid w:val="006C0A89"/>
    <w:rsid w:val="006C5CEE"/>
    <w:rsid w:val="006F2CE8"/>
    <w:rsid w:val="006F3D82"/>
    <w:rsid w:val="007165B8"/>
    <w:rsid w:val="00733D3C"/>
    <w:rsid w:val="00743218"/>
    <w:rsid w:val="00751A91"/>
    <w:rsid w:val="007828D9"/>
    <w:rsid w:val="007A0D61"/>
    <w:rsid w:val="007A11F9"/>
    <w:rsid w:val="007B216F"/>
    <w:rsid w:val="007B2B9B"/>
    <w:rsid w:val="007C2DFD"/>
    <w:rsid w:val="007C6554"/>
    <w:rsid w:val="007E097E"/>
    <w:rsid w:val="007E71AF"/>
    <w:rsid w:val="007E7404"/>
    <w:rsid w:val="007F5CF2"/>
    <w:rsid w:val="008017C4"/>
    <w:rsid w:val="00806357"/>
    <w:rsid w:val="00807082"/>
    <w:rsid w:val="00826075"/>
    <w:rsid w:val="00847967"/>
    <w:rsid w:val="008607EE"/>
    <w:rsid w:val="00862DE1"/>
    <w:rsid w:val="00876248"/>
    <w:rsid w:val="0088649A"/>
    <w:rsid w:val="0088762E"/>
    <w:rsid w:val="008A00BE"/>
    <w:rsid w:val="008A4C2F"/>
    <w:rsid w:val="008B164C"/>
    <w:rsid w:val="008B605A"/>
    <w:rsid w:val="008C1DB8"/>
    <w:rsid w:val="008D76E7"/>
    <w:rsid w:val="008E61EF"/>
    <w:rsid w:val="009020DD"/>
    <w:rsid w:val="009254BF"/>
    <w:rsid w:val="00927A64"/>
    <w:rsid w:val="00935281"/>
    <w:rsid w:val="0094696A"/>
    <w:rsid w:val="0096654A"/>
    <w:rsid w:val="00990D6C"/>
    <w:rsid w:val="009A7409"/>
    <w:rsid w:val="009C21E3"/>
    <w:rsid w:val="009D5745"/>
    <w:rsid w:val="009F6FD3"/>
    <w:rsid w:val="00A21AE1"/>
    <w:rsid w:val="00A25887"/>
    <w:rsid w:val="00A26544"/>
    <w:rsid w:val="00A3499E"/>
    <w:rsid w:val="00A45A90"/>
    <w:rsid w:val="00A5085C"/>
    <w:rsid w:val="00A55988"/>
    <w:rsid w:val="00A61033"/>
    <w:rsid w:val="00A64D5A"/>
    <w:rsid w:val="00A73272"/>
    <w:rsid w:val="00A87AD9"/>
    <w:rsid w:val="00AA3517"/>
    <w:rsid w:val="00AA4C06"/>
    <w:rsid w:val="00AB1CEB"/>
    <w:rsid w:val="00AC0CAE"/>
    <w:rsid w:val="00AC0E57"/>
    <w:rsid w:val="00AC5671"/>
    <w:rsid w:val="00AD3632"/>
    <w:rsid w:val="00AE5B07"/>
    <w:rsid w:val="00AF2192"/>
    <w:rsid w:val="00AF61B4"/>
    <w:rsid w:val="00B00365"/>
    <w:rsid w:val="00B066A2"/>
    <w:rsid w:val="00B22C31"/>
    <w:rsid w:val="00B30C30"/>
    <w:rsid w:val="00B46A26"/>
    <w:rsid w:val="00B4739C"/>
    <w:rsid w:val="00B5557A"/>
    <w:rsid w:val="00B56B2E"/>
    <w:rsid w:val="00B63191"/>
    <w:rsid w:val="00B765BF"/>
    <w:rsid w:val="00B92670"/>
    <w:rsid w:val="00BA7E80"/>
    <w:rsid w:val="00BD40B8"/>
    <w:rsid w:val="00BD5053"/>
    <w:rsid w:val="00BD61D3"/>
    <w:rsid w:val="00BF498B"/>
    <w:rsid w:val="00C01124"/>
    <w:rsid w:val="00C01A7C"/>
    <w:rsid w:val="00C170EB"/>
    <w:rsid w:val="00C17DF7"/>
    <w:rsid w:val="00C22372"/>
    <w:rsid w:val="00C64738"/>
    <w:rsid w:val="00C76DFF"/>
    <w:rsid w:val="00C869D1"/>
    <w:rsid w:val="00C955EB"/>
    <w:rsid w:val="00CB13CF"/>
    <w:rsid w:val="00CB18A2"/>
    <w:rsid w:val="00CC04CB"/>
    <w:rsid w:val="00CF571F"/>
    <w:rsid w:val="00D10377"/>
    <w:rsid w:val="00D30B02"/>
    <w:rsid w:val="00D3545E"/>
    <w:rsid w:val="00D413B4"/>
    <w:rsid w:val="00D45C75"/>
    <w:rsid w:val="00D47D2B"/>
    <w:rsid w:val="00D554F6"/>
    <w:rsid w:val="00D56D2F"/>
    <w:rsid w:val="00D638FB"/>
    <w:rsid w:val="00D7119D"/>
    <w:rsid w:val="00DB5F2E"/>
    <w:rsid w:val="00DB6547"/>
    <w:rsid w:val="00DC4B07"/>
    <w:rsid w:val="00DF2A6A"/>
    <w:rsid w:val="00E02AD3"/>
    <w:rsid w:val="00E33662"/>
    <w:rsid w:val="00E33AE9"/>
    <w:rsid w:val="00E44EDB"/>
    <w:rsid w:val="00E54C8A"/>
    <w:rsid w:val="00E669F1"/>
    <w:rsid w:val="00E75E35"/>
    <w:rsid w:val="00E77E34"/>
    <w:rsid w:val="00E860D4"/>
    <w:rsid w:val="00EA7282"/>
    <w:rsid w:val="00ED51B3"/>
    <w:rsid w:val="00ED64BC"/>
    <w:rsid w:val="00ED69AC"/>
    <w:rsid w:val="00EE3767"/>
    <w:rsid w:val="00EF71E3"/>
    <w:rsid w:val="00F00060"/>
    <w:rsid w:val="00F160A6"/>
    <w:rsid w:val="00F252DD"/>
    <w:rsid w:val="00F37309"/>
    <w:rsid w:val="00F40513"/>
    <w:rsid w:val="00F470E6"/>
    <w:rsid w:val="00F56A91"/>
    <w:rsid w:val="00F6459F"/>
    <w:rsid w:val="00F65FA0"/>
    <w:rsid w:val="00F80406"/>
    <w:rsid w:val="00F95DE0"/>
    <w:rsid w:val="00FA06BF"/>
    <w:rsid w:val="00FA6713"/>
    <w:rsid w:val="00FD345D"/>
    <w:rsid w:val="00FD44AA"/>
    <w:rsid w:val="00FD4B5F"/>
    <w:rsid w:val="00FD4DBE"/>
    <w:rsid w:val="00FE6B17"/>
    <w:rsid w:val="00FF56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27BB49"/>
  <w15:docId w15:val="{52BEFD4E-C8B4-4986-95E4-0A374E3BF4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Batang"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4C2F"/>
    <w:rPr>
      <w:sz w:val="24"/>
    </w:rPr>
  </w:style>
  <w:style w:type="paragraph" w:styleId="Ttulo1">
    <w:name w:val="heading 1"/>
    <w:basedOn w:val="Normal"/>
    <w:next w:val="Normal"/>
    <w:link w:val="Ttulo1Car"/>
    <w:qFormat/>
    <w:rsid w:val="00E669F1"/>
    <w:pPr>
      <w:keepNext/>
      <w:jc w:val="center"/>
      <w:outlineLvl w:val="0"/>
    </w:pPr>
    <w:rPr>
      <w:rFonts w:ascii="CG Times(w1)" w:eastAsia="Times New Roman" w:hAnsi="CG Times(w1)"/>
      <w:b/>
      <w:sz w:val="36"/>
    </w:rPr>
  </w:style>
  <w:style w:type="paragraph" w:styleId="Ttulo4">
    <w:name w:val="heading 4"/>
    <w:basedOn w:val="Normal"/>
    <w:next w:val="Normal"/>
    <w:link w:val="Ttulo4Car"/>
    <w:semiHidden/>
    <w:unhideWhenUsed/>
    <w:qFormat/>
    <w:rsid w:val="00E669F1"/>
    <w:pPr>
      <w:keepNext/>
      <w:tabs>
        <w:tab w:val="left" w:pos="7830"/>
      </w:tabs>
      <w:outlineLvl w:val="3"/>
    </w:pPr>
    <w:rPr>
      <w:rFonts w:ascii="CG Times (W1)" w:eastAsia="Times New Roman" w:hAnsi="CG Times (W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rsid w:val="008A4C2F"/>
  </w:style>
  <w:style w:type="paragraph" w:customStyle="1" w:styleId="Title2">
    <w:name w:val="Title2"/>
    <w:basedOn w:val="Normal"/>
    <w:next w:val="Normal"/>
    <w:rsid w:val="008A4C2F"/>
    <w:pPr>
      <w:tabs>
        <w:tab w:val="left" w:pos="648"/>
        <w:tab w:val="right" w:pos="7776"/>
        <w:tab w:val="left" w:pos="7848"/>
      </w:tabs>
    </w:pPr>
  </w:style>
  <w:style w:type="paragraph" w:styleId="Encabezado">
    <w:name w:val="header"/>
    <w:basedOn w:val="Normal"/>
    <w:rsid w:val="008A4C2F"/>
    <w:pPr>
      <w:tabs>
        <w:tab w:val="center" w:pos="4320"/>
        <w:tab w:val="right" w:pos="8640"/>
      </w:tabs>
    </w:pPr>
  </w:style>
  <w:style w:type="paragraph" w:styleId="Piedepgina">
    <w:name w:val="footer"/>
    <w:basedOn w:val="Normal"/>
    <w:rsid w:val="008A4C2F"/>
    <w:pPr>
      <w:tabs>
        <w:tab w:val="center" w:pos="4320"/>
        <w:tab w:val="right" w:pos="8640"/>
      </w:tabs>
    </w:pPr>
  </w:style>
  <w:style w:type="character" w:styleId="Nmerodepgina">
    <w:name w:val="page number"/>
    <w:basedOn w:val="Fuentedeprrafopredeter"/>
    <w:rsid w:val="008A4C2F"/>
  </w:style>
  <w:style w:type="paragraph" w:styleId="Textoindependiente">
    <w:name w:val="Body Text"/>
    <w:basedOn w:val="Normal"/>
    <w:rsid w:val="008A4C2F"/>
    <w:pPr>
      <w:spacing w:before="120"/>
      <w:jc w:val="both"/>
    </w:pPr>
    <w:rPr>
      <w:rFonts w:ascii="CG Times(w1)" w:hAnsi="CG Times(w1)"/>
      <w:szCs w:val="24"/>
      <w:lang w:val="es-ES_tradnl"/>
    </w:rPr>
  </w:style>
  <w:style w:type="paragraph" w:styleId="Sangra3detindependiente">
    <w:name w:val="Body Text Indent 3"/>
    <w:basedOn w:val="Normal"/>
    <w:rsid w:val="00C01124"/>
    <w:pPr>
      <w:spacing w:after="120"/>
      <w:ind w:left="360"/>
    </w:pPr>
    <w:rPr>
      <w:sz w:val="16"/>
      <w:szCs w:val="16"/>
    </w:rPr>
  </w:style>
  <w:style w:type="paragraph" w:styleId="NormalWeb">
    <w:name w:val="Normal (Web)"/>
    <w:basedOn w:val="Normal"/>
    <w:rsid w:val="004D18F1"/>
    <w:pPr>
      <w:spacing w:before="100" w:beforeAutospacing="1" w:after="100" w:afterAutospacing="1"/>
    </w:pPr>
    <w:rPr>
      <w:szCs w:val="24"/>
    </w:rPr>
  </w:style>
  <w:style w:type="paragraph" w:styleId="Sangradetextonormal">
    <w:name w:val="Body Text Indent"/>
    <w:basedOn w:val="Normal"/>
    <w:rsid w:val="00F37309"/>
    <w:pPr>
      <w:spacing w:after="120"/>
      <w:ind w:left="360"/>
    </w:pPr>
  </w:style>
  <w:style w:type="paragraph" w:styleId="Textodeglobo">
    <w:name w:val="Balloon Text"/>
    <w:basedOn w:val="Normal"/>
    <w:semiHidden/>
    <w:rsid w:val="000F1B08"/>
    <w:rPr>
      <w:rFonts w:ascii="Tahoma" w:hAnsi="Tahoma" w:cs="Tahoma"/>
      <w:sz w:val="16"/>
      <w:szCs w:val="16"/>
    </w:rPr>
  </w:style>
  <w:style w:type="character" w:customStyle="1" w:styleId="Ttulo1Car">
    <w:name w:val="Título 1 Car"/>
    <w:basedOn w:val="Fuentedeprrafopredeter"/>
    <w:link w:val="Ttulo1"/>
    <w:rsid w:val="00E669F1"/>
    <w:rPr>
      <w:rFonts w:ascii="CG Times(w1)" w:eastAsia="Times New Roman" w:hAnsi="CG Times(w1)"/>
      <w:b/>
      <w:sz w:val="36"/>
    </w:rPr>
  </w:style>
  <w:style w:type="character" w:customStyle="1" w:styleId="Ttulo4Car">
    <w:name w:val="Título 4 Car"/>
    <w:basedOn w:val="Fuentedeprrafopredeter"/>
    <w:link w:val="Ttulo4"/>
    <w:semiHidden/>
    <w:rsid w:val="00E669F1"/>
    <w:rPr>
      <w:rFonts w:ascii="CG Times (W1)" w:eastAsia="Times New Roman" w:hAnsi="CG Times (W1)"/>
      <w:sz w:val="24"/>
    </w:rPr>
  </w:style>
  <w:style w:type="paragraph" w:styleId="Ttulo">
    <w:name w:val="Title"/>
    <w:basedOn w:val="Normal"/>
    <w:link w:val="TtuloCar"/>
    <w:qFormat/>
    <w:rsid w:val="00E669F1"/>
    <w:pPr>
      <w:jc w:val="center"/>
    </w:pPr>
    <w:rPr>
      <w:rFonts w:ascii="CG Times(w1)" w:eastAsia="Times New Roman" w:hAnsi="CG Times(w1)"/>
      <w:b/>
      <w:lang w:val="es-ES_tradnl"/>
    </w:rPr>
  </w:style>
  <w:style w:type="character" w:customStyle="1" w:styleId="TtuloCar">
    <w:name w:val="Título Car"/>
    <w:basedOn w:val="Fuentedeprrafopredeter"/>
    <w:link w:val="Ttulo"/>
    <w:rsid w:val="00E669F1"/>
    <w:rPr>
      <w:rFonts w:ascii="CG Times(w1)" w:eastAsia="Times New Roman" w:hAnsi="CG Times(w1)"/>
      <w:b/>
      <w:sz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3990980">
      <w:bodyDiv w:val="1"/>
      <w:marLeft w:val="0"/>
      <w:marRight w:val="0"/>
      <w:marTop w:val="0"/>
      <w:marBottom w:val="0"/>
      <w:divBdr>
        <w:top w:val="none" w:sz="0" w:space="0" w:color="auto"/>
        <w:left w:val="none" w:sz="0" w:space="0" w:color="auto"/>
        <w:bottom w:val="none" w:sz="0" w:space="0" w:color="auto"/>
        <w:right w:val="none" w:sz="0" w:space="0" w:color="auto"/>
      </w:divBdr>
    </w:div>
    <w:div w:id="837038415">
      <w:bodyDiv w:val="1"/>
      <w:marLeft w:val="0"/>
      <w:marRight w:val="0"/>
      <w:marTop w:val="0"/>
      <w:marBottom w:val="0"/>
      <w:divBdr>
        <w:top w:val="none" w:sz="0" w:space="0" w:color="auto"/>
        <w:left w:val="none" w:sz="0" w:space="0" w:color="auto"/>
        <w:bottom w:val="none" w:sz="0" w:space="0" w:color="auto"/>
        <w:right w:val="none" w:sz="0" w:space="0" w:color="auto"/>
      </w:divBdr>
    </w:div>
    <w:div w:id="1947040406">
      <w:bodyDiv w:val="1"/>
      <w:marLeft w:val="0"/>
      <w:marRight w:val="0"/>
      <w:marTop w:val="0"/>
      <w:marBottom w:val="0"/>
      <w:divBdr>
        <w:top w:val="none" w:sz="0" w:space="0" w:color="auto"/>
        <w:left w:val="none" w:sz="0" w:space="0" w:color="auto"/>
        <w:bottom w:val="none" w:sz="0" w:space="0" w:color="auto"/>
        <w:right w:val="none" w:sz="0" w:space="0" w:color="auto"/>
      </w:divBdr>
    </w:div>
    <w:div w:id="2131168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NT\Profiles\cguerrero.000\Application%20Data\Microsoft\Templates\Medida_20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Medida_2001</Template>
  <TotalTime>2</TotalTime>
  <Pages>4</Pages>
  <Words>838</Words>
  <Characters>4783</Characters>
  <Application>Microsoft Office Word</Application>
  <DocSecurity>0</DocSecurity>
  <Lines>39</Lines>
  <Paragraphs>11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ESTADO LIBRE ASOCIADO DE PUERTO RICO</vt:lpstr>
      <vt:lpstr>ESTADO LIBRE ASOCIADO DE PUERTO RICO</vt:lpstr>
    </vt:vector>
  </TitlesOfParts>
  <Company>Asamblea Legislativa</Company>
  <LinksUpToDate>false</LinksUpToDate>
  <CharactersWithSpaces>5610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creator>Edfigueroa</dc:creator>
  <cp:lastModifiedBy>Rocío Alayón Morell</cp:lastModifiedBy>
  <cp:revision>3</cp:revision>
  <cp:lastPrinted>2026-01-29T13:55:00Z</cp:lastPrinted>
  <dcterms:created xsi:type="dcterms:W3CDTF">2026-06-22T13:04:00Z</dcterms:created>
  <dcterms:modified xsi:type="dcterms:W3CDTF">2026-06-22T13:22:00Z</dcterms:modified>
</cp:coreProperties>
</file>