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B8AC" w14:textId="77777777" w:rsidR="00CD00DF" w:rsidRPr="00DB209E" w:rsidRDefault="002E6E00" w:rsidP="002E6E00">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2D8FA0B7" w14:textId="77777777" w:rsidR="00CD00DF" w:rsidRPr="00DB209E" w:rsidRDefault="00CD00DF" w:rsidP="00CD00DF">
      <w:pPr>
        <w:jc w:val="center"/>
        <w:rPr>
          <w:rFonts w:ascii="Book Antiqua" w:hAnsi="Book Antiqua"/>
          <w:lang w:val="es-ES_tradnl"/>
        </w:rPr>
      </w:pPr>
    </w:p>
    <w:p w14:paraId="7A154B31" w14:textId="53C5DC19" w:rsidR="00CD00DF" w:rsidRPr="00DB209E" w:rsidRDefault="00580588" w:rsidP="00CD00D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sidR="00CD00DF">
        <w:rPr>
          <w:rFonts w:ascii="Book Antiqua" w:hAnsi="Book Antiqua"/>
          <w:lang w:val="es-ES_tradnl"/>
        </w:rPr>
        <w:t xml:space="preserve"> </w:t>
      </w:r>
      <w:r w:rsidR="00CD00DF" w:rsidRPr="00DB209E">
        <w:rPr>
          <w:rFonts w:ascii="Book Antiqua" w:hAnsi="Book Antiqua"/>
          <w:lang w:val="es-ES_tradnl"/>
        </w:rPr>
        <w:t>Asamblea</w:t>
      </w:r>
      <w:r w:rsidR="00CD00DF" w:rsidRPr="00DB209E">
        <w:rPr>
          <w:rFonts w:ascii="Book Antiqua" w:hAnsi="Book Antiqua"/>
          <w:lang w:val="es-ES_tradnl"/>
        </w:rPr>
        <w:tab/>
      </w:r>
      <w:r w:rsidR="00CD00DF">
        <w:rPr>
          <w:rFonts w:ascii="Book Antiqua" w:hAnsi="Book Antiqua"/>
          <w:lang w:val="es-ES_tradnl"/>
        </w:rPr>
        <w:t xml:space="preserve">                                                                                             </w:t>
      </w:r>
      <w:r w:rsidR="00FC4CFD">
        <w:rPr>
          <w:rFonts w:ascii="Book Antiqua" w:hAnsi="Book Antiqua"/>
          <w:lang w:val="es-ES_tradnl"/>
        </w:rPr>
        <w:t xml:space="preserve"> </w:t>
      </w:r>
      <w:r w:rsidR="00CD00DF">
        <w:rPr>
          <w:rFonts w:ascii="Book Antiqua" w:hAnsi="Book Antiqua"/>
          <w:lang w:val="es-ES_tradnl"/>
        </w:rPr>
        <w:t xml:space="preserve"> </w:t>
      </w:r>
      <w:r w:rsidR="00FC4CFD">
        <w:rPr>
          <w:rFonts w:ascii="Book Antiqua" w:hAnsi="Book Antiqua"/>
          <w:lang w:val="es-ES_tradnl"/>
        </w:rPr>
        <w:t>3</w:t>
      </w:r>
      <w:r w:rsidR="00FC4CFD">
        <w:rPr>
          <w:rFonts w:ascii="Book Antiqua" w:hAnsi="Book Antiqua"/>
          <w:vertAlign w:val="superscript"/>
          <w:lang w:val="es-ES_tradnl"/>
        </w:rPr>
        <w:t>er</w:t>
      </w:r>
      <w:r w:rsidR="00CD00DF" w:rsidRPr="00580588">
        <w:rPr>
          <w:rFonts w:ascii="Book Antiqua" w:hAnsi="Book Antiqua"/>
          <w:vertAlign w:val="superscript"/>
          <w:lang w:val="es-ES_tradnl"/>
        </w:rPr>
        <w:t>a</w:t>
      </w:r>
      <w:r w:rsidR="00CD00DF">
        <w:rPr>
          <w:rFonts w:ascii="Book Antiqua" w:hAnsi="Book Antiqua"/>
          <w:lang w:val="es-ES_tradnl"/>
        </w:rPr>
        <w:t xml:space="preserve"> </w:t>
      </w:r>
      <w:r w:rsidR="00CD00DF" w:rsidRPr="00DB209E">
        <w:rPr>
          <w:rFonts w:ascii="Book Antiqua" w:hAnsi="Book Antiqua"/>
          <w:lang w:val="es-ES_tradnl"/>
        </w:rPr>
        <w:t>Sesión</w:t>
      </w:r>
    </w:p>
    <w:p w14:paraId="1DF29847" w14:textId="77777777" w:rsidR="00CD00DF" w:rsidRPr="00DB209E" w:rsidRDefault="00CD00DF" w:rsidP="00CD00DF">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7EC8B0D5" w14:textId="77777777" w:rsidR="00CD00DF" w:rsidRPr="00DB209E" w:rsidRDefault="00CD00DF" w:rsidP="00CD00DF">
      <w:pPr>
        <w:jc w:val="both"/>
        <w:rPr>
          <w:rFonts w:ascii="Book Antiqua" w:hAnsi="Book Antiqua"/>
          <w:lang w:val="es-ES_tradnl"/>
        </w:rPr>
      </w:pPr>
    </w:p>
    <w:p w14:paraId="7434E1CC" w14:textId="77777777" w:rsidR="00CD00DF" w:rsidRPr="00DB209E" w:rsidRDefault="00CD00DF" w:rsidP="00CD00DF">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2BC74A38" w14:textId="77777777" w:rsidR="00CD00DF" w:rsidRPr="00DB209E" w:rsidRDefault="00CD00DF" w:rsidP="00CD00DF">
      <w:pPr>
        <w:jc w:val="center"/>
        <w:rPr>
          <w:rFonts w:ascii="Book Antiqua" w:hAnsi="Book Antiqua"/>
          <w:szCs w:val="24"/>
          <w:lang w:val="es-ES_tradnl"/>
        </w:rPr>
      </w:pPr>
    </w:p>
    <w:p w14:paraId="17770A9B" w14:textId="192EDF98" w:rsidR="00CD00DF" w:rsidRPr="00FC628E" w:rsidRDefault="00CD00DF" w:rsidP="00CD00DF">
      <w:pPr>
        <w:jc w:val="center"/>
        <w:rPr>
          <w:rFonts w:ascii="Book Antiqua" w:hAnsi="Book Antiqua"/>
          <w:b/>
          <w:sz w:val="52"/>
          <w:szCs w:val="52"/>
          <w:lang w:val="es-ES_tradnl"/>
        </w:rPr>
      </w:pPr>
      <w:r w:rsidRPr="00FC628E">
        <w:rPr>
          <w:rFonts w:ascii="Book Antiqua" w:hAnsi="Book Antiqua"/>
          <w:b/>
          <w:sz w:val="52"/>
          <w:szCs w:val="52"/>
          <w:lang w:val="es-ES_tradnl"/>
        </w:rPr>
        <w:t>P. de la C.</w:t>
      </w:r>
      <w:r w:rsidR="00776CC9">
        <w:rPr>
          <w:rFonts w:ascii="Book Antiqua" w:hAnsi="Book Antiqua"/>
          <w:b/>
          <w:sz w:val="52"/>
          <w:szCs w:val="52"/>
          <w:lang w:val="es-ES_tradnl"/>
        </w:rPr>
        <w:t xml:space="preserve"> </w:t>
      </w:r>
      <w:r w:rsidR="001005B6">
        <w:rPr>
          <w:rFonts w:ascii="Book Antiqua" w:hAnsi="Book Antiqua"/>
          <w:b/>
          <w:sz w:val="52"/>
          <w:szCs w:val="52"/>
          <w:lang w:val="es-ES_tradnl"/>
        </w:rPr>
        <w:t>1323</w:t>
      </w:r>
    </w:p>
    <w:p w14:paraId="4CDEA1FE" w14:textId="77777777" w:rsidR="00CD00DF" w:rsidRDefault="00CD00DF" w:rsidP="00CD00DF">
      <w:pPr>
        <w:jc w:val="center"/>
        <w:rPr>
          <w:rFonts w:ascii="Book Antiqua" w:hAnsi="Book Antiqua"/>
          <w:lang w:val="es-ES_tradnl"/>
        </w:rPr>
      </w:pPr>
    </w:p>
    <w:p w14:paraId="13F96445" w14:textId="1F2F9963" w:rsidR="00CD00DF" w:rsidRPr="00DB209E" w:rsidRDefault="001005B6" w:rsidP="00CD00DF">
      <w:pPr>
        <w:jc w:val="center"/>
        <w:rPr>
          <w:rFonts w:ascii="Book Antiqua" w:hAnsi="Book Antiqua"/>
          <w:b/>
          <w:sz w:val="48"/>
          <w:lang w:val="es-ES_tradnl"/>
        </w:rPr>
      </w:pPr>
      <w:r>
        <w:rPr>
          <w:rFonts w:ascii="Book Antiqua" w:hAnsi="Book Antiqua"/>
          <w:lang w:val="es-ES_tradnl"/>
        </w:rPr>
        <w:t>23</w:t>
      </w:r>
      <w:r w:rsidR="00776CC9">
        <w:rPr>
          <w:rFonts w:ascii="Book Antiqua" w:hAnsi="Book Antiqua"/>
          <w:lang w:val="es-ES_tradnl"/>
        </w:rPr>
        <w:t xml:space="preserve"> </w:t>
      </w:r>
      <w:r w:rsidR="00CD00DF">
        <w:rPr>
          <w:rFonts w:ascii="Book Antiqua" w:hAnsi="Book Antiqua"/>
          <w:lang w:val="es-ES_tradnl"/>
        </w:rPr>
        <w:t xml:space="preserve">DE </w:t>
      </w:r>
      <w:r w:rsidR="00FC4CFD">
        <w:rPr>
          <w:rFonts w:ascii="Book Antiqua" w:hAnsi="Book Antiqua"/>
          <w:lang w:val="es-ES_tradnl"/>
        </w:rPr>
        <w:t>JUNIO</w:t>
      </w:r>
      <w:r w:rsidR="00CD00DF" w:rsidRPr="00DB209E">
        <w:rPr>
          <w:rFonts w:ascii="Book Antiqua" w:hAnsi="Book Antiqua"/>
          <w:lang w:val="es-ES_tradnl"/>
        </w:rPr>
        <w:t xml:space="preserve"> DE 20</w:t>
      </w:r>
      <w:r w:rsidR="009905C7">
        <w:rPr>
          <w:rFonts w:ascii="Book Antiqua" w:hAnsi="Book Antiqua"/>
          <w:lang w:val="es-ES_tradnl"/>
        </w:rPr>
        <w:t>2</w:t>
      </w:r>
      <w:r w:rsidR="00FC4CFD">
        <w:rPr>
          <w:rFonts w:ascii="Book Antiqua" w:hAnsi="Book Antiqua"/>
          <w:lang w:val="es-ES_tradnl"/>
        </w:rPr>
        <w:t>6</w:t>
      </w:r>
    </w:p>
    <w:p w14:paraId="61885A1F" w14:textId="77777777" w:rsidR="00CD00DF" w:rsidRDefault="00CD00DF" w:rsidP="00CD00DF">
      <w:pPr>
        <w:jc w:val="center"/>
        <w:rPr>
          <w:rFonts w:ascii="Book Antiqua" w:hAnsi="Book Antiqua"/>
          <w:lang w:val="es-ES_tradnl"/>
        </w:rPr>
      </w:pPr>
    </w:p>
    <w:p w14:paraId="46F633CC" w14:textId="2972FD8A" w:rsidR="00CD00DF" w:rsidRPr="00DB209E" w:rsidRDefault="00CD00DF" w:rsidP="00CD00DF">
      <w:pPr>
        <w:jc w:val="center"/>
        <w:rPr>
          <w:rFonts w:ascii="Book Antiqua" w:hAnsi="Book Antiqua"/>
          <w:lang w:val="es-ES_tradnl"/>
        </w:rPr>
      </w:pPr>
      <w:r w:rsidRPr="00DB209E">
        <w:rPr>
          <w:rFonts w:ascii="Book Antiqua" w:hAnsi="Book Antiqua"/>
          <w:lang w:val="es-ES_tradnl"/>
        </w:rPr>
        <w:t xml:space="preserve">Presentado por </w:t>
      </w:r>
      <w:r w:rsidR="000362EC">
        <w:rPr>
          <w:rFonts w:ascii="Book Antiqua" w:hAnsi="Book Antiqua"/>
          <w:lang w:val="es-ES_tradnl"/>
        </w:rPr>
        <w:t xml:space="preserve">la </w:t>
      </w:r>
      <w:r w:rsidR="009905C7">
        <w:rPr>
          <w:rFonts w:ascii="Book Antiqua" w:hAnsi="Book Antiqua"/>
          <w:lang w:val="es-ES_tradnl"/>
        </w:rPr>
        <w:t>representante</w:t>
      </w:r>
      <w:r w:rsidRPr="00DB209E">
        <w:rPr>
          <w:rFonts w:ascii="Book Antiqua" w:hAnsi="Book Antiqua"/>
          <w:i/>
          <w:lang w:val="es-ES_tradnl"/>
        </w:rPr>
        <w:t xml:space="preserve"> </w:t>
      </w:r>
      <w:r w:rsidR="000362EC">
        <w:rPr>
          <w:rFonts w:ascii="Book Antiqua" w:hAnsi="Book Antiqua"/>
          <w:i/>
          <w:lang w:val="es-ES_tradnl"/>
        </w:rPr>
        <w:t>Vargas Laureano</w:t>
      </w:r>
      <w:r w:rsidR="009905C7">
        <w:rPr>
          <w:rFonts w:ascii="Book Antiqua" w:hAnsi="Book Antiqua"/>
          <w:i/>
          <w:lang w:val="es-ES_tradnl"/>
        </w:rPr>
        <w:t xml:space="preserve"> </w:t>
      </w:r>
    </w:p>
    <w:p w14:paraId="6E2DFF75" w14:textId="77777777" w:rsidR="00CD00DF" w:rsidRPr="00DB209E" w:rsidRDefault="00CD00DF" w:rsidP="00CD00DF">
      <w:pPr>
        <w:jc w:val="center"/>
        <w:rPr>
          <w:rFonts w:ascii="Book Antiqua" w:hAnsi="Book Antiqua"/>
          <w:lang w:val="es-ES_tradnl"/>
        </w:rPr>
      </w:pPr>
    </w:p>
    <w:p w14:paraId="75AE3059" w14:textId="2FE17E29" w:rsidR="00CD00DF" w:rsidRPr="00DB209E" w:rsidRDefault="00CD00DF" w:rsidP="00CD00DF">
      <w:pPr>
        <w:jc w:val="center"/>
        <w:rPr>
          <w:rFonts w:ascii="Book Antiqua" w:hAnsi="Book Antiqua"/>
          <w:lang w:val="es-ES_tradnl"/>
        </w:rPr>
      </w:pPr>
      <w:r w:rsidRPr="00DB209E">
        <w:rPr>
          <w:rFonts w:ascii="Book Antiqua" w:hAnsi="Book Antiqua"/>
          <w:lang w:val="es-ES_tradnl"/>
        </w:rPr>
        <w:t xml:space="preserve">Referido a </w:t>
      </w:r>
      <w:r w:rsidR="00884E31">
        <w:rPr>
          <w:rFonts w:ascii="Book Antiqua" w:hAnsi="Book Antiqua"/>
          <w:lang w:val="es-ES_tradnl"/>
        </w:rPr>
        <w:t xml:space="preserve">la Comisión </w:t>
      </w:r>
      <w:r w:rsidR="00892016">
        <w:rPr>
          <w:rFonts w:ascii="Book Antiqua" w:hAnsi="Book Antiqua"/>
          <w:lang w:val="es-ES_tradnl"/>
        </w:rPr>
        <w:t>de Desarrollo Económico</w:t>
      </w:r>
    </w:p>
    <w:p w14:paraId="3681C87C" w14:textId="77777777" w:rsidR="00CD00DF" w:rsidRPr="00DB209E" w:rsidRDefault="00CD00DF" w:rsidP="00CD00DF">
      <w:pPr>
        <w:jc w:val="both"/>
        <w:rPr>
          <w:rFonts w:ascii="Book Antiqua" w:hAnsi="Book Antiqua"/>
          <w:lang w:val="es-ES_tradnl"/>
        </w:rPr>
      </w:pPr>
    </w:p>
    <w:p w14:paraId="2BF50428" w14:textId="77777777" w:rsidR="00CD00DF" w:rsidRPr="00DB209E" w:rsidRDefault="00CD00DF" w:rsidP="00CD00DF">
      <w:pPr>
        <w:jc w:val="center"/>
        <w:rPr>
          <w:rFonts w:ascii="Book Antiqua" w:hAnsi="Book Antiqua"/>
          <w:b/>
          <w:sz w:val="28"/>
          <w:lang w:val="es-ES_tradnl"/>
        </w:rPr>
      </w:pPr>
      <w:r w:rsidRPr="00DB209E">
        <w:rPr>
          <w:rFonts w:ascii="Book Antiqua" w:hAnsi="Book Antiqua"/>
          <w:b/>
          <w:sz w:val="28"/>
          <w:lang w:val="es-ES_tradnl"/>
        </w:rPr>
        <w:t>LEY</w:t>
      </w:r>
    </w:p>
    <w:p w14:paraId="71AD3477" w14:textId="77777777" w:rsidR="004E0AF2" w:rsidRPr="00D95C43" w:rsidRDefault="004E0AF2" w:rsidP="004E0AF2">
      <w:pPr>
        <w:jc w:val="both"/>
        <w:rPr>
          <w:rFonts w:ascii="Book Antiqua" w:hAnsi="Book Antiqua"/>
          <w:lang w:val="es-ES_tradnl"/>
        </w:rPr>
      </w:pPr>
    </w:p>
    <w:p w14:paraId="746AB36A" w14:textId="2CC9A27D" w:rsidR="0070763D" w:rsidRPr="00CE19B8" w:rsidRDefault="00FC4CFD" w:rsidP="0070763D">
      <w:pPr>
        <w:ind w:left="720" w:hanging="600"/>
        <w:jc w:val="both"/>
        <w:rPr>
          <w:rFonts w:ascii="Book Antiqua" w:hAnsi="Book Antiqua"/>
          <w:lang w:val="es-ES_tradnl"/>
        </w:rPr>
      </w:pPr>
      <w:r w:rsidRPr="00FC4CFD">
        <w:rPr>
          <w:rFonts w:ascii="Book Antiqua" w:hAnsi="Book Antiqua"/>
          <w:lang w:val="es-ES_tradnl"/>
        </w:rPr>
        <w:t>Para crear la "Ley de Incentivos para el Desarrollo de la Industria del Reciclaje como Materia Prima en Puerto Rico"; establecer un marco de incentivos dirigidos a fomentar la adquisición de equipo, maquinaria y tecnología para empresas que utilicen materiales reciclados como materia prima en sus procesos productivos; otorgar créditos contributivos por la compra e instalación de maquinaria y equipo de reciclaje; conceder exenciones contributivas sobre la propiedad, patentes municipales y arbitrios de importación; crear el Fondo Especial para el Desarrollo de la Industria del Reciclaje adscrito al</w:t>
      </w:r>
      <w:r w:rsidR="0001070F">
        <w:rPr>
          <w:rFonts w:ascii="Book Antiqua" w:hAnsi="Book Antiqua"/>
          <w:lang w:val="es-ES_tradnl"/>
        </w:rPr>
        <w:t xml:space="preserve"> DDEC</w:t>
      </w:r>
      <w:r w:rsidRPr="00FC4CFD">
        <w:rPr>
          <w:rFonts w:ascii="Book Antiqua" w:hAnsi="Book Antiqua"/>
          <w:lang w:val="es-ES_tradnl"/>
        </w:rPr>
        <w:t xml:space="preserve"> ; y para otros fines relacionados.</w:t>
      </w:r>
    </w:p>
    <w:p w14:paraId="3C71E0A5" w14:textId="77777777" w:rsidR="004E0AF2" w:rsidRPr="00D95C43" w:rsidRDefault="004E0AF2" w:rsidP="0070763D">
      <w:pPr>
        <w:ind w:left="720" w:hanging="600"/>
        <w:jc w:val="both"/>
        <w:rPr>
          <w:rFonts w:ascii="Book Antiqua" w:hAnsi="Book Antiqua"/>
          <w:lang w:val="es-ES_tradnl"/>
        </w:rPr>
      </w:pPr>
      <w:r w:rsidRPr="00D95C43">
        <w:rPr>
          <w:rFonts w:ascii="Book Antiqua" w:hAnsi="Book Antiqua"/>
          <w:lang w:val="es-ES_tradnl"/>
        </w:rPr>
        <w:t xml:space="preserve"> </w:t>
      </w:r>
    </w:p>
    <w:p w14:paraId="4DA116C2" w14:textId="725C958C" w:rsidR="00860470" w:rsidRDefault="00D34C21" w:rsidP="004B709F">
      <w:pPr>
        <w:spacing w:after="240"/>
        <w:ind w:firstLine="360"/>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2ACBFA94" w14:textId="35274BA2" w:rsidR="00FC4CFD" w:rsidRPr="00884E31" w:rsidRDefault="00FC4CFD" w:rsidP="00884E31">
      <w:pPr>
        <w:ind w:firstLine="360"/>
        <w:jc w:val="both"/>
        <w:rPr>
          <w:rFonts w:ascii="Book Antiqua" w:hAnsi="Book Antiqua"/>
          <w:lang w:val="es-PR"/>
        </w:rPr>
      </w:pPr>
      <w:r w:rsidRPr="00884E31">
        <w:rPr>
          <w:rFonts w:ascii="Book Antiqua" w:hAnsi="Book Antiqua"/>
          <w:lang w:val="es-PR"/>
        </w:rPr>
        <w:t>Puerto Rico atraviesa una crisis de manejo de residuos sólidos que compromete la sostenibilidad ambiental, la salud pública y el desarrollo económico de la Isla. Conforme al más reciente Estudio de Caracterización de Desperdicios Sólidos del Departamento de Recursos Naturales y Ambientales (DRNA), publicado en enero de 2024, en Puerto Rico</w:t>
      </w:r>
      <w:r w:rsidR="0001070F" w:rsidRPr="0001070F">
        <w:rPr>
          <w:rFonts w:ascii="Book Antiqua" w:hAnsi="Book Antiqua"/>
          <w:lang w:val="es-ES"/>
        </w:rPr>
        <w:t xml:space="preserve"> se generan</w:t>
      </w:r>
      <w:r w:rsidRPr="00884E31">
        <w:rPr>
          <w:rFonts w:ascii="Book Antiqua" w:hAnsi="Book Antiqua"/>
          <w:lang w:val="es-PR"/>
        </w:rPr>
        <w:t xml:space="preserve"> aproximadamente cincuenta y cinco mil sesenta y cuatro (55,064) toneladas de desperdicios por semana, equivalentes a </w:t>
      </w:r>
      <w:proofErr w:type="gramStart"/>
      <w:r w:rsidRPr="00884E31">
        <w:rPr>
          <w:rFonts w:ascii="Book Antiqua" w:hAnsi="Book Antiqua"/>
          <w:lang w:val="es-PR"/>
        </w:rPr>
        <w:t>cuatro punto</w:t>
      </w:r>
      <w:proofErr w:type="gramEnd"/>
      <w:r w:rsidRPr="00884E31">
        <w:rPr>
          <w:rFonts w:ascii="Book Antiqua" w:hAnsi="Book Antiqua"/>
          <w:lang w:val="es-PR"/>
        </w:rPr>
        <w:t xml:space="preserve"> nueve (4.9) libras diarias por persona, una de las tasas de generación per cápita más altas del mundo.</w:t>
      </w:r>
    </w:p>
    <w:p w14:paraId="05C44D93" w14:textId="77777777" w:rsidR="00FC4CFD" w:rsidRPr="00884E31" w:rsidRDefault="00FC4CFD" w:rsidP="00884E31">
      <w:pPr>
        <w:ind w:firstLine="360"/>
        <w:jc w:val="both"/>
        <w:rPr>
          <w:rFonts w:ascii="Book Antiqua" w:hAnsi="Book Antiqua"/>
          <w:lang w:val="es-PR"/>
        </w:rPr>
      </w:pPr>
    </w:p>
    <w:p w14:paraId="6E58CA77" w14:textId="3289E235" w:rsidR="00FC4CFD" w:rsidRPr="00884E31" w:rsidRDefault="00FC4CFD" w:rsidP="00884E31">
      <w:pPr>
        <w:ind w:firstLine="360"/>
        <w:jc w:val="both"/>
        <w:rPr>
          <w:rFonts w:ascii="Book Antiqua" w:hAnsi="Book Antiqua"/>
          <w:lang w:val="es-PR"/>
        </w:rPr>
      </w:pPr>
      <w:r w:rsidRPr="00884E31">
        <w:rPr>
          <w:rFonts w:ascii="Book Antiqua" w:hAnsi="Book Antiqua"/>
          <w:lang w:val="es-PR"/>
        </w:rPr>
        <w:t>La Ley Núm. 70 de 18 de septiembre de 1992, según enmendada, conocida como la "Ley para la Reducción y el Reciclaje de los Desperdicios Sólidos en Puerto Rico", estableció como meta nacional el reciclaje del treinta y cinco por ciento (35%) de los desperdicios sólidos generados en</w:t>
      </w:r>
      <w:r w:rsidR="0001070F" w:rsidRPr="0001070F">
        <w:rPr>
          <w:rFonts w:ascii="Book Antiqua" w:hAnsi="Book Antiqua"/>
          <w:lang w:val="es-ES"/>
        </w:rPr>
        <w:t xml:space="preserve"> P</w:t>
      </w:r>
      <w:r w:rsidR="0001070F">
        <w:rPr>
          <w:rFonts w:ascii="Book Antiqua" w:hAnsi="Book Antiqua"/>
          <w:lang w:val="es-ES"/>
        </w:rPr>
        <w:t>uerto Rico</w:t>
      </w:r>
      <w:r w:rsidRPr="00884E31">
        <w:rPr>
          <w:rFonts w:ascii="Book Antiqua" w:hAnsi="Book Antiqua"/>
          <w:lang w:val="es-PR"/>
        </w:rPr>
        <w:t xml:space="preserve">. No obstante, </w:t>
      </w:r>
      <w:r w:rsidR="0001070F" w:rsidRPr="0001070F">
        <w:rPr>
          <w:rFonts w:ascii="Book Antiqua" w:hAnsi="Book Antiqua"/>
          <w:lang w:val="es-ES"/>
        </w:rPr>
        <w:t xml:space="preserve">a </w:t>
      </w:r>
      <w:r w:rsidRPr="00884E31">
        <w:rPr>
          <w:rFonts w:ascii="Book Antiqua" w:hAnsi="Book Antiqua"/>
          <w:lang w:val="es-PR"/>
        </w:rPr>
        <w:t xml:space="preserve">treinta y tres años </w:t>
      </w:r>
      <w:r w:rsidR="0001070F" w:rsidRPr="0001070F">
        <w:rPr>
          <w:rFonts w:ascii="Book Antiqua" w:hAnsi="Book Antiqua"/>
          <w:lang w:val="es-ES"/>
        </w:rPr>
        <w:t>luego</w:t>
      </w:r>
      <w:r w:rsidRPr="00884E31">
        <w:rPr>
          <w:rFonts w:ascii="Book Antiqua" w:hAnsi="Book Antiqua"/>
          <w:lang w:val="es-PR"/>
        </w:rPr>
        <w:t xml:space="preserve"> de su aprobación, </w:t>
      </w:r>
      <w:r w:rsidR="0001070F" w:rsidRPr="0001070F">
        <w:rPr>
          <w:rFonts w:ascii="Book Antiqua" w:hAnsi="Book Antiqua"/>
          <w:lang w:val="es-ES"/>
        </w:rPr>
        <w:t>tal</w:t>
      </w:r>
      <w:r w:rsidRPr="00884E31">
        <w:rPr>
          <w:rFonts w:ascii="Book Antiqua" w:hAnsi="Book Antiqua"/>
          <w:lang w:val="es-PR"/>
        </w:rPr>
        <w:t xml:space="preserve"> meta </w:t>
      </w:r>
      <w:r w:rsidR="0001070F" w:rsidRPr="0001070F">
        <w:rPr>
          <w:rFonts w:ascii="Book Antiqua" w:hAnsi="Book Antiqua"/>
          <w:lang w:val="es-ES"/>
        </w:rPr>
        <w:t>no</w:t>
      </w:r>
      <w:r w:rsidRPr="00884E31">
        <w:rPr>
          <w:rFonts w:ascii="Book Antiqua" w:hAnsi="Book Antiqua"/>
          <w:lang w:val="es-PR"/>
        </w:rPr>
        <w:t xml:space="preserve"> ha sido alcanzada. Para el año 2018, la tasa oficial de </w:t>
      </w:r>
      <w:r w:rsidRPr="00884E31">
        <w:rPr>
          <w:rFonts w:ascii="Book Antiqua" w:hAnsi="Book Antiqua"/>
          <w:lang w:val="es-PR"/>
        </w:rPr>
        <w:lastRenderedPageBreak/>
        <w:t xml:space="preserve">reciclaje del DRNA se ubicó en apenas </w:t>
      </w:r>
      <w:proofErr w:type="gramStart"/>
      <w:r w:rsidRPr="00884E31">
        <w:rPr>
          <w:rFonts w:ascii="Book Antiqua" w:hAnsi="Book Antiqua"/>
          <w:lang w:val="es-PR"/>
        </w:rPr>
        <w:t>diez punto</w:t>
      </w:r>
      <w:proofErr w:type="gramEnd"/>
      <w:r w:rsidRPr="00884E31">
        <w:rPr>
          <w:rFonts w:ascii="Book Antiqua" w:hAnsi="Book Antiqua"/>
          <w:lang w:val="es-PR"/>
        </w:rPr>
        <w:t xml:space="preserve"> nueve por ciento (10.9%)</w:t>
      </w:r>
      <w:r w:rsidR="0001070F" w:rsidRPr="0001070F">
        <w:rPr>
          <w:rFonts w:ascii="Book Antiqua" w:hAnsi="Book Antiqua"/>
          <w:lang w:val="es-ES"/>
        </w:rPr>
        <w:t xml:space="preserve">. </w:t>
      </w:r>
      <w:r w:rsidRPr="00884E31">
        <w:rPr>
          <w:rFonts w:ascii="Book Antiqua" w:hAnsi="Book Antiqua"/>
          <w:lang w:val="es-PR"/>
        </w:rPr>
        <w:t xml:space="preserve">Estudios independientes, como el </w:t>
      </w:r>
      <w:proofErr w:type="spellStart"/>
      <w:r w:rsidRPr="00884E31">
        <w:rPr>
          <w:rFonts w:ascii="Book Antiqua" w:hAnsi="Book Antiqua"/>
          <w:lang w:val="es-PR"/>
        </w:rPr>
        <w:t>Closed</w:t>
      </w:r>
      <w:proofErr w:type="spellEnd"/>
      <w:r w:rsidRPr="00884E31">
        <w:rPr>
          <w:rFonts w:ascii="Book Antiqua" w:hAnsi="Book Antiqua"/>
          <w:lang w:val="es-PR"/>
        </w:rPr>
        <w:t xml:space="preserve"> Loop </w:t>
      </w:r>
      <w:proofErr w:type="spellStart"/>
      <w:r w:rsidRPr="00884E31">
        <w:rPr>
          <w:rFonts w:ascii="Book Antiqua" w:hAnsi="Book Antiqua"/>
          <w:lang w:val="es-PR"/>
        </w:rPr>
        <w:t>Partners</w:t>
      </w:r>
      <w:proofErr w:type="spellEnd"/>
      <w:r w:rsidRPr="00884E31">
        <w:rPr>
          <w:rFonts w:ascii="Book Antiqua" w:hAnsi="Book Antiqua"/>
          <w:lang w:val="es-PR"/>
        </w:rPr>
        <w:t xml:space="preserve"> 2020, sitúan la cifra real en aproximadamente siete por ciento (7%), y organizaciones especializadas advierten que la tasa efectiva podría no superar el cinco por ciento (5%).</w:t>
      </w:r>
    </w:p>
    <w:p w14:paraId="77A64464" w14:textId="77777777" w:rsidR="00FC4CFD" w:rsidRPr="00884E31" w:rsidRDefault="00FC4CFD" w:rsidP="00884E31">
      <w:pPr>
        <w:ind w:firstLine="360"/>
        <w:jc w:val="both"/>
        <w:rPr>
          <w:rFonts w:ascii="Book Antiqua" w:hAnsi="Book Antiqua"/>
          <w:lang w:val="es-PR"/>
        </w:rPr>
      </w:pPr>
    </w:p>
    <w:p w14:paraId="5F5C3B1A" w14:textId="56B82DE9" w:rsidR="00FC4CFD" w:rsidRPr="00884E31" w:rsidRDefault="00FC4CFD" w:rsidP="00884E31">
      <w:pPr>
        <w:ind w:firstLine="360"/>
        <w:jc w:val="both"/>
        <w:rPr>
          <w:rFonts w:ascii="Book Antiqua" w:hAnsi="Book Antiqua"/>
          <w:lang w:val="es-PR"/>
        </w:rPr>
      </w:pPr>
      <w:r w:rsidRPr="00884E31">
        <w:rPr>
          <w:rFonts w:ascii="Book Antiqua" w:hAnsi="Book Antiqua"/>
          <w:lang w:val="es-PR"/>
        </w:rPr>
        <w:t xml:space="preserve">Esta brecha entre la política pública declarada y la realidad operacional se agrava por la crisis estructural de los sistemas de relleno sanitario. De las veintitrés (23) instalaciones de disposición final actualmente en operación, solo siete (7) cumplen sustancialmente con los requerimientos de la Agencia Federal de Protección Ambiental (EPA). La EPA ha ordenado el cierre escalonado de múltiples vertederos, lo que ejerce una presión sin precedentes sobre la capacidad de disposición remanente. Los estudios del DRNA confirman que </w:t>
      </w:r>
      <w:r w:rsidR="0001070F" w:rsidRPr="0001070F">
        <w:rPr>
          <w:rFonts w:ascii="Book Antiqua" w:hAnsi="Book Antiqua"/>
          <w:lang w:val="es-ES"/>
        </w:rPr>
        <w:t xml:space="preserve">el </w:t>
      </w:r>
      <w:r w:rsidRPr="00884E31">
        <w:rPr>
          <w:rFonts w:ascii="Book Antiqua" w:hAnsi="Book Antiqua"/>
          <w:lang w:val="es-PR"/>
        </w:rPr>
        <w:t xml:space="preserve">papel, cartón, </w:t>
      </w:r>
      <w:r w:rsidR="0001070F" w:rsidRPr="0001070F">
        <w:rPr>
          <w:rFonts w:ascii="Book Antiqua" w:hAnsi="Book Antiqua"/>
          <w:lang w:val="es-ES"/>
        </w:rPr>
        <w:t xml:space="preserve">los </w:t>
      </w:r>
      <w:r w:rsidRPr="00884E31">
        <w:rPr>
          <w:rFonts w:ascii="Book Antiqua" w:hAnsi="Book Antiqua"/>
          <w:lang w:val="es-PR"/>
        </w:rPr>
        <w:t xml:space="preserve">plásticos, metales y vidrio representan conjuntamente más </w:t>
      </w:r>
      <w:proofErr w:type="spellStart"/>
      <w:r w:rsidRPr="00884E31">
        <w:rPr>
          <w:rFonts w:ascii="Book Antiqua" w:hAnsi="Book Antiqua"/>
          <w:lang w:val="es-PR"/>
        </w:rPr>
        <w:t>del</w:t>
      </w:r>
      <w:proofErr w:type="spellEnd"/>
      <w:r w:rsidRPr="00884E31">
        <w:rPr>
          <w:rFonts w:ascii="Book Antiqua" w:hAnsi="Book Antiqua"/>
          <w:lang w:val="es-PR"/>
        </w:rPr>
        <w:t xml:space="preserve"> treinta y un por ciento (31%) de la composición del flujo de desperdicios.</w:t>
      </w:r>
    </w:p>
    <w:p w14:paraId="5C89C0F6" w14:textId="77777777" w:rsidR="00FC4CFD" w:rsidRPr="00884E31" w:rsidRDefault="00FC4CFD" w:rsidP="00884E31">
      <w:pPr>
        <w:ind w:firstLine="360"/>
        <w:jc w:val="both"/>
        <w:rPr>
          <w:rFonts w:ascii="Book Antiqua" w:hAnsi="Book Antiqua"/>
          <w:lang w:val="es-PR"/>
        </w:rPr>
      </w:pPr>
    </w:p>
    <w:p w14:paraId="705448A8" w14:textId="77777777" w:rsidR="00FC4CFD" w:rsidRPr="00884E31" w:rsidRDefault="00FC4CFD" w:rsidP="00884E31">
      <w:pPr>
        <w:ind w:firstLine="360"/>
        <w:jc w:val="both"/>
        <w:rPr>
          <w:rFonts w:ascii="Book Antiqua" w:hAnsi="Book Antiqua"/>
          <w:lang w:val="es-PR"/>
        </w:rPr>
      </w:pPr>
      <w:r w:rsidRPr="00884E31">
        <w:rPr>
          <w:rFonts w:ascii="Book Antiqua" w:hAnsi="Book Antiqua"/>
          <w:lang w:val="es-PR"/>
        </w:rPr>
        <w:t>La política pública vigente, aunque ambiciosa en su formulación, ha resultado insuficiente porque no ha logrado activar el componente económico indispensable para que el reciclaje sea viable: un mercado robusto de empresas industriales que adquieran materiales recuperados y los transformen en materia prima para nuevos productos. Sin demanda industrial sostenida por el material reciclado, los esfuerzos municipales de recolección y separación quedan truncos; el material recuperado termina, en muchos casos, depositado en los mismos vertederos que se pretende aliviar.</w:t>
      </w:r>
    </w:p>
    <w:p w14:paraId="1CBAEBE5" w14:textId="77777777" w:rsidR="00FC4CFD" w:rsidRPr="00884E31" w:rsidRDefault="00FC4CFD" w:rsidP="00884E31">
      <w:pPr>
        <w:ind w:firstLine="360"/>
        <w:jc w:val="both"/>
        <w:rPr>
          <w:rFonts w:ascii="Book Antiqua" w:hAnsi="Book Antiqua"/>
          <w:lang w:val="es-PR"/>
        </w:rPr>
      </w:pPr>
    </w:p>
    <w:p w14:paraId="6C744AAB" w14:textId="77777777" w:rsidR="00FC4CFD" w:rsidRPr="00884E31" w:rsidRDefault="00FC4CFD" w:rsidP="00884E31">
      <w:pPr>
        <w:ind w:firstLine="360"/>
        <w:jc w:val="both"/>
        <w:rPr>
          <w:rFonts w:ascii="Book Antiqua" w:hAnsi="Book Antiqua"/>
          <w:lang w:val="es-PR"/>
        </w:rPr>
      </w:pPr>
      <w:r w:rsidRPr="00884E31">
        <w:rPr>
          <w:rFonts w:ascii="Book Antiqua" w:hAnsi="Book Antiqua"/>
          <w:lang w:val="es-PR"/>
        </w:rPr>
        <w:t>La Ley 60-2019, "Código de Incentivos de Puerto Rico", reconoce el reciclaje como actividad elegible bajo la categoría de manufactura, sujeta a que el negocio transforme el material recuperado convirtiéndolo en nueva materia prima y cumpla con el umbral mínimo de transformación del treinta y cinco por ciento (35%) del valor del bien. Asimismo, la Ley 159-2011, "Ley de Incentivos Contributivos para la Inversión en Facilidades de Reducción, Disposición y/o Tratamientos de Desperdicios Sólidos", provee un crédito contributivo de hasta el cincuenta por ciento (50%) de la inversión elegible para la construcción, renovación o expansión sustancial de facilidades de reciclaje. Estos marcos, no obstante, han demostrado ser insuficientes para escalar la industria del reciclaje a niveles que respondan a la magnitud del problema.</w:t>
      </w:r>
    </w:p>
    <w:p w14:paraId="436D490F" w14:textId="77777777" w:rsidR="00FC4CFD" w:rsidRPr="00884E31" w:rsidRDefault="00FC4CFD" w:rsidP="00884E31">
      <w:pPr>
        <w:jc w:val="both"/>
        <w:rPr>
          <w:rFonts w:ascii="Book Antiqua" w:hAnsi="Book Antiqua"/>
          <w:lang w:val="es-PR"/>
        </w:rPr>
      </w:pPr>
    </w:p>
    <w:p w14:paraId="671A3237" w14:textId="77777777" w:rsidR="00FC4CFD" w:rsidRPr="00884E31" w:rsidRDefault="00FC4CFD" w:rsidP="00884E31">
      <w:pPr>
        <w:ind w:firstLine="360"/>
        <w:jc w:val="both"/>
        <w:rPr>
          <w:rFonts w:ascii="Book Antiqua" w:hAnsi="Book Antiqua"/>
          <w:lang w:val="es-PR"/>
        </w:rPr>
      </w:pPr>
      <w:r w:rsidRPr="00884E31">
        <w:rPr>
          <w:rFonts w:ascii="Book Antiqua" w:hAnsi="Book Antiqua"/>
          <w:lang w:val="es-PR"/>
        </w:rPr>
        <w:t>El desarrollo de una industria robusta de reciclaje como materia prima ofrece beneficios económicos, ambientales y sociales sustanciales. En términos económicos, sustituye importaciones de materias primas vírgenes, retiene valor en la economía local, genera empleos de manufactura de buena calidad y atrae inversión de capital. Ambientalmente, reduce la presión sobre los vertederos, disminuye las emisiones de gases de efecto invernadero asociadas a la disposición final, y conserva recursos naturales no renovables. Socialmente, crea oportunidades en comunidades históricamente desatendidas y promueve una transición hacia una economía circular.</w:t>
      </w:r>
    </w:p>
    <w:p w14:paraId="1AF29F2E" w14:textId="77777777" w:rsidR="00FC4CFD" w:rsidRPr="00884E31" w:rsidRDefault="00FC4CFD" w:rsidP="00884E31">
      <w:pPr>
        <w:ind w:firstLine="360"/>
        <w:jc w:val="both"/>
        <w:rPr>
          <w:rFonts w:ascii="Book Antiqua" w:hAnsi="Book Antiqua"/>
          <w:lang w:val="es-PR"/>
        </w:rPr>
      </w:pPr>
    </w:p>
    <w:p w14:paraId="73054CD5" w14:textId="73D7F7FB" w:rsidR="00FC4CFD" w:rsidRPr="00884E31" w:rsidRDefault="0001070F" w:rsidP="00884E31">
      <w:pPr>
        <w:ind w:firstLine="360"/>
        <w:jc w:val="both"/>
        <w:rPr>
          <w:rFonts w:ascii="Book Antiqua" w:hAnsi="Book Antiqua"/>
          <w:lang w:val="es-PR"/>
        </w:rPr>
      </w:pPr>
      <w:r>
        <w:rPr>
          <w:rFonts w:ascii="Book Antiqua" w:hAnsi="Book Antiqua"/>
          <w:lang w:val="es-ES"/>
        </w:rPr>
        <w:lastRenderedPageBreak/>
        <w:t xml:space="preserve">Cabe destacar </w:t>
      </w:r>
      <w:proofErr w:type="gramStart"/>
      <w:r>
        <w:rPr>
          <w:rFonts w:ascii="Book Antiqua" w:hAnsi="Book Antiqua"/>
          <w:lang w:val="es-ES"/>
        </w:rPr>
        <w:t>que</w:t>
      </w:r>
      <w:proofErr w:type="gramEnd"/>
      <w:r>
        <w:rPr>
          <w:rFonts w:ascii="Book Antiqua" w:hAnsi="Book Antiqua"/>
          <w:lang w:val="es-ES"/>
        </w:rPr>
        <w:t xml:space="preserve"> a</w:t>
      </w:r>
      <w:r w:rsidR="00FC4CFD" w:rsidRPr="00884E31">
        <w:rPr>
          <w:rFonts w:ascii="Book Antiqua" w:hAnsi="Book Antiqua"/>
          <w:lang w:val="es-PR"/>
        </w:rPr>
        <w:t xml:space="preserve"> nivel federal, la Ley </w:t>
      </w:r>
      <w:proofErr w:type="spellStart"/>
      <w:r w:rsidR="00FC4CFD" w:rsidRPr="00884E31">
        <w:rPr>
          <w:rFonts w:ascii="Book Antiqua" w:hAnsi="Book Antiqua"/>
          <w:lang w:val="es-PR"/>
        </w:rPr>
        <w:t>Biparti</w:t>
      </w:r>
      <w:r w:rsidRPr="0001070F">
        <w:rPr>
          <w:rFonts w:ascii="Book Antiqua" w:hAnsi="Book Antiqua"/>
          <w:lang w:val="es-ES"/>
        </w:rPr>
        <w:t>ta</w:t>
      </w:r>
      <w:proofErr w:type="spellEnd"/>
      <w:r w:rsidR="00FC4CFD" w:rsidRPr="00884E31">
        <w:rPr>
          <w:rFonts w:ascii="Book Antiqua" w:hAnsi="Book Antiqua"/>
          <w:lang w:val="es-PR"/>
        </w:rPr>
        <w:t xml:space="preserve"> de Infraestructura (</w:t>
      </w:r>
      <w:r w:rsidRPr="0001070F">
        <w:rPr>
          <w:rFonts w:ascii="Book Antiqua" w:hAnsi="Book Antiqua"/>
          <w:lang w:val="es-ES"/>
        </w:rPr>
        <w:t>“</w:t>
      </w:r>
      <w:proofErr w:type="spellStart"/>
      <w:r w:rsidR="00FC4CFD" w:rsidRPr="00884E31">
        <w:rPr>
          <w:rFonts w:ascii="Book Antiqua" w:hAnsi="Book Antiqua"/>
          <w:lang w:val="es-PR"/>
        </w:rPr>
        <w:t>Bipartisan</w:t>
      </w:r>
      <w:proofErr w:type="spellEnd"/>
      <w:r w:rsidR="00FC4CFD" w:rsidRPr="00884E31">
        <w:rPr>
          <w:rFonts w:ascii="Book Antiqua" w:hAnsi="Book Antiqua"/>
          <w:lang w:val="es-PR"/>
        </w:rPr>
        <w:t xml:space="preserve"> </w:t>
      </w:r>
      <w:proofErr w:type="spellStart"/>
      <w:r w:rsidR="00FC4CFD" w:rsidRPr="00884E31">
        <w:rPr>
          <w:rFonts w:ascii="Book Antiqua" w:hAnsi="Book Antiqua"/>
          <w:lang w:val="es-PR"/>
        </w:rPr>
        <w:t>Infrastructure</w:t>
      </w:r>
      <w:proofErr w:type="spellEnd"/>
      <w:r w:rsidR="00FC4CFD" w:rsidRPr="00884E31">
        <w:rPr>
          <w:rFonts w:ascii="Book Antiqua" w:hAnsi="Book Antiqua"/>
          <w:lang w:val="es-PR"/>
        </w:rPr>
        <w:t xml:space="preserve"> Law</w:t>
      </w:r>
      <w:r w:rsidRPr="0001070F">
        <w:rPr>
          <w:rFonts w:ascii="Book Antiqua" w:hAnsi="Book Antiqua"/>
          <w:lang w:val="es-ES"/>
        </w:rPr>
        <w:t>”</w:t>
      </w:r>
      <w:r w:rsidR="00FC4CFD" w:rsidRPr="00884E31">
        <w:rPr>
          <w:rFonts w:ascii="Book Antiqua" w:hAnsi="Book Antiqua"/>
          <w:lang w:val="es-PR"/>
        </w:rPr>
        <w:t>) y la Ley de Reducción de la Inflación (</w:t>
      </w:r>
      <w:r w:rsidRPr="0001070F">
        <w:rPr>
          <w:rFonts w:ascii="Book Antiqua" w:hAnsi="Book Antiqua"/>
          <w:lang w:val="es-ES"/>
        </w:rPr>
        <w:t>“</w:t>
      </w:r>
      <w:proofErr w:type="spellStart"/>
      <w:r w:rsidR="00FC4CFD" w:rsidRPr="00884E31">
        <w:rPr>
          <w:rFonts w:ascii="Book Antiqua" w:hAnsi="Book Antiqua"/>
          <w:lang w:val="es-PR"/>
        </w:rPr>
        <w:t>Inflation</w:t>
      </w:r>
      <w:proofErr w:type="spellEnd"/>
      <w:r w:rsidR="00FC4CFD" w:rsidRPr="00884E31">
        <w:rPr>
          <w:rFonts w:ascii="Book Antiqua" w:hAnsi="Book Antiqua"/>
          <w:lang w:val="es-PR"/>
        </w:rPr>
        <w:t xml:space="preserve"> </w:t>
      </w:r>
      <w:proofErr w:type="spellStart"/>
      <w:r w:rsidR="00FC4CFD" w:rsidRPr="00884E31">
        <w:rPr>
          <w:rFonts w:ascii="Book Antiqua" w:hAnsi="Book Antiqua"/>
          <w:lang w:val="es-PR"/>
        </w:rPr>
        <w:t>Reduction</w:t>
      </w:r>
      <w:proofErr w:type="spellEnd"/>
      <w:r w:rsidR="00FC4CFD" w:rsidRPr="00884E31">
        <w:rPr>
          <w:rFonts w:ascii="Book Antiqua" w:hAnsi="Book Antiqua"/>
          <w:lang w:val="es-PR"/>
        </w:rPr>
        <w:t xml:space="preserve"> </w:t>
      </w:r>
      <w:proofErr w:type="spellStart"/>
      <w:r w:rsidR="00FC4CFD" w:rsidRPr="00884E31">
        <w:rPr>
          <w:rFonts w:ascii="Book Antiqua" w:hAnsi="Book Antiqua"/>
          <w:lang w:val="es-PR"/>
        </w:rPr>
        <w:t>Act</w:t>
      </w:r>
      <w:proofErr w:type="spellEnd"/>
      <w:r w:rsidR="00FC4CFD" w:rsidRPr="00884E31">
        <w:rPr>
          <w:rFonts w:ascii="Book Antiqua" w:hAnsi="Book Antiqua"/>
          <w:lang w:val="es-PR"/>
        </w:rPr>
        <w:t>)</w:t>
      </w:r>
      <w:r w:rsidRPr="0001070F">
        <w:rPr>
          <w:rFonts w:ascii="Book Antiqua" w:hAnsi="Book Antiqua"/>
          <w:lang w:val="es-ES"/>
        </w:rPr>
        <w:t>”</w:t>
      </w:r>
      <w:r w:rsidR="00FC4CFD" w:rsidRPr="00884E31">
        <w:rPr>
          <w:rFonts w:ascii="Book Antiqua" w:hAnsi="Book Antiqua"/>
          <w:lang w:val="es-PR"/>
        </w:rPr>
        <w:t xml:space="preserve"> han habilitado fondos sin precedentes para la infraestructura de reciclaje, incluyendo el programa Solid Waste </w:t>
      </w:r>
      <w:proofErr w:type="spellStart"/>
      <w:r w:rsidR="00FC4CFD" w:rsidRPr="00884E31">
        <w:rPr>
          <w:rFonts w:ascii="Book Antiqua" w:hAnsi="Book Antiqua"/>
          <w:lang w:val="es-PR"/>
        </w:rPr>
        <w:t>Infrastructure</w:t>
      </w:r>
      <w:proofErr w:type="spellEnd"/>
      <w:r w:rsidR="00FC4CFD" w:rsidRPr="00884E31">
        <w:rPr>
          <w:rFonts w:ascii="Book Antiqua" w:hAnsi="Book Antiqua"/>
          <w:lang w:val="es-PR"/>
        </w:rPr>
        <w:t xml:space="preserve"> </w:t>
      </w:r>
      <w:proofErr w:type="spellStart"/>
      <w:r w:rsidR="00FC4CFD" w:rsidRPr="00884E31">
        <w:rPr>
          <w:rFonts w:ascii="Book Antiqua" w:hAnsi="Book Antiqua"/>
          <w:lang w:val="es-PR"/>
        </w:rPr>
        <w:t>for</w:t>
      </w:r>
      <w:proofErr w:type="spellEnd"/>
      <w:r w:rsidR="00FC4CFD" w:rsidRPr="00884E31">
        <w:rPr>
          <w:rFonts w:ascii="Book Antiqua" w:hAnsi="Book Antiqua"/>
          <w:lang w:val="es-PR"/>
        </w:rPr>
        <w:t xml:space="preserve"> </w:t>
      </w:r>
      <w:proofErr w:type="spellStart"/>
      <w:r w:rsidR="00FC4CFD" w:rsidRPr="00884E31">
        <w:rPr>
          <w:rFonts w:ascii="Book Antiqua" w:hAnsi="Book Antiqua"/>
          <w:lang w:val="es-PR"/>
        </w:rPr>
        <w:t>Recycling</w:t>
      </w:r>
      <w:proofErr w:type="spellEnd"/>
      <w:r w:rsidR="00FC4CFD" w:rsidRPr="00884E31">
        <w:rPr>
          <w:rFonts w:ascii="Book Antiqua" w:hAnsi="Book Antiqua"/>
          <w:lang w:val="es-PR"/>
        </w:rPr>
        <w:t xml:space="preserve"> (SWIFR) y el </w:t>
      </w:r>
      <w:proofErr w:type="spellStart"/>
      <w:r w:rsidR="00FC4CFD" w:rsidRPr="00884E31">
        <w:rPr>
          <w:rFonts w:ascii="Book Antiqua" w:hAnsi="Book Antiqua"/>
          <w:lang w:val="es-PR"/>
        </w:rPr>
        <w:t>Recycling</w:t>
      </w:r>
      <w:proofErr w:type="spellEnd"/>
      <w:r w:rsidR="00FC4CFD" w:rsidRPr="00884E31">
        <w:rPr>
          <w:rFonts w:ascii="Book Antiqua" w:hAnsi="Book Antiqua"/>
          <w:lang w:val="es-PR"/>
        </w:rPr>
        <w:t xml:space="preserve"> </w:t>
      </w:r>
      <w:proofErr w:type="spellStart"/>
      <w:r w:rsidR="00FC4CFD" w:rsidRPr="00884E31">
        <w:rPr>
          <w:rFonts w:ascii="Book Antiqua" w:hAnsi="Book Antiqua"/>
          <w:lang w:val="es-PR"/>
        </w:rPr>
        <w:t>Education</w:t>
      </w:r>
      <w:proofErr w:type="spellEnd"/>
      <w:r w:rsidR="00FC4CFD" w:rsidRPr="00884E31">
        <w:rPr>
          <w:rFonts w:ascii="Book Antiqua" w:hAnsi="Book Antiqua"/>
          <w:lang w:val="es-PR"/>
        </w:rPr>
        <w:t xml:space="preserve"> and </w:t>
      </w:r>
      <w:proofErr w:type="spellStart"/>
      <w:r w:rsidR="00FC4CFD" w:rsidRPr="00884E31">
        <w:rPr>
          <w:rFonts w:ascii="Book Antiqua" w:hAnsi="Book Antiqua"/>
          <w:lang w:val="es-PR"/>
        </w:rPr>
        <w:t>Outreach</w:t>
      </w:r>
      <w:proofErr w:type="spellEnd"/>
      <w:r w:rsidR="00FC4CFD" w:rsidRPr="00884E31">
        <w:rPr>
          <w:rFonts w:ascii="Book Antiqua" w:hAnsi="Book Antiqua"/>
          <w:lang w:val="es-PR"/>
        </w:rPr>
        <w:t xml:space="preserve"> Grant </w:t>
      </w:r>
      <w:proofErr w:type="spellStart"/>
      <w:r w:rsidR="00FC4CFD" w:rsidRPr="00884E31">
        <w:rPr>
          <w:rFonts w:ascii="Book Antiqua" w:hAnsi="Book Antiqua"/>
          <w:lang w:val="es-PR"/>
        </w:rPr>
        <w:t>Program</w:t>
      </w:r>
      <w:proofErr w:type="spellEnd"/>
      <w:r w:rsidR="00FC4CFD" w:rsidRPr="00884E31">
        <w:rPr>
          <w:rFonts w:ascii="Book Antiqua" w:hAnsi="Book Antiqua"/>
          <w:lang w:val="es-PR"/>
        </w:rPr>
        <w:t xml:space="preserve"> de la EPA, </w:t>
      </w:r>
      <w:r w:rsidRPr="0001070F">
        <w:rPr>
          <w:rFonts w:ascii="Book Antiqua" w:hAnsi="Book Antiqua"/>
          <w:lang w:val="es-ES"/>
        </w:rPr>
        <w:t>para</w:t>
      </w:r>
      <w:r w:rsidR="00FC4CFD" w:rsidRPr="00884E31">
        <w:rPr>
          <w:rFonts w:ascii="Book Antiqua" w:hAnsi="Book Antiqua"/>
          <w:lang w:val="es-PR"/>
        </w:rPr>
        <w:t xml:space="preserve"> los cuales Puerto Rico </w:t>
      </w:r>
      <w:r w:rsidRPr="0001070F">
        <w:rPr>
          <w:rFonts w:ascii="Book Antiqua" w:hAnsi="Book Antiqua"/>
          <w:lang w:val="es-ES"/>
        </w:rPr>
        <w:t>se considera</w:t>
      </w:r>
      <w:r w:rsidR="00FC4CFD" w:rsidRPr="00884E31">
        <w:rPr>
          <w:rFonts w:ascii="Book Antiqua" w:hAnsi="Book Antiqua"/>
          <w:lang w:val="es-PR"/>
        </w:rPr>
        <w:t xml:space="preserve"> expresamente </w:t>
      </w:r>
      <w:r w:rsidRPr="0001070F">
        <w:rPr>
          <w:rFonts w:ascii="Book Antiqua" w:hAnsi="Book Antiqua"/>
          <w:lang w:val="es-ES"/>
        </w:rPr>
        <w:t xml:space="preserve">como </w:t>
      </w:r>
      <w:r w:rsidR="00FC4CFD" w:rsidRPr="00884E31">
        <w:rPr>
          <w:rFonts w:ascii="Book Antiqua" w:hAnsi="Book Antiqua"/>
          <w:lang w:val="es-PR"/>
        </w:rPr>
        <w:t xml:space="preserve">entidad elegible. </w:t>
      </w:r>
      <w:r w:rsidRPr="001005B6">
        <w:rPr>
          <w:rFonts w:ascii="Book Antiqua" w:hAnsi="Book Antiqua"/>
          <w:lang w:val="es-ES"/>
        </w:rPr>
        <w:t>Por otra parte, la</w:t>
      </w:r>
      <w:r w:rsidR="00FC4CFD" w:rsidRPr="00884E31">
        <w:rPr>
          <w:rFonts w:ascii="Book Antiqua" w:hAnsi="Book Antiqua"/>
          <w:lang w:val="es-PR"/>
        </w:rPr>
        <w:t xml:space="preserve"> propuesta CIRCLE </w:t>
      </w:r>
      <w:proofErr w:type="spellStart"/>
      <w:r w:rsidR="00FC4CFD" w:rsidRPr="00884E31">
        <w:rPr>
          <w:rFonts w:ascii="Book Antiqua" w:hAnsi="Book Antiqua"/>
          <w:lang w:val="es-PR"/>
        </w:rPr>
        <w:t>Act</w:t>
      </w:r>
      <w:proofErr w:type="spellEnd"/>
      <w:r w:rsidR="00FC4CFD" w:rsidRPr="00884E31">
        <w:rPr>
          <w:rFonts w:ascii="Book Antiqua" w:hAnsi="Book Antiqua"/>
          <w:lang w:val="es-PR"/>
        </w:rPr>
        <w:t>, actualmente bajo consideración del Congreso federal, contempla créditos contributivos específicos para fabricantes y recicladores que modernicen sus operaciones. Esta convergencia de oportunidades federales requiere que Puerto Rico cuente con un marco local de incentivos que complemente los recursos federales disponibles.</w:t>
      </w:r>
    </w:p>
    <w:p w14:paraId="6BD75AE9" w14:textId="77777777" w:rsidR="00FC4CFD" w:rsidRPr="00884E31" w:rsidRDefault="00FC4CFD" w:rsidP="00884E31">
      <w:pPr>
        <w:ind w:firstLine="360"/>
        <w:jc w:val="both"/>
        <w:rPr>
          <w:rFonts w:ascii="Book Antiqua" w:hAnsi="Book Antiqua"/>
          <w:lang w:val="es-PR"/>
        </w:rPr>
      </w:pPr>
    </w:p>
    <w:p w14:paraId="2D6173F4" w14:textId="77777777" w:rsidR="00FC4CFD" w:rsidRPr="00884E31" w:rsidRDefault="00FC4CFD" w:rsidP="00884E31">
      <w:pPr>
        <w:ind w:firstLine="360"/>
        <w:jc w:val="both"/>
        <w:rPr>
          <w:rFonts w:ascii="Book Antiqua" w:hAnsi="Book Antiqua"/>
          <w:lang w:val="es-PR"/>
        </w:rPr>
      </w:pPr>
      <w:r w:rsidRPr="00884E31">
        <w:rPr>
          <w:rFonts w:ascii="Book Antiqua" w:hAnsi="Book Antiqua"/>
          <w:lang w:val="es-PR"/>
        </w:rPr>
        <w:t>Por todo lo anterior, esta Asamblea Legislativa entiende meritorio y urgente establecer un marco integrado, ágil y efectivo de incentivos contributivos, económicos y financieros, dirigidos específicamente a fomentar la adquisición de equipo y maquinaria para empresas que utilicen el reciclaje como materia prima para la generación de industria en Puerto Rico. Este marco persigue tres objetivos interrelacionados: (a) acelerar la creación y expansión de plantas de reciclaje y transformación en la Isla; (b) cerrar el ciclo económico del material recuperado al asegurar demanda industrial local; y (c) posicionar a Puerto Rico como jurisdicción competitiva para la inversión en economía circular en el Caribe y América Latina.</w:t>
      </w:r>
    </w:p>
    <w:p w14:paraId="6F17B787" w14:textId="77777777" w:rsidR="00162236" w:rsidRPr="00884E31" w:rsidRDefault="00162236" w:rsidP="00162236">
      <w:pPr>
        <w:ind w:firstLine="360"/>
        <w:jc w:val="both"/>
        <w:rPr>
          <w:rFonts w:ascii="Book Antiqua" w:hAnsi="Book Antiqua"/>
          <w:lang w:val="es-PR"/>
        </w:rPr>
      </w:pPr>
    </w:p>
    <w:p w14:paraId="7BE8B93E" w14:textId="77777777" w:rsidR="009E2241" w:rsidRPr="00CD00DF" w:rsidRDefault="007F6FF1" w:rsidP="00CD00DF">
      <w:pPr>
        <w:spacing w:line="480" w:lineRule="auto"/>
        <w:rPr>
          <w:rFonts w:ascii="Book Antiqua" w:hAnsi="Book Antiqua"/>
          <w:i/>
          <w:lang w:val="es-ES_tradnl"/>
        </w:rPr>
      </w:pPr>
      <w:r w:rsidRPr="00CD00DF">
        <w:rPr>
          <w:rFonts w:ascii="Book Antiqua" w:hAnsi="Book Antiqua"/>
          <w:i/>
          <w:lang w:val="es-ES_tradnl"/>
        </w:rPr>
        <w:t>DECRÉ</w:t>
      </w:r>
      <w:r w:rsidR="009E2241" w:rsidRPr="00CD00DF">
        <w:rPr>
          <w:rFonts w:ascii="Book Antiqua" w:hAnsi="Book Antiqua"/>
          <w:i/>
          <w:lang w:val="es-ES_tradnl"/>
        </w:rPr>
        <w:t>TASE POR LA ASAMBLEA LEGISLATIVA DE PUERTO RICO:</w:t>
      </w:r>
    </w:p>
    <w:p w14:paraId="2A177264" w14:textId="77777777" w:rsidR="009E2241" w:rsidRPr="00CD00DF" w:rsidRDefault="009E2241" w:rsidP="00CD00DF">
      <w:pPr>
        <w:spacing w:line="480" w:lineRule="auto"/>
        <w:jc w:val="both"/>
        <w:rPr>
          <w:rFonts w:ascii="Book Antiqua" w:hAnsi="Book Antiqua"/>
          <w:i/>
          <w:lang w:val="es-ES_tradnl"/>
        </w:rPr>
        <w:sectPr w:rsidR="009E2241" w:rsidRPr="00CD00DF">
          <w:headerReference w:type="default" r:id="rId7"/>
          <w:headerReference w:type="first" r:id="rId8"/>
          <w:type w:val="continuous"/>
          <w:pgSz w:w="12240" w:h="15840" w:code="1"/>
          <w:pgMar w:top="1440" w:right="1440" w:bottom="1440" w:left="1440" w:header="720" w:footer="720" w:gutter="0"/>
          <w:cols w:space="720"/>
          <w:titlePg/>
        </w:sectPr>
      </w:pPr>
    </w:p>
    <w:p w14:paraId="3D53194A" w14:textId="6DECCB92" w:rsidR="0041705A" w:rsidRPr="0041705A" w:rsidRDefault="0041705A" w:rsidP="00D5792E">
      <w:pPr>
        <w:spacing w:after="120" w:line="480" w:lineRule="auto"/>
        <w:ind w:firstLine="720"/>
        <w:jc w:val="both"/>
        <w:rPr>
          <w:rFonts w:ascii="Book Antiqua" w:hAnsi="Book Antiqua"/>
          <w:szCs w:val="24"/>
          <w:lang w:val="es-ES"/>
        </w:rPr>
      </w:pPr>
      <w:r w:rsidRPr="0041705A">
        <w:rPr>
          <w:rFonts w:ascii="Book Antiqua" w:hAnsi="Book Antiqua"/>
          <w:szCs w:val="24"/>
          <w:lang w:val="es-PR"/>
        </w:rPr>
        <w:t>Artículo</w:t>
      </w:r>
      <w:r w:rsidR="009F2D9B" w:rsidRPr="0041705A">
        <w:rPr>
          <w:rFonts w:ascii="Book Antiqua" w:hAnsi="Book Antiqua"/>
          <w:szCs w:val="24"/>
          <w:lang w:val="es-PR"/>
        </w:rPr>
        <w:t xml:space="preserve"> 1.-</w:t>
      </w:r>
      <w:r w:rsidRPr="0041705A">
        <w:rPr>
          <w:rFonts w:ascii="Book Antiqua" w:hAnsi="Book Antiqua"/>
          <w:szCs w:val="24"/>
          <w:lang w:val="es-PR"/>
        </w:rPr>
        <w:t xml:space="preserve"> </w:t>
      </w:r>
      <w:r w:rsidRPr="0041705A">
        <w:rPr>
          <w:rFonts w:ascii="Book Antiqua" w:hAnsi="Book Antiqua"/>
          <w:szCs w:val="24"/>
          <w:lang w:val="es-ES"/>
        </w:rPr>
        <w:t>Esta Ley se conocerá como la "Ley de Incentivos para el Desarrollo de la Industria del Reciclaje como Materia Prima en Puerto Rico".</w:t>
      </w:r>
    </w:p>
    <w:p w14:paraId="0A465E7F" w14:textId="09A9927F" w:rsidR="0041705A" w:rsidRPr="0041705A" w:rsidRDefault="0041705A" w:rsidP="00D5792E">
      <w:pPr>
        <w:spacing w:after="120" w:line="480" w:lineRule="auto"/>
        <w:ind w:firstLine="720"/>
        <w:jc w:val="both"/>
        <w:rPr>
          <w:rFonts w:ascii="Book Antiqua" w:hAnsi="Book Antiqua"/>
          <w:lang w:val="es-ES"/>
        </w:rPr>
      </w:pPr>
      <w:r>
        <w:rPr>
          <w:lang w:val="es-ES"/>
        </w:rPr>
        <w:t xml:space="preserve">Artículo 2.- </w:t>
      </w:r>
      <w:r w:rsidRPr="0041705A">
        <w:rPr>
          <w:lang w:val="es-ES"/>
        </w:rPr>
        <w:t>Se declara política pública del Estado Libre Asociado de Puerto Rico el fomento, mediante incentivos contributivos, económicos y financieros, del establecimiento, expansión y modernización de empresas dedicadas a la adquisición, procesamiento y transformación de materiales reciclables en materia prima para uso industrial, con el propósito de:</w:t>
      </w:r>
    </w:p>
    <w:p w14:paraId="48A3D506" w14:textId="77777777" w:rsidR="0041705A" w:rsidRPr="0041705A" w:rsidRDefault="0041705A" w:rsidP="0041705A">
      <w:pPr>
        <w:spacing w:after="120" w:line="480" w:lineRule="auto"/>
        <w:ind w:firstLine="720"/>
        <w:jc w:val="both"/>
        <w:rPr>
          <w:rFonts w:ascii="Book Antiqua" w:hAnsi="Book Antiqua"/>
          <w:lang w:val="es-ES"/>
        </w:rPr>
      </w:pPr>
      <w:r w:rsidRPr="0041705A">
        <w:rPr>
          <w:rFonts w:ascii="Book Antiqua" w:hAnsi="Book Antiqua"/>
          <w:lang w:val="es-ES"/>
        </w:rPr>
        <w:t>(a) Desarrollar una industria local del reciclaje económicamente viable, ambientalmente segura y socialmente responsable, que cierre el ciclo de la economía circular en Puerto Rico.</w:t>
      </w:r>
    </w:p>
    <w:p w14:paraId="50302B6F" w14:textId="77777777" w:rsidR="0041705A" w:rsidRPr="0041705A" w:rsidRDefault="0041705A" w:rsidP="0041705A">
      <w:pPr>
        <w:spacing w:after="120" w:line="480" w:lineRule="auto"/>
        <w:ind w:firstLine="720"/>
        <w:jc w:val="both"/>
        <w:rPr>
          <w:rFonts w:ascii="Book Antiqua" w:hAnsi="Book Antiqua"/>
          <w:lang w:val="es-ES"/>
        </w:rPr>
      </w:pPr>
      <w:r w:rsidRPr="0041705A">
        <w:rPr>
          <w:rFonts w:ascii="Book Antiqua" w:hAnsi="Book Antiqua"/>
          <w:lang w:val="es-ES"/>
        </w:rPr>
        <w:lastRenderedPageBreak/>
        <w:t>(b) Reducir el volumen de desperdicios sólidos depositados en los sistemas de relleno sanitario, en cumplimiento con la jerarquía de manejo establecida en la Ley 70-1992.</w:t>
      </w:r>
    </w:p>
    <w:p w14:paraId="62FF1C83" w14:textId="77777777" w:rsidR="0041705A" w:rsidRPr="0041705A" w:rsidRDefault="0041705A" w:rsidP="0041705A">
      <w:pPr>
        <w:spacing w:after="120" w:line="480" w:lineRule="auto"/>
        <w:ind w:firstLine="720"/>
        <w:jc w:val="both"/>
        <w:rPr>
          <w:rFonts w:ascii="Book Antiqua" w:hAnsi="Book Antiqua"/>
          <w:lang w:val="es-ES"/>
        </w:rPr>
      </w:pPr>
      <w:r w:rsidRPr="0041705A">
        <w:rPr>
          <w:rFonts w:ascii="Book Antiqua" w:hAnsi="Book Antiqua"/>
          <w:lang w:val="es-ES"/>
        </w:rPr>
        <w:t>(c) Crear empleos de calidad en el sector manufacturero, particularmente en municipios con altos índices de desempleo.</w:t>
      </w:r>
    </w:p>
    <w:p w14:paraId="6FF5A999" w14:textId="77777777" w:rsidR="0041705A" w:rsidRPr="0041705A" w:rsidRDefault="0041705A" w:rsidP="0041705A">
      <w:pPr>
        <w:spacing w:after="120" w:line="480" w:lineRule="auto"/>
        <w:ind w:firstLine="720"/>
        <w:jc w:val="both"/>
        <w:rPr>
          <w:rFonts w:ascii="Book Antiqua" w:hAnsi="Book Antiqua"/>
          <w:lang w:val="es-ES"/>
        </w:rPr>
      </w:pPr>
      <w:r w:rsidRPr="0041705A">
        <w:rPr>
          <w:rFonts w:ascii="Book Antiqua" w:hAnsi="Book Antiqua"/>
          <w:lang w:val="es-ES"/>
        </w:rPr>
        <w:t>(d) Sustituir importaciones de materias primas vírgenes mediante la producción local de materia prima reciclada.</w:t>
      </w:r>
    </w:p>
    <w:p w14:paraId="3E7854E2" w14:textId="0DAE1F53" w:rsidR="0041705A" w:rsidRPr="0041705A" w:rsidRDefault="0041705A" w:rsidP="0041705A">
      <w:pPr>
        <w:spacing w:after="120" w:line="480" w:lineRule="auto"/>
        <w:ind w:firstLine="720"/>
        <w:jc w:val="both"/>
        <w:rPr>
          <w:rFonts w:ascii="Book Antiqua" w:hAnsi="Book Antiqua"/>
          <w:lang w:val="es-ES"/>
        </w:rPr>
      </w:pPr>
      <w:r w:rsidRPr="0041705A">
        <w:rPr>
          <w:rFonts w:ascii="Book Antiqua" w:hAnsi="Book Antiqua"/>
          <w:lang w:val="es-ES"/>
        </w:rPr>
        <w:t>(e) Atraer inversión al sector de la economía circular.</w:t>
      </w:r>
    </w:p>
    <w:p w14:paraId="0B515F52" w14:textId="4B91CE94" w:rsidR="00D5792E" w:rsidRPr="00D5792E" w:rsidRDefault="0041705A" w:rsidP="00D5792E">
      <w:pPr>
        <w:spacing w:after="120" w:line="480" w:lineRule="auto"/>
        <w:ind w:firstLine="720"/>
        <w:jc w:val="both"/>
        <w:rPr>
          <w:rFonts w:ascii="Book Antiqua" w:hAnsi="Book Antiqua"/>
          <w:lang w:val="es-ES"/>
        </w:rPr>
      </w:pPr>
      <w:r w:rsidRPr="00D5792E">
        <w:rPr>
          <w:rFonts w:ascii="Book Antiqua" w:hAnsi="Book Antiqua"/>
          <w:lang w:val="es-ES"/>
        </w:rPr>
        <w:t xml:space="preserve">(f) </w:t>
      </w:r>
      <w:r w:rsidR="0056199A">
        <w:rPr>
          <w:rFonts w:ascii="Book Antiqua" w:hAnsi="Book Antiqua"/>
          <w:lang w:val="es-ES"/>
        </w:rPr>
        <w:t>Utilizar</w:t>
      </w:r>
      <w:r w:rsidRPr="00D5792E">
        <w:rPr>
          <w:rFonts w:ascii="Book Antiqua" w:hAnsi="Book Antiqua"/>
          <w:lang w:val="es-ES"/>
        </w:rPr>
        <w:t xml:space="preserve"> y complementar los fondos federales disponibles para infraestructura de reciclaje.</w:t>
      </w:r>
    </w:p>
    <w:p w14:paraId="3238AD4B" w14:textId="1C2C06FA" w:rsidR="0041705A" w:rsidRPr="00D5792E" w:rsidRDefault="0041705A" w:rsidP="00D5792E">
      <w:pPr>
        <w:spacing w:after="120" w:line="480" w:lineRule="auto"/>
        <w:ind w:firstLine="720"/>
        <w:jc w:val="both"/>
        <w:rPr>
          <w:rFonts w:ascii="Book Antiqua" w:hAnsi="Book Antiqua"/>
          <w:lang w:val="es-ES"/>
        </w:rPr>
      </w:pPr>
      <w:r w:rsidRPr="00D5792E">
        <w:rPr>
          <w:rFonts w:ascii="Book Antiqua" w:hAnsi="Book Antiqua"/>
          <w:szCs w:val="24"/>
          <w:lang w:val="es-ES"/>
        </w:rPr>
        <w:t xml:space="preserve">Artículo </w:t>
      </w:r>
      <w:r w:rsidR="00D5792E" w:rsidRPr="00D5792E">
        <w:rPr>
          <w:rFonts w:ascii="Book Antiqua" w:hAnsi="Book Antiqua"/>
          <w:szCs w:val="24"/>
          <w:lang w:val="es-ES"/>
        </w:rPr>
        <w:t>3. —</w:t>
      </w:r>
      <w:r w:rsidRPr="00D5792E">
        <w:rPr>
          <w:rFonts w:ascii="Book Antiqua" w:hAnsi="Book Antiqua"/>
          <w:szCs w:val="24"/>
          <w:lang w:val="es-ES"/>
        </w:rPr>
        <w:t xml:space="preserve"> Definiciones.</w:t>
      </w:r>
    </w:p>
    <w:p w14:paraId="435CD6AF" w14:textId="77777777" w:rsidR="0041705A" w:rsidRPr="00D5792E" w:rsidRDefault="0041705A" w:rsidP="00D5792E">
      <w:pPr>
        <w:spacing w:after="120" w:line="480" w:lineRule="auto"/>
        <w:ind w:firstLine="720"/>
        <w:jc w:val="both"/>
        <w:rPr>
          <w:rFonts w:ascii="Book Antiqua" w:hAnsi="Book Antiqua"/>
          <w:lang w:val="es-ES"/>
        </w:rPr>
      </w:pPr>
      <w:r w:rsidRPr="00D5792E">
        <w:rPr>
          <w:rFonts w:ascii="Book Antiqua" w:hAnsi="Book Antiqua"/>
          <w:szCs w:val="24"/>
          <w:lang w:val="es-ES"/>
        </w:rPr>
        <w:t>Para los propósitos de esta Ley, los siguientes términos tendrán el significado que a continuación se indica:</w:t>
      </w:r>
    </w:p>
    <w:p w14:paraId="5BA4D981" w14:textId="77777777" w:rsidR="0041705A" w:rsidRPr="00D5792E" w:rsidRDefault="0041705A" w:rsidP="00D5792E">
      <w:pPr>
        <w:spacing w:after="100" w:line="480" w:lineRule="auto"/>
        <w:ind w:left="720" w:hanging="360"/>
        <w:jc w:val="both"/>
        <w:rPr>
          <w:rFonts w:ascii="Book Antiqua" w:hAnsi="Book Antiqua"/>
          <w:lang w:val="es-ES"/>
        </w:rPr>
      </w:pPr>
      <w:r w:rsidRPr="00D5792E">
        <w:rPr>
          <w:rFonts w:ascii="Book Antiqua" w:hAnsi="Book Antiqua"/>
          <w:szCs w:val="24"/>
          <w:lang w:val="es-ES"/>
        </w:rPr>
        <w:t>(a)</w:t>
      </w:r>
      <w:r w:rsidRPr="00D5792E">
        <w:rPr>
          <w:rFonts w:ascii="Book Antiqua" w:hAnsi="Book Antiqua"/>
          <w:b/>
          <w:bCs/>
          <w:szCs w:val="24"/>
          <w:lang w:val="es-ES"/>
        </w:rPr>
        <w:t xml:space="preserve"> </w:t>
      </w:r>
      <w:r w:rsidRPr="00D5792E">
        <w:rPr>
          <w:rFonts w:ascii="Book Antiqua" w:hAnsi="Book Antiqua"/>
          <w:szCs w:val="24"/>
          <w:lang w:val="es-ES"/>
        </w:rPr>
        <w:t>"Autoridad" — Significa el Departamento de Recursos Naturales y Ambientales (DRNA), en su rol de agencia rectora del programa de reducción y reciclaje conforme a la Ley 70-1992.</w:t>
      </w:r>
    </w:p>
    <w:p w14:paraId="5E391336" w14:textId="77777777" w:rsidR="0041705A" w:rsidRPr="00D5792E" w:rsidRDefault="0041705A" w:rsidP="00D5792E">
      <w:pPr>
        <w:spacing w:after="100" w:line="480" w:lineRule="auto"/>
        <w:ind w:left="720" w:hanging="360"/>
        <w:jc w:val="both"/>
        <w:rPr>
          <w:rFonts w:ascii="Book Antiqua" w:hAnsi="Book Antiqua"/>
          <w:lang w:val="es-ES"/>
        </w:rPr>
      </w:pPr>
      <w:r w:rsidRPr="00D5792E">
        <w:rPr>
          <w:rFonts w:ascii="Book Antiqua" w:hAnsi="Book Antiqua"/>
          <w:szCs w:val="24"/>
          <w:lang w:val="es-ES"/>
        </w:rPr>
        <w:t>(b)</w:t>
      </w:r>
      <w:r w:rsidRPr="00D5792E">
        <w:rPr>
          <w:rFonts w:ascii="Book Antiqua" w:hAnsi="Book Antiqua"/>
          <w:b/>
          <w:bCs/>
          <w:szCs w:val="24"/>
          <w:lang w:val="es-ES"/>
        </w:rPr>
        <w:t xml:space="preserve"> </w:t>
      </w:r>
      <w:r w:rsidRPr="00D5792E">
        <w:rPr>
          <w:rFonts w:ascii="Book Antiqua" w:hAnsi="Book Antiqua"/>
          <w:szCs w:val="24"/>
          <w:lang w:val="es-ES"/>
        </w:rPr>
        <w:t>"DDEC" — Departamento de Desarrollo Económico y Comercio del Estado Libre Asociado de Puerto Rico.</w:t>
      </w:r>
    </w:p>
    <w:p w14:paraId="4EA2E74B" w14:textId="77777777" w:rsidR="0041705A" w:rsidRPr="00D5792E" w:rsidRDefault="0041705A" w:rsidP="00D5792E">
      <w:pPr>
        <w:spacing w:after="100" w:line="480" w:lineRule="auto"/>
        <w:ind w:left="720" w:hanging="360"/>
        <w:jc w:val="both"/>
        <w:rPr>
          <w:rFonts w:ascii="Book Antiqua" w:hAnsi="Book Antiqua"/>
          <w:lang w:val="es-ES"/>
        </w:rPr>
      </w:pPr>
      <w:r w:rsidRPr="00D5792E">
        <w:rPr>
          <w:rFonts w:ascii="Book Antiqua" w:hAnsi="Book Antiqua"/>
          <w:szCs w:val="24"/>
          <w:lang w:val="es-ES"/>
        </w:rPr>
        <w:lastRenderedPageBreak/>
        <w:t>(c)</w:t>
      </w:r>
      <w:r w:rsidRPr="00D5792E">
        <w:rPr>
          <w:rFonts w:ascii="Book Antiqua" w:hAnsi="Book Antiqua"/>
          <w:b/>
          <w:bCs/>
          <w:szCs w:val="24"/>
          <w:lang w:val="es-ES"/>
        </w:rPr>
        <w:t xml:space="preserve"> </w:t>
      </w:r>
      <w:r w:rsidRPr="00D5792E">
        <w:rPr>
          <w:rFonts w:ascii="Book Antiqua" w:hAnsi="Book Antiqua"/>
          <w:szCs w:val="24"/>
          <w:lang w:val="es-ES"/>
        </w:rPr>
        <w:t xml:space="preserve">"Decreto" — Resolución administrativa emitida por el </w:t>
      </w:r>
      <w:proofErr w:type="gramStart"/>
      <w:r w:rsidRPr="00D5792E">
        <w:rPr>
          <w:rFonts w:ascii="Book Antiqua" w:hAnsi="Book Antiqua"/>
          <w:szCs w:val="24"/>
          <w:lang w:val="es-ES"/>
        </w:rPr>
        <w:t>Secretario</w:t>
      </w:r>
      <w:proofErr w:type="gramEnd"/>
      <w:r w:rsidRPr="00D5792E">
        <w:rPr>
          <w:rFonts w:ascii="Book Antiqua" w:hAnsi="Book Antiqua"/>
          <w:szCs w:val="24"/>
          <w:lang w:val="es-ES"/>
        </w:rPr>
        <w:t xml:space="preserve"> del DDEC mediante la cual se reconoce a un negocio como Empresa Elegible al amparo de esta Ley y se le conceden los beneficios aquí dispuestos.</w:t>
      </w:r>
    </w:p>
    <w:p w14:paraId="5A8FF891" w14:textId="549EBDC6" w:rsidR="0041705A" w:rsidRPr="00D5792E" w:rsidRDefault="0041705A" w:rsidP="00D5792E">
      <w:pPr>
        <w:spacing w:after="100" w:line="480" w:lineRule="auto"/>
        <w:ind w:left="720" w:hanging="360"/>
        <w:jc w:val="both"/>
        <w:rPr>
          <w:rFonts w:ascii="Book Antiqua" w:hAnsi="Book Antiqua"/>
          <w:lang w:val="es-ES"/>
        </w:rPr>
      </w:pPr>
      <w:r w:rsidRPr="00D5792E">
        <w:rPr>
          <w:rFonts w:ascii="Book Antiqua" w:hAnsi="Book Antiqua"/>
          <w:szCs w:val="24"/>
          <w:lang w:val="es-ES"/>
        </w:rPr>
        <w:t>(d)</w:t>
      </w:r>
      <w:r w:rsidRPr="00D5792E">
        <w:rPr>
          <w:rFonts w:ascii="Book Antiqua" w:hAnsi="Book Antiqua"/>
          <w:b/>
          <w:bCs/>
          <w:szCs w:val="24"/>
          <w:lang w:val="es-ES"/>
        </w:rPr>
        <w:t xml:space="preserve"> </w:t>
      </w:r>
      <w:r w:rsidRPr="00D5792E">
        <w:rPr>
          <w:rFonts w:ascii="Book Antiqua" w:hAnsi="Book Antiqua"/>
          <w:szCs w:val="24"/>
          <w:lang w:val="es-ES"/>
        </w:rPr>
        <w:t>"Empresa Elegible" — Toda persona natural o jurídica, debidamente organizada y autorizada para hacer negocios en Puerto Rico, dedicada principalmente a una o más de las Actividades Elegibles definidas en el Artículo 4 de esta Ley, y que obtenga un Decreto del DDEC conforme a</w:t>
      </w:r>
      <w:r w:rsidR="0056199A">
        <w:rPr>
          <w:rFonts w:ascii="Book Antiqua" w:hAnsi="Book Antiqua"/>
          <w:szCs w:val="24"/>
          <w:lang w:val="es-ES"/>
        </w:rPr>
        <w:t xml:space="preserve"> esta Ley.</w:t>
      </w:r>
    </w:p>
    <w:p w14:paraId="603FC816" w14:textId="77777777" w:rsidR="0041705A" w:rsidRPr="00D5792E" w:rsidRDefault="0041705A" w:rsidP="00D5792E">
      <w:pPr>
        <w:spacing w:after="100" w:line="480" w:lineRule="auto"/>
        <w:ind w:left="720" w:hanging="360"/>
        <w:jc w:val="both"/>
        <w:rPr>
          <w:rFonts w:ascii="Book Antiqua" w:hAnsi="Book Antiqua"/>
          <w:lang w:val="es-ES"/>
        </w:rPr>
      </w:pPr>
      <w:r w:rsidRPr="00D5792E">
        <w:rPr>
          <w:rFonts w:ascii="Book Antiqua" w:hAnsi="Book Antiqua"/>
          <w:szCs w:val="24"/>
          <w:lang w:val="es-ES"/>
        </w:rPr>
        <w:t>(e)</w:t>
      </w:r>
      <w:r w:rsidRPr="00D5792E">
        <w:rPr>
          <w:rFonts w:ascii="Book Antiqua" w:hAnsi="Book Antiqua"/>
          <w:b/>
          <w:bCs/>
          <w:szCs w:val="24"/>
          <w:lang w:val="es-ES"/>
        </w:rPr>
        <w:t xml:space="preserve"> </w:t>
      </w:r>
      <w:r w:rsidRPr="00D5792E">
        <w:rPr>
          <w:rFonts w:ascii="Book Antiqua" w:hAnsi="Book Antiqua"/>
          <w:szCs w:val="24"/>
          <w:lang w:val="es-ES"/>
        </w:rPr>
        <w:t>"Equipo y Maquinaria Elegible" — Toda maquinaria, equipo, herramientas, vehículos especializados, sistemas tecnológicos y accesorios, nuevos o reacondicionados a especificaciones de fábrica, que sean directa e indispensablemente utilizados en una o más de las Actividades Elegibles, incluyendo, sin limitarse a: equipo de separación óptica y mecánica, granuladoras, peletizadoras, extrusoras, lavadoras industriales, compactadoras, trituradoras, prensas, hornos de fundición de baja emisión, líneas automatizadas de clasificación, sistemas de control de calidad, y equipo de transporte interno especializado.</w:t>
      </w:r>
    </w:p>
    <w:p w14:paraId="09EBE609" w14:textId="77777777" w:rsidR="0041705A" w:rsidRPr="00D5792E" w:rsidRDefault="0041705A" w:rsidP="00D5792E">
      <w:pPr>
        <w:spacing w:after="100" w:line="480" w:lineRule="auto"/>
        <w:ind w:left="720" w:hanging="360"/>
        <w:jc w:val="both"/>
        <w:rPr>
          <w:rFonts w:ascii="Book Antiqua" w:hAnsi="Book Antiqua"/>
          <w:lang w:val="es-ES"/>
        </w:rPr>
      </w:pPr>
      <w:r w:rsidRPr="00D5792E">
        <w:rPr>
          <w:rFonts w:ascii="Book Antiqua" w:hAnsi="Book Antiqua"/>
          <w:szCs w:val="24"/>
          <w:lang w:val="es-ES"/>
        </w:rPr>
        <w:t>(f)</w:t>
      </w:r>
      <w:r w:rsidRPr="00D5792E">
        <w:rPr>
          <w:rFonts w:ascii="Book Antiqua" w:hAnsi="Book Antiqua"/>
          <w:b/>
          <w:bCs/>
          <w:szCs w:val="24"/>
          <w:lang w:val="es-ES"/>
        </w:rPr>
        <w:t xml:space="preserve"> </w:t>
      </w:r>
      <w:r w:rsidRPr="00D5792E">
        <w:rPr>
          <w:rFonts w:ascii="Book Antiqua" w:hAnsi="Book Antiqua"/>
          <w:szCs w:val="24"/>
          <w:lang w:val="es-ES"/>
        </w:rPr>
        <w:t>"Materia Prima Reciclada" — Material derivado del procesamiento de desperdicios sólidos recuperados, en forma de pellets, hojuelas, polvo, lingotes, fibra, pulpa, agregados u otra presentación que pueda ser utilizada como insumo en procesos de manufactura, construcción, agricultura o energía.</w:t>
      </w:r>
    </w:p>
    <w:p w14:paraId="39E4AC47" w14:textId="77777777" w:rsidR="0041705A" w:rsidRPr="00D5792E" w:rsidRDefault="0041705A" w:rsidP="00D5792E">
      <w:pPr>
        <w:spacing w:after="100" w:line="480" w:lineRule="auto"/>
        <w:ind w:left="720" w:hanging="360"/>
        <w:jc w:val="both"/>
        <w:rPr>
          <w:rFonts w:ascii="Book Antiqua" w:hAnsi="Book Antiqua"/>
          <w:lang w:val="es-ES"/>
        </w:rPr>
      </w:pPr>
      <w:r w:rsidRPr="00D5792E">
        <w:rPr>
          <w:rFonts w:ascii="Book Antiqua" w:hAnsi="Book Antiqua"/>
          <w:szCs w:val="24"/>
          <w:lang w:val="es-ES"/>
        </w:rPr>
        <w:lastRenderedPageBreak/>
        <w:t>(g)</w:t>
      </w:r>
      <w:r w:rsidRPr="00D5792E">
        <w:rPr>
          <w:rFonts w:ascii="Book Antiqua" w:hAnsi="Book Antiqua"/>
          <w:b/>
          <w:bCs/>
          <w:szCs w:val="24"/>
          <w:lang w:val="es-ES"/>
        </w:rPr>
        <w:t xml:space="preserve"> </w:t>
      </w:r>
      <w:r w:rsidRPr="00D5792E">
        <w:rPr>
          <w:rFonts w:ascii="Book Antiqua" w:hAnsi="Book Antiqua"/>
          <w:szCs w:val="24"/>
          <w:lang w:val="es-ES"/>
        </w:rPr>
        <w:t>"</w:t>
      </w:r>
      <w:proofErr w:type="spellStart"/>
      <w:r w:rsidRPr="00D5792E">
        <w:rPr>
          <w:rFonts w:ascii="Book Antiqua" w:hAnsi="Book Antiqua"/>
          <w:szCs w:val="24"/>
          <w:lang w:val="es-ES"/>
        </w:rPr>
        <w:t>PyME</w:t>
      </w:r>
      <w:proofErr w:type="spellEnd"/>
      <w:r w:rsidRPr="00D5792E">
        <w:rPr>
          <w:rFonts w:ascii="Book Antiqua" w:hAnsi="Book Antiqua"/>
          <w:szCs w:val="24"/>
          <w:lang w:val="es-ES"/>
        </w:rPr>
        <w:t xml:space="preserve"> del Reciclaje" — Empresa Elegible cuyo volumen anual de ventas no exceda de cinco millones de dólares ($5,000,000.00), conforme a la última planilla de contribución sobre ingresos radicada.</w:t>
      </w:r>
    </w:p>
    <w:p w14:paraId="14B204CD" w14:textId="77777777" w:rsidR="0041705A" w:rsidRPr="00D5792E" w:rsidRDefault="0041705A" w:rsidP="00D5792E">
      <w:pPr>
        <w:spacing w:after="100" w:line="480" w:lineRule="auto"/>
        <w:ind w:left="720" w:hanging="360"/>
        <w:jc w:val="both"/>
        <w:rPr>
          <w:rFonts w:ascii="Book Antiqua" w:hAnsi="Book Antiqua"/>
          <w:lang w:val="es-ES"/>
        </w:rPr>
      </w:pPr>
      <w:r w:rsidRPr="00D5792E">
        <w:rPr>
          <w:rFonts w:ascii="Book Antiqua" w:hAnsi="Book Antiqua"/>
          <w:szCs w:val="24"/>
          <w:lang w:val="es-ES"/>
        </w:rPr>
        <w:t>(h)</w:t>
      </w:r>
      <w:r w:rsidRPr="00D5792E">
        <w:rPr>
          <w:rFonts w:ascii="Book Antiqua" w:hAnsi="Book Antiqua"/>
          <w:b/>
          <w:bCs/>
          <w:szCs w:val="24"/>
          <w:lang w:val="es-ES"/>
        </w:rPr>
        <w:t xml:space="preserve"> </w:t>
      </w:r>
      <w:r w:rsidRPr="00D5792E">
        <w:rPr>
          <w:rFonts w:ascii="Book Antiqua" w:hAnsi="Book Antiqua"/>
          <w:szCs w:val="24"/>
          <w:lang w:val="es-ES"/>
        </w:rPr>
        <w:t xml:space="preserve">"Zona de Oportunidad de Reciclaje" — Municipio o región designada por el </w:t>
      </w:r>
      <w:proofErr w:type="gramStart"/>
      <w:r w:rsidRPr="00D5792E">
        <w:rPr>
          <w:rFonts w:ascii="Book Antiqua" w:hAnsi="Book Antiqua"/>
          <w:szCs w:val="24"/>
          <w:lang w:val="es-ES"/>
        </w:rPr>
        <w:t>Secretario</w:t>
      </w:r>
      <w:proofErr w:type="gramEnd"/>
      <w:r w:rsidRPr="00D5792E">
        <w:rPr>
          <w:rFonts w:ascii="Book Antiqua" w:hAnsi="Book Antiqua"/>
          <w:szCs w:val="24"/>
          <w:lang w:val="es-ES"/>
        </w:rPr>
        <w:t xml:space="preserve"> del DDEC, en consulta con el DRNA, como prioritaria para el establecimiento de instalaciones de reciclaje en virtud de su proximidad a sistemas de relleno sanitario en proceso de cierre, su densidad poblacional, sus tasas de desempleo o la disponibilidad de infraestructura industrial subutilizada.</w:t>
      </w:r>
    </w:p>
    <w:p w14:paraId="0C6EDA42" w14:textId="74D7F44B" w:rsidR="0041705A" w:rsidRPr="00D5792E" w:rsidRDefault="0041705A" w:rsidP="00D5792E">
      <w:pPr>
        <w:spacing w:after="100" w:line="480" w:lineRule="auto"/>
        <w:ind w:left="720" w:hanging="360"/>
        <w:jc w:val="both"/>
        <w:rPr>
          <w:rFonts w:ascii="Book Antiqua" w:hAnsi="Book Antiqua"/>
          <w:lang w:val="es-ES"/>
        </w:rPr>
      </w:pPr>
      <w:r w:rsidRPr="00D5792E">
        <w:rPr>
          <w:rFonts w:ascii="Book Antiqua" w:hAnsi="Book Antiqua"/>
          <w:szCs w:val="24"/>
          <w:lang w:val="es-ES"/>
        </w:rPr>
        <w:t>(i)</w:t>
      </w:r>
      <w:r w:rsidRPr="00D5792E">
        <w:rPr>
          <w:rFonts w:ascii="Book Antiqua" w:hAnsi="Book Antiqua"/>
          <w:b/>
          <w:bCs/>
          <w:szCs w:val="24"/>
          <w:lang w:val="es-ES"/>
        </w:rPr>
        <w:t xml:space="preserve"> </w:t>
      </w:r>
      <w:r w:rsidRPr="00D5792E">
        <w:rPr>
          <w:rFonts w:ascii="Book Antiqua" w:hAnsi="Book Antiqua"/>
          <w:szCs w:val="24"/>
          <w:lang w:val="es-ES"/>
        </w:rPr>
        <w:t xml:space="preserve">"Inversión Elegible" — El costo total de adquisición, instalación y </w:t>
      </w:r>
      <w:r w:rsidR="0056199A">
        <w:rPr>
          <w:rFonts w:ascii="Book Antiqua" w:hAnsi="Book Antiqua"/>
          <w:szCs w:val="24"/>
          <w:lang w:val="es-ES"/>
        </w:rPr>
        <w:t>comienzo del uso</w:t>
      </w:r>
      <w:r w:rsidRPr="00D5792E">
        <w:rPr>
          <w:rFonts w:ascii="Book Antiqua" w:hAnsi="Book Antiqua"/>
          <w:szCs w:val="24"/>
          <w:lang w:val="es-ES"/>
        </w:rPr>
        <w:t xml:space="preserve"> de Equipo y Maquinaria Elegible, incluyendo flete, seguros, derechos arancelarios no exentos, costos de cimentación, conexiones eléctricas y mecánicas, sistemas de control ambiental directamente vinculados al equipo, y servicios profesionales de ingeniería necesarios para su instalación.</w:t>
      </w:r>
    </w:p>
    <w:p w14:paraId="13B7C8C8" w14:textId="33D04BB3" w:rsidR="0041705A" w:rsidRPr="0041705A" w:rsidRDefault="0041705A" w:rsidP="0041705A">
      <w:pPr>
        <w:spacing w:after="100" w:line="360" w:lineRule="auto"/>
        <w:ind w:left="720" w:hanging="360"/>
        <w:jc w:val="both"/>
        <w:rPr>
          <w:lang w:val="es-ES"/>
        </w:rPr>
      </w:pPr>
      <w:r w:rsidRPr="00D5792E">
        <w:rPr>
          <w:szCs w:val="24"/>
          <w:lang w:val="es-ES"/>
        </w:rPr>
        <w:t>(j)</w:t>
      </w:r>
      <w:r w:rsidRPr="0041705A">
        <w:rPr>
          <w:b/>
          <w:bCs/>
          <w:szCs w:val="24"/>
          <w:lang w:val="es-ES"/>
        </w:rPr>
        <w:t xml:space="preserve"> </w:t>
      </w:r>
      <w:r w:rsidRPr="0041705A">
        <w:rPr>
          <w:szCs w:val="24"/>
          <w:lang w:val="es-ES"/>
        </w:rPr>
        <w:t xml:space="preserve">"Fondo" — El Fondo Especial para el Desarrollo de la Industria del Reciclaje creado </w:t>
      </w:r>
      <w:r w:rsidR="0056199A">
        <w:rPr>
          <w:szCs w:val="24"/>
          <w:lang w:val="es-ES"/>
        </w:rPr>
        <w:t>por</w:t>
      </w:r>
      <w:r w:rsidRPr="0041705A">
        <w:rPr>
          <w:szCs w:val="24"/>
          <w:lang w:val="es-ES"/>
        </w:rPr>
        <w:t xml:space="preserve"> esta Ley.</w:t>
      </w:r>
    </w:p>
    <w:p w14:paraId="72B45EF5" w14:textId="6974F048" w:rsidR="005E30EB" w:rsidRPr="005E30EB" w:rsidRDefault="005E30EB" w:rsidP="005E30EB">
      <w:pPr>
        <w:spacing w:before="280" w:after="140" w:line="480" w:lineRule="auto"/>
        <w:jc w:val="both"/>
        <w:rPr>
          <w:rFonts w:ascii="Book Antiqua" w:hAnsi="Book Antiqua"/>
          <w:lang w:val="es-ES"/>
        </w:rPr>
      </w:pPr>
      <w:r w:rsidRPr="005E30EB">
        <w:rPr>
          <w:rFonts w:ascii="Book Antiqua" w:hAnsi="Book Antiqua"/>
          <w:szCs w:val="24"/>
          <w:lang w:val="es-ES"/>
        </w:rPr>
        <w:t xml:space="preserve">Artículo </w:t>
      </w:r>
      <w:r w:rsidR="006251B9" w:rsidRPr="005E30EB">
        <w:rPr>
          <w:rFonts w:ascii="Book Antiqua" w:hAnsi="Book Antiqua"/>
          <w:szCs w:val="24"/>
          <w:lang w:val="es-ES"/>
        </w:rPr>
        <w:t>4. —</w:t>
      </w:r>
      <w:r w:rsidRPr="005E30EB">
        <w:rPr>
          <w:rFonts w:ascii="Book Antiqua" w:hAnsi="Book Antiqua"/>
          <w:szCs w:val="24"/>
          <w:lang w:val="es-ES"/>
        </w:rPr>
        <w:t xml:space="preserve"> Actividades Elegibles.</w:t>
      </w:r>
    </w:p>
    <w:p w14:paraId="0CABC0F6" w14:textId="77777777" w:rsidR="005E30EB" w:rsidRPr="005E30EB" w:rsidRDefault="005E30EB" w:rsidP="005E30EB">
      <w:pPr>
        <w:spacing w:after="120" w:line="480" w:lineRule="auto"/>
        <w:ind w:firstLine="720"/>
        <w:jc w:val="both"/>
        <w:rPr>
          <w:rFonts w:ascii="Book Antiqua" w:hAnsi="Book Antiqua"/>
          <w:lang w:val="es-ES"/>
        </w:rPr>
      </w:pPr>
      <w:r w:rsidRPr="005E30EB">
        <w:rPr>
          <w:rFonts w:ascii="Book Antiqua" w:hAnsi="Book Antiqua"/>
          <w:szCs w:val="24"/>
          <w:lang w:val="es-ES"/>
        </w:rPr>
        <w:t>Se considerarán Actividades Elegibles bajo esta Ley aquellas operaciones industriales que tengan como propósito principal la transformación de materiales reciclables en materia prima utilizable, incluyendo:</w:t>
      </w:r>
    </w:p>
    <w:p w14:paraId="34165CD5"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lastRenderedPageBreak/>
        <w:t>(a)</w:t>
      </w:r>
      <w:r w:rsidRPr="005E30EB">
        <w:rPr>
          <w:rFonts w:ascii="Book Antiqua" w:hAnsi="Book Antiqua"/>
          <w:b/>
          <w:bCs/>
          <w:szCs w:val="24"/>
          <w:lang w:val="es-ES"/>
        </w:rPr>
        <w:t xml:space="preserve"> </w:t>
      </w:r>
      <w:r w:rsidRPr="005E30EB">
        <w:rPr>
          <w:rFonts w:ascii="Book Antiqua" w:hAnsi="Book Antiqua"/>
          <w:szCs w:val="24"/>
          <w:lang w:val="es-ES"/>
        </w:rPr>
        <w:t>El procesamiento mecánico, químico o térmico de plásticos recuperados (PET, HDPE, LDPE, PP, PS y otros) para producir pellets, hojuelas u otros insumos industriales.</w:t>
      </w:r>
    </w:p>
    <w:p w14:paraId="58F42B72"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(b) La recuperación, fundición y refinación de metales ferrosos y no ferrosos provenientes de la chatarra industrial, doméstica y de construcción.</w:t>
      </w:r>
    </w:p>
    <w:p w14:paraId="2A33ACFA"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(c) El procesamiento de papel y cartón post-consumo para la producción de pulpa, papel reciclado, cartón corrugado y empaques.</w:t>
      </w:r>
    </w:p>
    <w:p w14:paraId="1B7FB044"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(d) El reciclaje de vidrio para la producción de "</w:t>
      </w:r>
      <w:proofErr w:type="spellStart"/>
      <w:r w:rsidRPr="005E30EB">
        <w:rPr>
          <w:rFonts w:ascii="Book Antiqua" w:hAnsi="Book Antiqua"/>
          <w:szCs w:val="24"/>
          <w:lang w:val="es-ES"/>
        </w:rPr>
        <w:t>cullet</w:t>
      </w:r>
      <w:proofErr w:type="spellEnd"/>
      <w:r w:rsidRPr="005E30EB">
        <w:rPr>
          <w:rFonts w:ascii="Book Antiqua" w:hAnsi="Book Antiqua"/>
          <w:szCs w:val="24"/>
          <w:lang w:val="es-ES"/>
        </w:rPr>
        <w:t>", agregados de construcción, aislantes térmicos y nuevos envases.</w:t>
      </w:r>
    </w:p>
    <w:p w14:paraId="0C99D216"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(e) El procesamiento de neumáticos usados para la producción de hule pulverizado, superficies deportivas, combustibles derivados u otros productos de valor agregado.</w:t>
      </w:r>
    </w:p>
    <w:p w14:paraId="041D3E02"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(f) El reciclaje de residuos electrónicos (RAEE) para la recuperación de metales preciosos, plásticos y componentes reutilizables, conforme a los estándares ambientales aplicables.</w:t>
      </w:r>
    </w:p>
    <w:p w14:paraId="70E0860D"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(g) El compostaje a escala industrial y la producción de enmiendas orgánicas a partir de residuos orgánicos comerciales, agrícolas e institucionales.</w:t>
      </w:r>
    </w:p>
    <w:p w14:paraId="70838AD2"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(h) El procesamiento de escombros de construcción y demolición (C&amp;D) para producir agregados reciclados, materiales de relleno y otros insumos de construcción.</w:t>
      </w:r>
    </w:p>
    <w:p w14:paraId="01717BED"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lastRenderedPageBreak/>
        <w:t>(i) El reciclaje de aceites usados, baterías y otros residuos especiales, siempre que la actividad cumpla con la reglamentación ambiental aplicable.</w:t>
      </w:r>
    </w:p>
    <w:p w14:paraId="79ABDA48"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(j) La manufactura de productos terminados o semielaborados que incorporen un mínimo de cincuenta por ciento (50%) de materia prima reciclada en su composición.</w:t>
      </w:r>
    </w:p>
    <w:p w14:paraId="50E1FC49"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(k) La investigación, desarrollo, prueba piloto y comercialización de tecnologías innovadoras de reciclaje, incluyendo el reciclaje químico avanzado, el reciclaje molecular y la valorización de residuos no convencionales.</w:t>
      </w:r>
    </w:p>
    <w:p w14:paraId="089852C4" w14:textId="5E2274B2" w:rsidR="005E30EB" w:rsidRPr="005E30EB" w:rsidRDefault="005E30EB" w:rsidP="005E30EB">
      <w:pPr>
        <w:spacing w:before="280" w:after="140" w:line="480" w:lineRule="auto"/>
        <w:jc w:val="both"/>
        <w:rPr>
          <w:rFonts w:ascii="Book Antiqua" w:hAnsi="Book Antiqua"/>
          <w:lang w:val="es-ES"/>
        </w:rPr>
      </w:pPr>
      <w:r w:rsidRPr="005E30EB">
        <w:rPr>
          <w:rFonts w:ascii="Book Antiqua" w:hAnsi="Book Antiqua"/>
          <w:szCs w:val="24"/>
          <w:lang w:val="es-ES"/>
        </w:rPr>
        <w:t>Artículo 5. — Requisitos de Elegibilidad.</w:t>
      </w:r>
    </w:p>
    <w:p w14:paraId="56ABDF4D" w14:textId="77777777" w:rsidR="005E30EB" w:rsidRPr="005E30EB" w:rsidRDefault="005E30EB" w:rsidP="005E30EB">
      <w:pPr>
        <w:spacing w:after="120" w:line="480" w:lineRule="auto"/>
        <w:ind w:firstLine="720"/>
        <w:jc w:val="both"/>
        <w:rPr>
          <w:rFonts w:ascii="Book Antiqua" w:hAnsi="Book Antiqua"/>
          <w:lang w:val="es-ES"/>
        </w:rPr>
      </w:pPr>
      <w:r w:rsidRPr="005E30EB">
        <w:rPr>
          <w:rFonts w:ascii="Book Antiqua" w:hAnsi="Book Antiqua"/>
          <w:szCs w:val="24"/>
          <w:lang w:val="es-ES"/>
        </w:rPr>
        <w:t>Para cualificar como Empresa Elegible y recibir los beneficios de esta Ley, el peticionario deberá cumplir con los siguientes requisitos:</w:t>
      </w:r>
    </w:p>
    <w:p w14:paraId="1AA26C5C"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(a) Estar debidamente organizado y autorizado para hacer negocios en Puerto Rico, con su sede operacional principal ubicada en la Isla.</w:t>
      </w:r>
    </w:p>
    <w:p w14:paraId="6423C1AA"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(b) Estar al día con todas sus obligaciones contributivas con el Departamento de Hacienda, el Centro de Recaudación de Ingresos Municipales (CRIM), el Departamento del Trabajo y Recursos Humanos, y la Corporación del Fondo del Seguro del Estado.</w:t>
      </w:r>
    </w:p>
    <w:p w14:paraId="4AC97218"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 xml:space="preserve">(c) Demostrar que un mínimo del setenta por ciento (70%) de los materiales que procesa como insumo provienen de fuentes localizadas en Puerto Rico, salvo que </w:t>
      </w:r>
      <w:r w:rsidRPr="005E30EB">
        <w:rPr>
          <w:rFonts w:ascii="Book Antiqua" w:hAnsi="Book Antiqua"/>
          <w:szCs w:val="24"/>
          <w:lang w:val="es-ES"/>
        </w:rPr>
        <w:lastRenderedPageBreak/>
        <w:t xml:space="preserve">el </w:t>
      </w:r>
      <w:proofErr w:type="gramStart"/>
      <w:r w:rsidRPr="005E30EB">
        <w:rPr>
          <w:rFonts w:ascii="Book Antiqua" w:hAnsi="Book Antiqua"/>
          <w:szCs w:val="24"/>
          <w:lang w:val="es-ES"/>
        </w:rPr>
        <w:t>Secretario</w:t>
      </w:r>
      <w:proofErr w:type="gramEnd"/>
      <w:r w:rsidRPr="005E30EB">
        <w:rPr>
          <w:rFonts w:ascii="Book Antiqua" w:hAnsi="Book Antiqua"/>
          <w:szCs w:val="24"/>
          <w:lang w:val="es-ES"/>
        </w:rPr>
        <w:t xml:space="preserve"> del DDEC, previa consulta con el </w:t>
      </w:r>
      <w:proofErr w:type="gramStart"/>
      <w:r w:rsidRPr="005E30EB">
        <w:rPr>
          <w:rFonts w:ascii="Book Antiqua" w:hAnsi="Book Antiqua"/>
          <w:szCs w:val="24"/>
          <w:lang w:val="es-ES"/>
        </w:rPr>
        <w:t>DRNA,</w:t>
      </w:r>
      <w:proofErr w:type="gramEnd"/>
      <w:r w:rsidRPr="005E30EB">
        <w:rPr>
          <w:rFonts w:ascii="Book Antiqua" w:hAnsi="Book Antiqua"/>
          <w:szCs w:val="24"/>
          <w:lang w:val="es-ES"/>
        </w:rPr>
        <w:t xml:space="preserve"> autorice una proporción menor por razones de viabilidad económica o disponibilidad técnica.</w:t>
      </w:r>
    </w:p>
    <w:p w14:paraId="2D2AECAB" w14:textId="11CB163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(d) Cumplir con todos los permisos ambientales aplicables emitidos por el DRNA</w:t>
      </w:r>
      <w:r w:rsidR="0056199A">
        <w:rPr>
          <w:rFonts w:ascii="Book Antiqua" w:hAnsi="Book Antiqua"/>
          <w:szCs w:val="24"/>
          <w:lang w:val="es-ES"/>
        </w:rPr>
        <w:t xml:space="preserve"> </w:t>
      </w:r>
      <w:r w:rsidRPr="005E30EB">
        <w:rPr>
          <w:rFonts w:ascii="Book Antiqua" w:hAnsi="Book Antiqua"/>
          <w:szCs w:val="24"/>
          <w:lang w:val="es-ES"/>
        </w:rPr>
        <w:t>y la</w:t>
      </w:r>
      <w:r w:rsidR="0056199A">
        <w:rPr>
          <w:rFonts w:ascii="Book Antiqua" w:hAnsi="Book Antiqua"/>
          <w:szCs w:val="24"/>
          <w:lang w:val="es-ES"/>
        </w:rPr>
        <w:t xml:space="preserve">s regulaciones federales de la </w:t>
      </w:r>
      <w:r w:rsidRPr="005E30EB">
        <w:rPr>
          <w:rFonts w:ascii="Book Antiqua" w:hAnsi="Book Antiqua"/>
          <w:szCs w:val="24"/>
          <w:lang w:val="es-ES"/>
        </w:rPr>
        <w:t>EPA.</w:t>
      </w:r>
    </w:p>
    <w:p w14:paraId="62C62FD0" w14:textId="77777777"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 xml:space="preserve">(e) Contratar y mantener, durante la vigencia del Decreto, una nómina mínima de cinco (5) empleados a tiempo completo residentes en Puerto Rico, salvo en el caso de </w:t>
      </w:r>
      <w:proofErr w:type="spellStart"/>
      <w:r w:rsidRPr="005E30EB">
        <w:rPr>
          <w:rFonts w:ascii="Book Antiqua" w:hAnsi="Book Antiqua"/>
          <w:szCs w:val="24"/>
          <w:lang w:val="es-ES"/>
        </w:rPr>
        <w:t>PyMEs</w:t>
      </w:r>
      <w:proofErr w:type="spellEnd"/>
      <w:r w:rsidRPr="005E30EB">
        <w:rPr>
          <w:rFonts w:ascii="Book Antiqua" w:hAnsi="Book Antiqua"/>
          <w:szCs w:val="24"/>
          <w:lang w:val="es-ES"/>
        </w:rPr>
        <w:t xml:space="preserve"> del Reciclaje, para las cuales el mínimo será de dos (2) empleados.</w:t>
      </w:r>
    </w:p>
    <w:p w14:paraId="68253AA4" w14:textId="5B8C6229" w:rsidR="005E30EB" w:rsidRPr="005E30EB" w:rsidRDefault="005E30EB" w:rsidP="005E30EB">
      <w:pPr>
        <w:spacing w:after="100" w:line="480" w:lineRule="auto"/>
        <w:ind w:left="720" w:hanging="360"/>
        <w:jc w:val="both"/>
        <w:rPr>
          <w:rFonts w:ascii="Book Antiqua" w:hAnsi="Book Antiqua"/>
          <w:lang w:val="es-ES"/>
        </w:rPr>
      </w:pPr>
      <w:r w:rsidRPr="005E30EB">
        <w:rPr>
          <w:rFonts w:ascii="Book Antiqua" w:hAnsi="Book Antiqua"/>
          <w:szCs w:val="24"/>
          <w:lang w:val="es-ES"/>
        </w:rPr>
        <w:t>(f) Cumplir con el umbral de transformación del treinta y cinco por ciento (35%) del valor del bien dispuesto en la Ley</w:t>
      </w:r>
      <w:r w:rsidR="00BD2291">
        <w:rPr>
          <w:rFonts w:ascii="Book Antiqua" w:hAnsi="Book Antiqua"/>
          <w:szCs w:val="24"/>
          <w:lang w:val="es-ES"/>
        </w:rPr>
        <w:t xml:space="preserve"> Núm.</w:t>
      </w:r>
      <w:r w:rsidRPr="005E30EB">
        <w:rPr>
          <w:rFonts w:ascii="Book Antiqua" w:hAnsi="Book Antiqua"/>
          <w:szCs w:val="24"/>
          <w:lang w:val="es-ES"/>
        </w:rPr>
        <w:t xml:space="preserve"> 60-2019 para actividades de manufactura, </w:t>
      </w:r>
      <w:r w:rsidR="00BD2291">
        <w:rPr>
          <w:rFonts w:ascii="Book Antiqua" w:hAnsi="Book Antiqua"/>
          <w:szCs w:val="24"/>
          <w:lang w:val="es-ES"/>
        </w:rPr>
        <w:t>según sea aplicable</w:t>
      </w:r>
      <w:r w:rsidRPr="005E30EB">
        <w:rPr>
          <w:rFonts w:ascii="Book Antiqua" w:hAnsi="Book Antiqua"/>
          <w:szCs w:val="24"/>
          <w:lang w:val="es-ES"/>
        </w:rPr>
        <w:t>.</w:t>
      </w:r>
    </w:p>
    <w:p w14:paraId="7AF0A383" w14:textId="254FCC0E" w:rsidR="000D0034" w:rsidRDefault="005E30EB" w:rsidP="000D0034">
      <w:pPr>
        <w:spacing w:after="100" w:line="480" w:lineRule="auto"/>
        <w:ind w:left="720" w:hanging="360"/>
        <w:jc w:val="both"/>
        <w:rPr>
          <w:rFonts w:ascii="Book Antiqua" w:hAnsi="Book Antiqua"/>
          <w:lang w:val="es-ES"/>
        </w:rPr>
      </w:pPr>
      <w:r w:rsidRPr="005E30EB">
        <w:rPr>
          <w:rFonts w:ascii="Book Antiqua" w:hAnsi="Book Antiqua"/>
          <w:szCs w:val="24"/>
          <w:lang w:val="es-ES"/>
        </w:rPr>
        <w:t>(g) Radicar anualmente el Informe Anual de Cumplimiento dispuesto en esta Ley.</w:t>
      </w:r>
    </w:p>
    <w:p w14:paraId="662C50E5" w14:textId="2BDE5D8B" w:rsidR="000D0034" w:rsidRPr="000D0034" w:rsidRDefault="000D0034" w:rsidP="000D0034">
      <w:pPr>
        <w:spacing w:after="100" w:line="480" w:lineRule="auto"/>
        <w:ind w:left="720" w:hanging="360"/>
        <w:jc w:val="both"/>
        <w:rPr>
          <w:rFonts w:ascii="Book Antiqua" w:hAnsi="Book Antiqua"/>
          <w:lang w:val="es-ES"/>
        </w:rPr>
      </w:pPr>
      <w:r w:rsidRPr="000D0034">
        <w:rPr>
          <w:rFonts w:ascii="Book Antiqua" w:hAnsi="Book Antiqua"/>
          <w:szCs w:val="24"/>
          <w:lang w:val="es-ES"/>
        </w:rPr>
        <w:t xml:space="preserve">Artículo </w:t>
      </w:r>
      <w:r w:rsidR="00BD2291" w:rsidRPr="000D0034">
        <w:rPr>
          <w:rFonts w:ascii="Book Antiqua" w:hAnsi="Book Antiqua"/>
          <w:szCs w:val="24"/>
          <w:lang w:val="es-ES"/>
        </w:rPr>
        <w:t>6. —</w:t>
      </w:r>
      <w:r w:rsidRPr="000D0034">
        <w:rPr>
          <w:rFonts w:ascii="Book Antiqua" w:hAnsi="Book Antiqua"/>
          <w:szCs w:val="24"/>
          <w:lang w:val="es-ES"/>
        </w:rPr>
        <w:t xml:space="preserve"> Crédito Contributivo por Adquisición de Equipo y Maquinaria Elegible.</w:t>
      </w:r>
    </w:p>
    <w:p w14:paraId="4D284A3E" w14:textId="77777777" w:rsidR="000D0034" w:rsidRPr="000D0034" w:rsidRDefault="000D0034" w:rsidP="000D0034">
      <w:pPr>
        <w:spacing w:after="120" w:line="480" w:lineRule="auto"/>
        <w:ind w:firstLine="720"/>
        <w:jc w:val="both"/>
        <w:rPr>
          <w:rFonts w:ascii="Book Antiqua" w:hAnsi="Book Antiqua"/>
          <w:lang w:val="es-ES"/>
        </w:rPr>
      </w:pPr>
      <w:r w:rsidRPr="000D0034">
        <w:rPr>
          <w:rFonts w:ascii="Book Antiqua" w:hAnsi="Book Antiqua"/>
          <w:szCs w:val="24"/>
          <w:lang w:val="es-ES"/>
        </w:rPr>
        <w:t>Toda Empresa Elegible tendrá derecho a un crédito contra su contribución sobre ingresos equivalente al sesenta por ciento (60%) de la Inversión Elegible realizada durante el año contributivo en la adquisición e instalación de Equipo y Maquinaria Elegible. Este crédito estará sujeto a las siguientes disposiciones:</w:t>
      </w:r>
    </w:p>
    <w:p w14:paraId="08336CFB" w14:textId="77777777" w:rsidR="00BD2291" w:rsidRDefault="000D0034" w:rsidP="00BD2291">
      <w:pPr>
        <w:spacing w:after="100" w:line="480" w:lineRule="auto"/>
        <w:ind w:left="720"/>
        <w:jc w:val="both"/>
        <w:rPr>
          <w:rFonts w:ascii="Book Antiqua" w:hAnsi="Book Antiqua"/>
          <w:szCs w:val="24"/>
          <w:lang w:val="es-ES"/>
        </w:rPr>
      </w:pPr>
      <w:r w:rsidRPr="000D0034">
        <w:rPr>
          <w:rFonts w:ascii="Book Antiqua" w:hAnsi="Book Antiqua"/>
          <w:szCs w:val="24"/>
          <w:lang w:val="es-ES"/>
        </w:rPr>
        <w:t xml:space="preserve">En el caso de </w:t>
      </w:r>
      <w:proofErr w:type="spellStart"/>
      <w:r w:rsidRPr="000D0034">
        <w:rPr>
          <w:rFonts w:ascii="Book Antiqua" w:hAnsi="Book Antiqua"/>
          <w:szCs w:val="24"/>
          <w:lang w:val="es-ES"/>
        </w:rPr>
        <w:t>PyMEs</w:t>
      </w:r>
      <w:proofErr w:type="spellEnd"/>
      <w:r w:rsidRPr="000D0034">
        <w:rPr>
          <w:rFonts w:ascii="Book Antiqua" w:hAnsi="Book Antiqua"/>
          <w:szCs w:val="24"/>
          <w:lang w:val="es-ES"/>
        </w:rPr>
        <w:t xml:space="preserve"> del Reciclaje, el crédito será equivalente al setenta y cinco </w:t>
      </w:r>
    </w:p>
    <w:p w14:paraId="34778023" w14:textId="195C624A" w:rsidR="000D0034" w:rsidRPr="00BD2291" w:rsidRDefault="000D0034" w:rsidP="00BD2291">
      <w:pPr>
        <w:spacing w:after="100" w:line="480" w:lineRule="auto"/>
        <w:jc w:val="both"/>
        <w:rPr>
          <w:rFonts w:ascii="Book Antiqua" w:hAnsi="Book Antiqua"/>
          <w:szCs w:val="24"/>
          <w:lang w:val="es-ES"/>
        </w:rPr>
      </w:pPr>
      <w:r w:rsidRPr="000D0034">
        <w:rPr>
          <w:rFonts w:ascii="Book Antiqua" w:hAnsi="Book Antiqua"/>
          <w:szCs w:val="24"/>
          <w:lang w:val="es-ES"/>
        </w:rPr>
        <w:t>por ciento (75%) de la Inversión Elegible.</w:t>
      </w:r>
    </w:p>
    <w:p w14:paraId="2DCFAFDE" w14:textId="77777777" w:rsidR="00BD2291" w:rsidRDefault="000D0034" w:rsidP="00BD2291">
      <w:pPr>
        <w:spacing w:after="100" w:line="480" w:lineRule="auto"/>
        <w:ind w:left="720"/>
        <w:jc w:val="both"/>
        <w:rPr>
          <w:rFonts w:ascii="Book Antiqua" w:hAnsi="Book Antiqua"/>
          <w:szCs w:val="24"/>
          <w:lang w:val="es-ES"/>
        </w:rPr>
      </w:pPr>
      <w:r w:rsidRPr="000D0034">
        <w:rPr>
          <w:rFonts w:ascii="Book Antiqua" w:hAnsi="Book Antiqua"/>
          <w:szCs w:val="24"/>
          <w:lang w:val="es-ES"/>
        </w:rPr>
        <w:t xml:space="preserve">En el caso de Empresas Elegibles ubicadas en Zonas de Oportunidad de </w:t>
      </w:r>
    </w:p>
    <w:p w14:paraId="677B8991" w14:textId="3C42A28F" w:rsidR="000D0034" w:rsidRPr="00BD2291" w:rsidRDefault="000D0034" w:rsidP="00BD2291">
      <w:pPr>
        <w:spacing w:after="100" w:line="480" w:lineRule="auto"/>
        <w:jc w:val="both"/>
        <w:rPr>
          <w:rFonts w:ascii="Book Antiqua" w:hAnsi="Book Antiqua"/>
          <w:szCs w:val="24"/>
          <w:lang w:val="es-ES"/>
        </w:rPr>
      </w:pPr>
      <w:r w:rsidRPr="000D0034">
        <w:rPr>
          <w:rFonts w:ascii="Book Antiqua" w:hAnsi="Book Antiqua"/>
          <w:szCs w:val="24"/>
          <w:lang w:val="es-ES"/>
        </w:rPr>
        <w:lastRenderedPageBreak/>
        <w:t>Reciclaje, el crédito tendrá un incremento adicional del diez por ciento (10%) sobre la tasa aplicable.</w:t>
      </w:r>
    </w:p>
    <w:p w14:paraId="2D53EA8B" w14:textId="77777777" w:rsidR="00BD2291" w:rsidRDefault="000D0034" w:rsidP="00BD2291">
      <w:pPr>
        <w:spacing w:after="100" w:line="480" w:lineRule="auto"/>
        <w:ind w:left="720"/>
        <w:jc w:val="both"/>
        <w:rPr>
          <w:rFonts w:ascii="Book Antiqua" w:hAnsi="Book Antiqua"/>
          <w:szCs w:val="24"/>
          <w:lang w:val="es-ES"/>
        </w:rPr>
      </w:pPr>
      <w:r w:rsidRPr="000D0034">
        <w:rPr>
          <w:rFonts w:ascii="Book Antiqua" w:hAnsi="Book Antiqua"/>
          <w:szCs w:val="24"/>
          <w:lang w:val="es-ES"/>
        </w:rPr>
        <w:t xml:space="preserve">La cantidad máxima de crédito disponible bajo este Artículo no excederá de </w:t>
      </w:r>
    </w:p>
    <w:p w14:paraId="092E4592" w14:textId="5E721A05" w:rsidR="000D0034" w:rsidRPr="000D0034" w:rsidRDefault="000D0034" w:rsidP="00BD2291">
      <w:pPr>
        <w:spacing w:after="100" w:line="480" w:lineRule="auto"/>
        <w:jc w:val="both"/>
        <w:rPr>
          <w:rFonts w:ascii="Book Antiqua" w:hAnsi="Book Antiqua"/>
          <w:szCs w:val="24"/>
          <w:lang w:val="es-ES"/>
        </w:rPr>
      </w:pPr>
      <w:r w:rsidRPr="000D0034">
        <w:rPr>
          <w:rFonts w:ascii="Book Antiqua" w:hAnsi="Book Antiqua"/>
          <w:szCs w:val="24"/>
          <w:lang w:val="es-ES"/>
        </w:rPr>
        <w:t>cinco millones de dólares ($5,000,000.00) por proyecto, ni de cuarenta millones de dólares ($40,000,000.00) en el agregado por año fiscal del Gobierno de Puerto Rico.</w:t>
      </w:r>
    </w:p>
    <w:p w14:paraId="328832A2" w14:textId="77777777" w:rsidR="00BD2291" w:rsidRDefault="000D0034" w:rsidP="00BD2291">
      <w:pPr>
        <w:spacing w:after="100" w:line="480" w:lineRule="auto"/>
        <w:ind w:left="720"/>
        <w:jc w:val="both"/>
        <w:rPr>
          <w:rFonts w:ascii="Book Antiqua" w:hAnsi="Book Antiqua"/>
          <w:szCs w:val="24"/>
          <w:lang w:val="es-ES"/>
        </w:rPr>
      </w:pPr>
      <w:r w:rsidRPr="000D0034">
        <w:rPr>
          <w:rFonts w:ascii="Book Antiqua" w:hAnsi="Book Antiqua"/>
          <w:szCs w:val="24"/>
          <w:lang w:val="es-ES"/>
        </w:rPr>
        <w:t xml:space="preserve">Este crédito no podrá ser reclamado en concurrencia con el crédito por inversión </w:t>
      </w:r>
    </w:p>
    <w:p w14:paraId="56B04621" w14:textId="3007B3C4" w:rsidR="000D0034" w:rsidRDefault="000D0034" w:rsidP="00BD2291">
      <w:pPr>
        <w:spacing w:after="100" w:line="480" w:lineRule="auto"/>
        <w:jc w:val="both"/>
        <w:rPr>
          <w:rFonts w:ascii="Book Antiqua" w:hAnsi="Book Antiqua"/>
          <w:szCs w:val="24"/>
          <w:lang w:val="es-ES"/>
        </w:rPr>
      </w:pPr>
      <w:r w:rsidRPr="000D0034">
        <w:rPr>
          <w:rFonts w:ascii="Book Antiqua" w:hAnsi="Book Antiqua"/>
          <w:szCs w:val="24"/>
          <w:lang w:val="es-ES"/>
        </w:rPr>
        <w:t>dispuesto en la Ley 159-2011 sobre la misma base contributiva. La Empresa Elegible podrá optar, por una sola vez para cada inversión, por el incentivo que le resulte más favorable.</w:t>
      </w:r>
    </w:p>
    <w:p w14:paraId="12E21FD9" w14:textId="3C887DBB" w:rsidR="000D0034" w:rsidRPr="000D0034" w:rsidRDefault="000D0034" w:rsidP="000D0034">
      <w:pPr>
        <w:spacing w:after="100" w:line="480" w:lineRule="auto"/>
        <w:ind w:left="720" w:hanging="360"/>
        <w:jc w:val="both"/>
        <w:rPr>
          <w:rFonts w:ascii="Book Antiqua" w:hAnsi="Book Antiqua"/>
          <w:szCs w:val="24"/>
          <w:lang w:val="es-ES"/>
        </w:rPr>
      </w:pPr>
      <w:r w:rsidRPr="000D0034">
        <w:rPr>
          <w:rFonts w:ascii="Book Antiqua" w:hAnsi="Book Antiqua"/>
          <w:szCs w:val="24"/>
          <w:lang w:val="es-ES"/>
        </w:rPr>
        <w:t xml:space="preserve">Artículo </w:t>
      </w:r>
      <w:r w:rsidR="005F3924" w:rsidRPr="000D0034">
        <w:rPr>
          <w:rFonts w:ascii="Book Antiqua" w:hAnsi="Book Antiqua"/>
          <w:szCs w:val="24"/>
          <w:lang w:val="es-ES"/>
        </w:rPr>
        <w:t>7. —</w:t>
      </w:r>
      <w:r w:rsidRPr="000D0034">
        <w:rPr>
          <w:rFonts w:ascii="Book Antiqua" w:hAnsi="Book Antiqua"/>
          <w:szCs w:val="24"/>
          <w:lang w:val="es-ES"/>
        </w:rPr>
        <w:t xml:space="preserve"> Tasa Contributiva Fija Preferencial.</w:t>
      </w:r>
    </w:p>
    <w:p w14:paraId="4F7986DF" w14:textId="77777777" w:rsidR="000D0034" w:rsidRDefault="000D0034" w:rsidP="000D0034">
      <w:pPr>
        <w:spacing w:after="120" w:line="480" w:lineRule="auto"/>
        <w:ind w:firstLine="720"/>
        <w:jc w:val="both"/>
        <w:rPr>
          <w:rFonts w:ascii="Book Antiqua" w:hAnsi="Book Antiqua"/>
          <w:lang w:val="es-ES"/>
        </w:rPr>
      </w:pPr>
      <w:r w:rsidRPr="000D0034">
        <w:rPr>
          <w:rFonts w:ascii="Book Antiqua" w:hAnsi="Book Antiqua"/>
          <w:szCs w:val="24"/>
          <w:lang w:val="es-ES"/>
        </w:rPr>
        <w:t xml:space="preserve">El ingreso de desarrollo industrial generado por una Empresa Elegible al amparo de esta Ley estará sujeto a una tasa contributiva fija del dos por ciento (2%) sobre el ingreso neto, por un período de quince (15) años, prorrogable por un término adicional de diez (10) años a discreción del </w:t>
      </w:r>
      <w:proofErr w:type="gramStart"/>
      <w:r w:rsidRPr="000D0034">
        <w:rPr>
          <w:rFonts w:ascii="Book Antiqua" w:hAnsi="Book Antiqua"/>
          <w:szCs w:val="24"/>
          <w:lang w:val="es-ES"/>
        </w:rPr>
        <w:t>Secretario</w:t>
      </w:r>
      <w:proofErr w:type="gramEnd"/>
      <w:r w:rsidRPr="000D0034">
        <w:rPr>
          <w:rFonts w:ascii="Book Antiqua" w:hAnsi="Book Antiqua"/>
          <w:szCs w:val="24"/>
          <w:lang w:val="es-ES"/>
        </w:rPr>
        <w:t xml:space="preserve"> del DDEC, sujeto a la evaluación del cumplimiento con los compromisos del Decreto. Esta tasa será aplicable en sustitución de la dispuesta en la Sección 2011.01 de la Ley 60-2019 cuando la Empresa Elegible opte por acogerse al régimen de esta Ley.</w:t>
      </w:r>
    </w:p>
    <w:p w14:paraId="193D151A" w14:textId="1C6AD0F2" w:rsidR="000D0034" w:rsidRPr="000D0034" w:rsidRDefault="000D0034" w:rsidP="000D0034">
      <w:pPr>
        <w:spacing w:after="120" w:line="480" w:lineRule="auto"/>
        <w:ind w:firstLine="720"/>
        <w:jc w:val="both"/>
        <w:rPr>
          <w:rFonts w:ascii="Book Antiqua" w:hAnsi="Book Antiqua"/>
          <w:lang w:val="es-ES"/>
        </w:rPr>
      </w:pPr>
      <w:r w:rsidRPr="000D0034">
        <w:rPr>
          <w:rFonts w:ascii="Book Antiqua" w:hAnsi="Book Antiqua"/>
          <w:szCs w:val="24"/>
          <w:lang w:val="es-ES"/>
        </w:rPr>
        <w:t>Artículo 8. — Exención sobre la Propiedad Mueble e Inmueble.</w:t>
      </w:r>
    </w:p>
    <w:p w14:paraId="76BCE77C" w14:textId="77777777" w:rsidR="00C06EFB" w:rsidRDefault="000D0034" w:rsidP="00C06EFB">
      <w:pPr>
        <w:spacing w:after="120" w:line="480" w:lineRule="auto"/>
        <w:ind w:firstLine="720"/>
        <w:jc w:val="both"/>
        <w:rPr>
          <w:rFonts w:ascii="Book Antiqua" w:hAnsi="Book Antiqua"/>
          <w:szCs w:val="24"/>
          <w:lang w:val="es-ES"/>
        </w:rPr>
      </w:pPr>
      <w:r w:rsidRPr="000D0034">
        <w:rPr>
          <w:rFonts w:ascii="Book Antiqua" w:hAnsi="Book Antiqua"/>
          <w:szCs w:val="24"/>
          <w:lang w:val="es-ES"/>
        </w:rPr>
        <w:t xml:space="preserve">La propiedad mueble e inmueble de una Empresa Elegible, dedicada directamente a las Actividades Elegibles, gozará de una exención del setenta y cinco por ciento (75%) </w:t>
      </w:r>
      <w:r w:rsidRPr="000D0034">
        <w:rPr>
          <w:rFonts w:ascii="Book Antiqua" w:hAnsi="Book Antiqua"/>
          <w:szCs w:val="24"/>
          <w:lang w:val="es-ES"/>
        </w:rPr>
        <w:lastRenderedPageBreak/>
        <w:t>sobre las contribuciones impuestas por el Centro de Recaudación de Ingresos Municipales (CRIM) durante la vigencia del Decreto. El Equipo y Maquinaria Elegible adquirido durante los primeros cinco (5) años del Decreto gozará de una exención total (100%).</w:t>
      </w:r>
    </w:p>
    <w:p w14:paraId="3FD68CE5" w14:textId="437D105A" w:rsidR="00C06EFB" w:rsidRPr="00C06EFB" w:rsidRDefault="00C06EFB" w:rsidP="00C06EFB">
      <w:pPr>
        <w:spacing w:after="120" w:line="480" w:lineRule="auto"/>
        <w:ind w:firstLine="720"/>
        <w:jc w:val="both"/>
        <w:rPr>
          <w:rFonts w:ascii="Book Antiqua" w:hAnsi="Book Antiqua"/>
          <w:szCs w:val="24"/>
          <w:lang w:val="es-ES"/>
        </w:rPr>
      </w:pPr>
      <w:r w:rsidRPr="00C06EFB">
        <w:rPr>
          <w:rFonts w:ascii="Book Antiqua" w:hAnsi="Book Antiqua"/>
          <w:szCs w:val="24"/>
          <w:lang w:val="es-ES"/>
        </w:rPr>
        <w:t xml:space="preserve">Artículo </w:t>
      </w:r>
      <w:r w:rsidR="005F3924" w:rsidRPr="00C06EFB">
        <w:rPr>
          <w:rFonts w:ascii="Book Antiqua" w:hAnsi="Book Antiqua"/>
          <w:szCs w:val="24"/>
          <w:lang w:val="es-ES"/>
        </w:rPr>
        <w:t>9. —</w:t>
      </w:r>
      <w:r w:rsidRPr="00C06EFB">
        <w:rPr>
          <w:rFonts w:ascii="Book Antiqua" w:hAnsi="Book Antiqua"/>
          <w:szCs w:val="24"/>
          <w:lang w:val="es-ES"/>
        </w:rPr>
        <w:t xml:space="preserve"> Exención sobre Patentes Municipales.</w:t>
      </w:r>
    </w:p>
    <w:p w14:paraId="6F3E765F" w14:textId="77777777" w:rsidR="00C06EFB" w:rsidRDefault="00C06EFB" w:rsidP="00C06EFB">
      <w:pPr>
        <w:spacing w:after="120" w:line="480" w:lineRule="auto"/>
        <w:ind w:firstLine="720"/>
        <w:jc w:val="both"/>
        <w:rPr>
          <w:rFonts w:ascii="Book Antiqua" w:hAnsi="Book Antiqua"/>
          <w:lang w:val="es-ES"/>
        </w:rPr>
      </w:pPr>
      <w:r w:rsidRPr="00C06EFB">
        <w:rPr>
          <w:rFonts w:ascii="Book Antiqua" w:hAnsi="Book Antiqua"/>
          <w:szCs w:val="24"/>
          <w:lang w:val="es-ES"/>
        </w:rPr>
        <w:t>Las Empresas Elegibles gozarán de una exención del cincuenta por ciento (50%) sobre el pago de patentes municipales durante la vigencia del Decreto. Los municipios podrán, mediante ordenanza, ampliar dicha exención hasta el cien por ciento (100%) para Empresas Elegibles ubicadas en su jurisdicción, sin necesidad de aprobación adicional por parte del Gobierno central.</w:t>
      </w:r>
    </w:p>
    <w:p w14:paraId="7109F61D" w14:textId="32C47D64" w:rsidR="00C06EFB" w:rsidRPr="00C06EFB" w:rsidRDefault="00C06EFB" w:rsidP="00C06EFB">
      <w:pPr>
        <w:spacing w:after="120" w:line="480" w:lineRule="auto"/>
        <w:ind w:firstLine="720"/>
        <w:jc w:val="both"/>
        <w:rPr>
          <w:rFonts w:ascii="Book Antiqua" w:hAnsi="Book Antiqua"/>
          <w:lang w:val="es-ES"/>
        </w:rPr>
      </w:pPr>
      <w:r w:rsidRPr="00C06EFB">
        <w:rPr>
          <w:rFonts w:ascii="Book Antiqua" w:hAnsi="Book Antiqua"/>
          <w:szCs w:val="24"/>
          <w:lang w:val="es-ES"/>
        </w:rPr>
        <w:t xml:space="preserve">Artículo </w:t>
      </w:r>
      <w:r w:rsidR="005F3924" w:rsidRPr="00C06EFB">
        <w:rPr>
          <w:rFonts w:ascii="Book Antiqua" w:hAnsi="Book Antiqua"/>
          <w:szCs w:val="24"/>
          <w:lang w:val="es-ES"/>
        </w:rPr>
        <w:t>10. —</w:t>
      </w:r>
      <w:r w:rsidRPr="00C06EFB">
        <w:rPr>
          <w:rFonts w:ascii="Book Antiqua" w:hAnsi="Book Antiqua"/>
          <w:szCs w:val="24"/>
          <w:lang w:val="es-ES"/>
        </w:rPr>
        <w:t xml:space="preserve"> Exención de Arbitrios de Importación y del Impuesto sobre Ventas y Uso (IVU).</w:t>
      </w:r>
    </w:p>
    <w:p w14:paraId="51A4280A" w14:textId="67AF5FDC" w:rsidR="00C06EFB" w:rsidRDefault="00C06EFB" w:rsidP="00C06EFB">
      <w:pPr>
        <w:spacing w:after="120" w:line="480" w:lineRule="auto"/>
        <w:ind w:firstLine="720"/>
        <w:jc w:val="both"/>
        <w:rPr>
          <w:rFonts w:ascii="Book Antiqua" w:hAnsi="Book Antiqua"/>
          <w:lang w:val="es-ES"/>
        </w:rPr>
      </w:pPr>
      <w:r w:rsidRPr="00C06EFB">
        <w:rPr>
          <w:rFonts w:ascii="Book Antiqua" w:hAnsi="Book Antiqua"/>
          <w:szCs w:val="24"/>
          <w:lang w:val="es-ES"/>
        </w:rPr>
        <w:t>Estará exenta del pago de arbitrios de importación y del Impuesto sobre Ventas y Uso (IVU) la introducción</w:t>
      </w:r>
      <w:r w:rsidR="003A4C59">
        <w:rPr>
          <w:rFonts w:ascii="Book Antiqua" w:hAnsi="Book Antiqua"/>
          <w:szCs w:val="24"/>
          <w:lang w:val="es-ES"/>
        </w:rPr>
        <w:t xml:space="preserve"> </w:t>
      </w:r>
      <w:r w:rsidRPr="00C06EFB">
        <w:rPr>
          <w:rFonts w:ascii="Book Antiqua" w:hAnsi="Book Antiqua"/>
          <w:szCs w:val="24"/>
          <w:lang w:val="es-ES"/>
        </w:rPr>
        <w:t>del Equipo y Maquinaria Elegible, así como las materias primas, partes, accesorios, refacciones y suministros que sean utilizados directamente en las Actividades Elegibles. Esta exención se tramitará mediante certificación expedida por el DDEC y refrendada por el Departamento de Hacienda.</w:t>
      </w:r>
    </w:p>
    <w:p w14:paraId="28F64269" w14:textId="03CE3235" w:rsidR="00C06EFB" w:rsidRPr="00C06EFB" w:rsidRDefault="00C06EFB" w:rsidP="00C06EFB">
      <w:pPr>
        <w:spacing w:after="120" w:line="480" w:lineRule="auto"/>
        <w:ind w:firstLine="720"/>
        <w:jc w:val="both"/>
        <w:rPr>
          <w:rFonts w:ascii="Book Antiqua" w:hAnsi="Book Antiqua"/>
          <w:lang w:val="es-ES"/>
        </w:rPr>
      </w:pPr>
      <w:r w:rsidRPr="00C06EFB">
        <w:rPr>
          <w:rFonts w:ascii="Book Antiqua" w:hAnsi="Book Antiqua"/>
          <w:szCs w:val="24"/>
          <w:lang w:val="es-ES"/>
        </w:rPr>
        <w:t xml:space="preserve">Artículo </w:t>
      </w:r>
      <w:r w:rsidR="005F3924" w:rsidRPr="00C06EFB">
        <w:rPr>
          <w:rFonts w:ascii="Book Antiqua" w:hAnsi="Book Antiqua"/>
          <w:szCs w:val="24"/>
          <w:lang w:val="es-ES"/>
        </w:rPr>
        <w:t>11. —</w:t>
      </w:r>
      <w:r w:rsidRPr="00C06EFB">
        <w:rPr>
          <w:rFonts w:ascii="Book Antiqua" w:hAnsi="Book Antiqua"/>
          <w:szCs w:val="24"/>
          <w:lang w:val="es-ES"/>
        </w:rPr>
        <w:t xml:space="preserve"> Deducción Acelerada por Depreciación.</w:t>
      </w:r>
    </w:p>
    <w:p w14:paraId="041F3280" w14:textId="77777777" w:rsidR="00C06EFB" w:rsidRDefault="00C06EFB" w:rsidP="00C06EFB">
      <w:pPr>
        <w:spacing w:after="120" w:line="480" w:lineRule="auto"/>
        <w:ind w:firstLine="720"/>
        <w:jc w:val="both"/>
        <w:rPr>
          <w:rFonts w:ascii="Book Antiqua" w:hAnsi="Book Antiqua"/>
          <w:lang w:val="es-ES"/>
        </w:rPr>
      </w:pPr>
      <w:r w:rsidRPr="00C06EFB">
        <w:rPr>
          <w:rFonts w:ascii="Book Antiqua" w:hAnsi="Book Antiqua"/>
          <w:szCs w:val="24"/>
          <w:lang w:val="es-ES"/>
        </w:rPr>
        <w:t xml:space="preserve">Las Empresas Elegibles podrán optar por aplicar una depreciación acelerada del Equipo y Maquinaria Elegible, con un período de recuperación mínimo de tres (3) años, en lugar del período ordinariamente dispuesto en el Código de Rentas Internas de Puerto </w:t>
      </w:r>
      <w:r w:rsidRPr="00C06EFB">
        <w:rPr>
          <w:rFonts w:ascii="Book Antiqua" w:hAnsi="Book Antiqua"/>
          <w:szCs w:val="24"/>
          <w:lang w:val="es-ES"/>
        </w:rPr>
        <w:lastRenderedPageBreak/>
        <w:t>Rico. La opción por esta deducción acelerada se ejercerá al momento de adquirir el equipo y será irrevocable para los activos respecto de los cuales se ejerza.</w:t>
      </w:r>
    </w:p>
    <w:p w14:paraId="6400DF2E" w14:textId="2710632B" w:rsidR="00C06EFB" w:rsidRPr="00C06EFB" w:rsidRDefault="00C06EFB" w:rsidP="00C06EFB">
      <w:pPr>
        <w:spacing w:after="120" w:line="480" w:lineRule="auto"/>
        <w:ind w:firstLine="720"/>
        <w:jc w:val="both"/>
        <w:rPr>
          <w:rFonts w:ascii="Book Antiqua" w:hAnsi="Book Antiqua"/>
          <w:lang w:val="es-ES"/>
        </w:rPr>
      </w:pPr>
      <w:r w:rsidRPr="00C06EFB">
        <w:rPr>
          <w:rFonts w:ascii="Book Antiqua" w:hAnsi="Book Antiqua"/>
          <w:szCs w:val="24"/>
          <w:lang w:val="es-ES"/>
        </w:rPr>
        <w:t xml:space="preserve">Artículo </w:t>
      </w:r>
      <w:r w:rsidR="005F3924" w:rsidRPr="00C06EFB">
        <w:rPr>
          <w:rFonts w:ascii="Book Antiqua" w:hAnsi="Book Antiqua"/>
          <w:szCs w:val="24"/>
          <w:lang w:val="es-ES"/>
        </w:rPr>
        <w:t>12. —</w:t>
      </w:r>
      <w:r w:rsidRPr="00C06EFB">
        <w:rPr>
          <w:rFonts w:ascii="Book Antiqua" w:hAnsi="Book Antiqua"/>
          <w:szCs w:val="24"/>
          <w:lang w:val="es-ES"/>
        </w:rPr>
        <w:t xml:space="preserve"> Crédito Contributivo por Compra de Materia Prima Reciclada Local.</w:t>
      </w:r>
    </w:p>
    <w:p w14:paraId="06CD4802" w14:textId="10F2120A" w:rsidR="00C06EFB" w:rsidRDefault="00C06EFB" w:rsidP="00C06EFB">
      <w:pPr>
        <w:spacing w:after="120" w:line="480" w:lineRule="auto"/>
        <w:ind w:firstLine="720"/>
        <w:jc w:val="both"/>
        <w:rPr>
          <w:rFonts w:ascii="Book Antiqua" w:hAnsi="Book Antiqua"/>
          <w:lang w:val="es-ES"/>
        </w:rPr>
      </w:pPr>
      <w:r w:rsidRPr="00C06EFB">
        <w:rPr>
          <w:rFonts w:ascii="Book Antiqua" w:hAnsi="Book Antiqua"/>
          <w:szCs w:val="24"/>
          <w:lang w:val="es-ES"/>
        </w:rPr>
        <w:t xml:space="preserve">Toda persona natural o jurídica, contribuyente de Puerto Rico, que adquiera Materia Prima Reciclada producida por una Empresa Elegible al amparo de esta Ley tendrá derecho a un crédito contributivo equivalente al treinta por ciento (30%) del valor total de dichas compras durante el año contributivo, hasta un máximo del cincuenta por ciento (50%) de su responsabilidad contributiva del año. El propósito de este crédito es estimular la demanda interna por la materia prima reciclada y cerrar el ciclo económico del reciclaje en </w:t>
      </w:r>
      <w:r w:rsidR="003A4C59">
        <w:rPr>
          <w:rFonts w:ascii="Book Antiqua" w:hAnsi="Book Antiqua"/>
          <w:szCs w:val="24"/>
          <w:lang w:val="es-ES"/>
        </w:rPr>
        <w:t>Puerto Rico</w:t>
      </w:r>
      <w:r w:rsidRPr="00C06EFB">
        <w:rPr>
          <w:rFonts w:ascii="Book Antiqua" w:hAnsi="Book Antiqua"/>
          <w:szCs w:val="24"/>
          <w:lang w:val="es-ES"/>
        </w:rPr>
        <w:t>.</w:t>
      </w:r>
    </w:p>
    <w:p w14:paraId="6D85C558" w14:textId="75640616" w:rsidR="00C06EFB" w:rsidRPr="00C06EFB" w:rsidRDefault="00C06EFB" w:rsidP="00C06EFB">
      <w:pPr>
        <w:spacing w:after="120" w:line="480" w:lineRule="auto"/>
        <w:ind w:firstLine="720"/>
        <w:jc w:val="both"/>
        <w:rPr>
          <w:rFonts w:ascii="Book Antiqua" w:hAnsi="Book Antiqua"/>
          <w:lang w:val="es-ES"/>
        </w:rPr>
      </w:pPr>
      <w:r w:rsidRPr="00C06EFB">
        <w:rPr>
          <w:rFonts w:ascii="Book Antiqua" w:hAnsi="Book Antiqua"/>
          <w:szCs w:val="24"/>
          <w:lang w:val="es-ES"/>
        </w:rPr>
        <w:t xml:space="preserve">Artículo </w:t>
      </w:r>
      <w:r w:rsidR="005F3924" w:rsidRPr="00C06EFB">
        <w:rPr>
          <w:rFonts w:ascii="Book Antiqua" w:hAnsi="Book Antiqua"/>
          <w:szCs w:val="24"/>
          <w:lang w:val="es-ES"/>
        </w:rPr>
        <w:t>13. —</w:t>
      </w:r>
      <w:r w:rsidRPr="00C06EFB">
        <w:rPr>
          <w:rFonts w:ascii="Book Antiqua" w:hAnsi="Book Antiqua"/>
          <w:szCs w:val="24"/>
          <w:lang w:val="es-ES"/>
        </w:rPr>
        <w:t xml:space="preserve"> Crédito Contributivo por Investigación y Desarrollo en Reciclaje.</w:t>
      </w:r>
    </w:p>
    <w:p w14:paraId="12E11715" w14:textId="2FF8B57F" w:rsidR="00D65EA3" w:rsidRDefault="00C06EFB" w:rsidP="00D65EA3">
      <w:pPr>
        <w:spacing w:after="120" w:line="480" w:lineRule="auto"/>
        <w:ind w:firstLine="720"/>
        <w:jc w:val="both"/>
        <w:rPr>
          <w:rFonts w:ascii="Book Antiqua" w:hAnsi="Book Antiqua"/>
          <w:lang w:val="es-ES"/>
        </w:rPr>
      </w:pPr>
      <w:r w:rsidRPr="00C06EFB">
        <w:rPr>
          <w:rFonts w:ascii="Book Antiqua" w:hAnsi="Book Antiqua"/>
          <w:szCs w:val="24"/>
          <w:lang w:val="es-ES"/>
        </w:rPr>
        <w:t xml:space="preserve">Las Empresas Elegibles tendrán derecho a un crédito contributivo equivalente al cincuenta por </w:t>
      </w:r>
      <w:r w:rsidR="00D65EA3">
        <w:rPr>
          <w:rFonts w:ascii="Book Antiqua" w:hAnsi="Book Antiqua"/>
          <w:szCs w:val="24"/>
          <w:lang w:val="es-ES"/>
        </w:rPr>
        <w:t>c</w:t>
      </w:r>
      <w:r w:rsidRPr="00C06EFB">
        <w:rPr>
          <w:rFonts w:ascii="Book Antiqua" w:hAnsi="Book Antiqua"/>
          <w:szCs w:val="24"/>
          <w:lang w:val="es-ES"/>
        </w:rPr>
        <w:t xml:space="preserve">iento (50%) de los gastos incurridos en actividades de investigación y desarrollo (I+D) directamente relacionadas con tecnologías de reciclaje, mejoramiento de procesos, desarrollo de nuevos productos a partir de material reciclado, o eficiencia energética en las operaciones. </w:t>
      </w:r>
    </w:p>
    <w:p w14:paraId="503CFFE8" w14:textId="0611B13E" w:rsidR="005C2C56" w:rsidRPr="005C2C56" w:rsidRDefault="00D65EA3" w:rsidP="005C2C56">
      <w:pPr>
        <w:spacing w:after="120" w:line="480" w:lineRule="auto"/>
        <w:ind w:firstLine="720"/>
        <w:jc w:val="both"/>
        <w:rPr>
          <w:rFonts w:ascii="Book Antiqua" w:hAnsi="Book Antiqua"/>
          <w:lang w:val="es-ES"/>
        </w:rPr>
      </w:pPr>
      <w:r w:rsidRPr="005C2C56">
        <w:rPr>
          <w:rFonts w:ascii="Book Antiqua" w:hAnsi="Book Antiqua"/>
          <w:szCs w:val="24"/>
          <w:lang w:val="es-ES"/>
        </w:rPr>
        <w:t>Artículo 1</w:t>
      </w:r>
      <w:r w:rsidR="005C2C56">
        <w:rPr>
          <w:rFonts w:ascii="Book Antiqua" w:hAnsi="Book Antiqua"/>
          <w:szCs w:val="24"/>
          <w:lang w:val="es-ES"/>
        </w:rPr>
        <w:t>4</w:t>
      </w:r>
      <w:r w:rsidRPr="005C2C56">
        <w:rPr>
          <w:rFonts w:ascii="Book Antiqua" w:hAnsi="Book Antiqua"/>
          <w:szCs w:val="24"/>
          <w:lang w:val="es-ES"/>
        </w:rPr>
        <w:t>. — Garantía de Préstamos y Financiamiento.</w:t>
      </w:r>
      <w:r w:rsidR="005C2C56" w:rsidRPr="005C2C56">
        <w:rPr>
          <w:rFonts w:ascii="Book Antiqua" w:hAnsi="Book Antiqua"/>
          <w:lang w:val="es-ES"/>
        </w:rPr>
        <w:t xml:space="preserve"> </w:t>
      </w:r>
    </w:p>
    <w:p w14:paraId="595A4E52" w14:textId="171D0B08" w:rsidR="00D65EA3" w:rsidRPr="00D65EA3" w:rsidRDefault="00D65EA3" w:rsidP="005C2C56">
      <w:pPr>
        <w:spacing w:after="120" w:line="480" w:lineRule="auto"/>
        <w:ind w:firstLine="720"/>
        <w:jc w:val="both"/>
        <w:rPr>
          <w:rFonts w:ascii="Book Antiqua" w:hAnsi="Book Antiqua"/>
          <w:lang w:val="es-ES"/>
        </w:rPr>
      </w:pPr>
      <w:r w:rsidRPr="00D65EA3">
        <w:rPr>
          <w:rFonts w:ascii="Book Antiqua" w:hAnsi="Book Antiqua"/>
          <w:szCs w:val="24"/>
          <w:lang w:val="es-ES"/>
        </w:rPr>
        <w:t xml:space="preserve">El Banco de Desarrollo Económico para Puerto Rico (BDE), en coordinación con el DDEC, establecerá una línea de garantía de préstamos por hasta el ochenta por ciento (80%) del principal, con un tope de tres millones de dólares ($3,000,000.00) por préstamo, </w:t>
      </w:r>
      <w:r w:rsidRPr="00D65EA3">
        <w:rPr>
          <w:rFonts w:ascii="Book Antiqua" w:hAnsi="Book Antiqua"/>
          <w:szCs w:val="24"/>
          <w:lang w:val="es-ES"/>
        </w:rPr>
        <w:lastRenderedPageBreak/>
        <w:t>para financiar la adquisición de Equipo y Maquinaria Elegible por parte de Empresas Elegibles. La tasa de interés de estos préstamos no podrá exceder en más de dos (2) puntos porcentuales la tasa preferencial vigente al momento del otorgamiento.</w:t>
      </w:r>
    </w:p>
    <w:p w14:paraId="1B7B1356" w14:textId="38FF59BF" w:rsidR="005C2C56" w:rsidRPr="005C2C56" w:rsidRDefault="005C2C56" w:rsidP="00975AD1">
      <w:pPr>
        <w:spacing w:before="280" w:after="140" w:line="480" w:lineRule="auto"/>
        <w:ind w:firstLine="720"/>
        <w:jc w:val="both"/>
        <w:rPr>
          <w:rFonts w:ascii="Book Antiqua" w:hAnsi="Book Antiqua"/>
          <w:lang w:val="es-ES"/>
        </w:rPr>
      </w:pPr>
      <w:r w:rsidRPr="005C2C56">
        <w:rPr>
          <w:rFonts w:ascii="Book Antiqua" w:hAnsi="Book Antiqua"/>
          <w:szCs w:val="24"/>
          <w:lang w:val="es-ES"/>
        </w:rPr>
        <w:t>Artículo 1</w:t>
      </w:r>
      <w:r>
        <w:rPr>
          <w:rFonts w:ascii="Book Antiqua" w:hAnsi="Book Antiqua"/>
          <w:szCs w:val="24"/>
          <w:lang w:val="es-ES"/>
        </w:rPr>
        <w:t>5</w:t>
      </w:r>
      <w:r w:rsidRPr="005C2C56">
        <w:rPr>
          <w:rFonts w:ascii="Book Antiqua" w:hAnsi="Book Antiqua"/>
          <w:szCs w:val="24"/>
          <w:lang w:val="es-ES"/>
        </w:rPr>
        <w:t>. — Solicitud del Decreto.</w:t>
      </w:r>
      <w:r>
        <w:rPr>
          <w:rFonts w:ascii="Book Antiqua" w:hAnsi="Book Antiqua"/>
          <w:lang w:val="es-ES"/>
        </w:rPr>
        <w:t xml:space="preserve">  </w:t>
      </w:r>
      <w:r w:rsidRPr="005C2C56">
        <w:rPr>
          <w:rFonts w:ascii="Book Antiqua" w:hAnsi="Book Antiqua"/>
          <w:szCs w:val="24"/>
          <w:lang w:val="es-ES"/>
        </w:rPr>
        <w:t>Toda persona interesada en acogerse a los beneficios de esta Ley deberá presentar una solicitud ante la Oficina de Incentivos del DDEC, en el formulario que se establezca por reglamento. La solicitud deberá incluir, como mínimo:</w:t>
      </w:r>
    </w:p>
    <w:p w14:paraId="5BA1964B" w14:textId="77777777" w:rsidR="005C2C56" w:rsidRPr="005C2C56" w:rsidRDefault="005C2C56" w:rsidP="005C2C56">
      <w:pPr>
        <w:spacing w:after="100" w:line="480" w:lineRule="auto"/>
        <w:ind w:left="720" w:hanging="360"/>
        <w:jc w:val="both"/>
        <w:rPr>
          <w:rFonts w:ascii="Book Antiqua" w:hAnsi="Book Antiqua"/>
          <w:lang w:val="es-ES"/>
        </w:rPr>
      </w:pPr>
      <w:r w:rsidRPr="005C2C56">
        <w:rPr>
          <w:rFonts w:ascii="Book Antiqua" w:hAnsi="Book Antiqua"/>
          <w:szCs w:val="24"/>
          <w:lang w:val="es-ES"/>
        </w:rPr>
        <w:t>(a) Plan de negocios detallado, incluyendo descripción de las Actividades Elegibles a desarrollar, proyecciones financieras a cinco (5) años, e impacto económico estimado.</w:t>
      </w:r>
    </w:p>
    <w:p w14:paraId="610FA318" w14:textId="77777777" w:rsidR="005C2C56" w:rsidRPr="005C2C56" w:rsidRDefault="005C2C56" w:rsidP="005C2C56">
      <w:pPr>
        <w:spacing w:after="100" w:line="480" w:lineRule="auto"/>
        <w:ind w:left="720" w:hanging="360"/>
        <w:jc w:val="both"/>
        <w:rPr>
          <w:rFonts w:ascii="Book Antiqua" w:hAnsi="Book Antiqua"/>
          <w:lang w:val="es-ES"/>
        </w:rPr>
      </w:pPr>
      <w:r w:rsidRPr="005C2C56">
        <w:rPr>
          <w:rFonts w:ascii="Book Antiqua" w:hAnsi="Book Antiqua"/>
          <w:szCs w:val="24"/>
          <w:lang w:val="es-ES"/>
        </w:rPr>
        <w:t>(b) Estudio de mercado que demuestre la viabilidad de la operación.</w:t>
      </w:r>
    </w:p>
    <w:p w14:paraId="2FF0C67B" w14:textId="77777777" w:rsidR="005C2C56" w:rsidRPr="005C2C56" w:rsidRDefault="005C2C56" w:rsidP="005C2C56">
      <w:pPr>
        <w:spacing w:after="100" w:line="480" w:lineRule="auto"/>
        <w:ind w:left="720" w:hanging="360"/>
        <w:jc w:val="both"/>
        <w:rPr>
          <w:rFonts w:ascii="Book Antiqua" w:hAnsi="Book Antiqua"/>
          <w:lang w:val="es-ES"/>
        </w:rPr>
      </w:pPr>
      <w:r w:rsidRPr="005C2C56">
        <w:rPr>
          <w:rFonts w:ascii="Book Antiqua" w:hAnsi="Book Antiqua"/>
          <w:szCs w:val="24"/>
          <w:lang w:val="es-ES"/>
        </w:rPr>
        <w:t>(c) Detalle de la Inversión Elegible proyectada, incluyendo especificaciones técnicas del Equipo y Maquinaria Elegible.</w:t>
      </w:r>
    </w:p>
    <w:p w14:paraId="42FB32B4" w14:textId="77777777" w:rsidR="005C2C56" w:rsidRPr="005C2C56" w:rsidRDefault="005C2C56" w:rsidP="005C2C56">
      <w:pPr>
        <w:spacing w:after="100" w:line="480" w:lineRule="auto"/>
        <w:ind w:left="720" w:hanging="360"/>
        <w:jc w:val="both"/>
        <w:rPr>
          <w:rFonts w:ascii="Book Antiqua" w:hAnsi="Book Antiqua"/>
          <w:lang w:val="es-ES"/>
        </w:rPr>
      </w:pPr>
      <w:r w:rsidRPr="005C2C56">
        <w:rPr>
          <w:rFonts w:ascii="Book Antiqua" w:hAnsi="Book Antiqua"/>
          <w:szCs w:val="24"/>
          <w:lang w:val="es-ES"/>
        </w:rPr>
        <w:t>(d) Plan de empleo y nómina proyectada.</w:t>
      </w:r>
    </w:p>
    <w:p w14:paraId="39D4EAF3" w14:textId="77777777" w:rsidR="005C2C56" w:rsidRPr="005C2C56" w:rsidRDefault="005C2C56" w:rsidP="005C2C56">
      <w:pPr>
        <w:spacing w:after="100" w:line="480" w:lineRule="auto"/>
        <w:ind w:left="720" w:hanging="360"/>
        <w:jc w:val="both"/>
        <w:rPr>
          <w:rFonts w:ascii="Book Antiqua" w:hAnsi="Book Antiqua"/>
          <w:lang w:val="es-ES"/>
        </w:rPr>
      </w:pPr>
      <w:r w:rsidRPr="005C2C56">
        <w:rPr>
          <w:rFonts w:ascii="Book Antiqua" w:hAnsi="Book Antiqua"/>
          <w:szCs w:val="24"/>
          <w:lang w:val="es-ES"/>
        </w:rPr>
        <w:t xml:space="preserve">(e) Evidencia de cumplimiento contributivo y </w:t>
      </w:r>
      <w:proofErr w:type="spellStart"/>
      <w:r w:rsidRPr="005C2C56">
        <w:rPr>
          <w:rFonts w:ascii="Book Antiqua" w:hAnsi="Book Antiqua"/>
          <w:szCs w:val="24"/>
          <w:lang w:val="es-ES"/>
        </w:rPr>
        <w:t>permisología</w:t>
      </w:r>
      <w:proofErr w:type="spellEnd"/>
      <w:r w:rsidRPr="005C2C56">
        <w:rPr>
          <w:rFonts w:ascii="Book Antiqua" w:hAnsi="Book Antiqua"/>
          <w:szCs w:val="24"/>
          <w:lang w:val="es-ES"/>
        </w:rPr>
        <w:t xml:space="preserve"> ambiental preliminar.</w:t>
      </w:r>
    </w:p>
    <w:p w14:paraId="384631A9" w14:textId="77777777" w:rsidR="005C2C56" w:rsidRPr="005C2C56" w:rsidRDefault="005C2C56" w:rsidP="005C2C56">
      <w:pPr>
        <w:spacing w:after="100" w:line="480" w:lineRule="auto"/>
        <w:ind w:left="720" w:hanging="360"/>
        <w:jc w:val="both"/>
        <w:rPr>
          <w:rFonts w:ascii="Book Antiqua" w:hAnsi="Book Antiqua"/>
          <w:lang w:val="es-ES"/>
        </w:rPr>
      </w:pPr>
      <w:r w:rsidRPr="005C2C56">
        <w:rPr>
          <w:rFonts w:ascii="Book Antiqua" w:hAnsi="Book Antiqua"/>
          <w:szCs w:val="24"/>
          <w:lang w:val="es-ES"/>
        </w:rPr>
        <w:t xml:space="preserve">(f) Cualquier otra información que el </w:t>
      </w:r>
      <w:proofErr w:type="gramStart"/>
      <w:r w:rsidRPr="005C2C56">
        <w:rPr>
          <w:rFonts w:ascii="Book Antiqua" w:hAnsi="Book Antiqua"/>
          <w:szCs w:val="24"/>
          <w:lang w:val="es-ES"/>
        </w:rPr>
        <w:t>Secretario</w:t>
      </w:r>
      <w:proofErr w:type="gramEnd"/>
      <w:r w:rsidRPr="005C2C56">
        <w:rPr>
          <w:rFonts w:ascii="Book Antiqua" w:hAnsi="Book Antiqua"/>
          <w:szCs w:val="24"/>
          <w:lang w:val="es-ES"/>
        </w:rPr>
        <w:t xml:space="preserve"> del DDEC requiera mediante reglamento.</w:t>
      </w:r>
    </w:p>
    <w:p w14:paraId="65D45CDD" w14:textId="390D1752" w:rsidR="005C2C56" w:rsidRPr="005C2C56" w:rsidRDefault="005C2C56" w:rsidP="005C2C56">
      <w:pPr>
        <w:spacing w:after="120" w:line="480" w:lineRule="auto"/>
        <w:ind w:firstLine="720"/>
        <w:jc w:val="both"/>
        <w:rPr>
          <w:rFonts w:ascii="Book Antiqua" w:hAnsi="Book Antiqua"/>
          <w:lang w:val="es-ES"/>
        </w:rPr>
      </w:pPr>
      <w:r w:rsidRPr="005C2C56">
        <w:rPr>
          <w:rFonts w:ascii="Book Antiqua" w:hAnsi="Book Antiqua"/>
          <w:lang w:val="es-ES"/>
        </w:rPr>
        <w:t>Artículo 1</w:t>
      </w:r>
      <w:r>
        <w:rPr>
          <w:rFonts w:ascii="Book Antiqua" w:hAnsi="Book Antiqua"/>
          <w:lang w:val="es-ES"/>
        </w:rPr>
        <w:t>6</w:t>
      </w:r>
      <w:r w:rsidRPr="005C2C56">
        <w:rPr>
          <w:rFonts w:ascii="Book Antiqua" w:hAnsi="Book Antiqua"/>
          <w:lang w:val="es-ES"/>
        </w:rPr>
        <w:t>. — Evaluación y Otorgamiento.</w:t>
      </w:r>
    </w:p>
    <w:p w14:paraId="536F308F" w14:textId="090D8736" w:rsidR="005C2C56" w:rsidRDefault="005C2C56" w:rsidP="005C2C56">
      <w:pPr>
        <w:spacing w:after="120" w:line="480" w:lineRule="auto"/>
        <w:ind w:firstLine="720"/>
        <w:jc w:val="both"/>
        <w:rPr>
          <w:rFonts w:ascii="Book Antiqua" w:hAnsi="Book Antiqua"/>
          <w:lang w:val="es-ES"/>
        </w:rPr>
      </w:pPr>
      <w:r w:rsidRPr="005C2C56">
        <w:rPr>
          <w:rFonts w:ascii="Book Antiqua" w:hAnsi="Book Antiqua"/>
          <w:lang w:val="es-ES"/>
        </w:rPr>
        <w:t xml:space="preserve">La Oficina de Incentivos del DDEC evaluará la solicitud dentro de un término de sesenta (60) días naturales contados a partir de la radicación completa. Como parte de la </w:t>
      </w:r>
      <w:r w:rsidRPr="005C2C56">
        <w:rPr>
          <w:rFonts w:ascii="Book Antiqua" w:hAnsi="Book Antiqua"/>
          <w:lang w:val="es-ES"/>
        </w:rPr>
        <w:lastRenderedPageBreak/>
        <w:t>evaluación, solicitará la recomendación técnica del DRNA en lo relativo a las Actividades Elegibles y al cumplimiento ambiental</w:t>
      </w:r>
      <w:r w:rsidR="00975AD1">
        <w:rPr>
          <w:rFonts w:ascii="Book Antiqua" w:hAnsi="Book Antiqua"/>
          <w:lang w:val="es-ES"/>
        </w:rPr>
        <w:t xml:space="preserve">. </w:t>
      </w:r>
    </w:p>
    <w:p w14:paraId="7104A91C" w14:textId="77777777" w:rsidR="005C2C56" w:rsidRDefault="005C2C56" w:rsidP="005C2C56">
      <w:pPr>
        <w:spacing w:after="120" w:line="480" w:lineRule="auto"/>
        <w:ind w:firstLine="720"/>
        <w:jc w:val="both"/>
        <w:rPr>
          <w:rFonts w:ascii="Book Antiqua" w:hAnsi="Book Antiqua"/>
          <w:lang w:val="es-ES"/>
        </w:rPr>
      </w:pPr>
      <w:r w:rsidRPr="005C2C56">
        <w:rPr>
          <w:rFonts w:ascii="Book Antiqua" w:hAnsi="Book Antiqua"/>
          <w:szCs w:val="24"/>
          <w:lang w:val="es-ES"/>
        </w:rPr>
        <w:t>Artículo 1</w:t>
      </w:r>
      <w:r>
        <w:rPr>
          <w:rFonts w:ascii="Book Antiqua" w:hAnsi="Book Antiqua"/>
          <w:szCs w:val="24"/>
          <w:lang w:val="es-ES"/>
        </w:rPr>
        <w:t>7</w:t>
      </w:r>
      <w:r w:rsidRPr="005C2C56">
        <w:rPr>
          <w:rFonts w:ascii="Book Antiqua" w:hAnsi="Book Antiqua"/>
          <w:szCs w:val="24"/>
          <w:lang w:val="es-ES"/>
        </w:rPr>
        <w:t>. — Contenido del Decreto</w:t>
      </w:r>
      <w:r w:rsidRPr="005C2C56">
        <w:rPr>
          <w:rFonts w:ascii="Book Antiqua" w:hAnsi="Book Antiqua"/>
          <w:b/>
          <w:bCs/>
          <w:szCs w:val="24"/>
          <w:lang w:val="es-ES"/>
        </w:rPr>
        <w:t>.</w:t>
      </w:r>
    </w:p>
    <w:p w14:paraId="0CA766B9" w14:textId="0D4A289C" w:rsidR="005C2C56" w:rsidRPr="005C2C56" w:rsidRDefault="005C2C56" w:rsidP="005C2C56">
      <w:pPr>
        <w:spacing w:after="120" w:line="480" w:lineRule="auto"/>
        <w:ind w:firstLine="720"/>
        <w:jc w:val="both"/>
        <w:rPr>
          <w:rFonts w:ascii="Book Antiqua" w:hAnsi="Book Antiqua"/>
          <w:lang w:val="es-ES"/>
        </w:rPr>
      </w:pPr>
      <w:r w:rsidRPr="005C2C56">
        <w:rPr>
          <w:rFonts w:ascii="Book Antiqua" w:hAnsi="Book Antiqua"/>
          <w:szCs w:val="24"/>
          <w:lang w:val="es-ES"/>
        </w:rPr>
        <w:t xml:space="preserve">El Decreto emitido por el </w:t>
      </w:r>
      <w:proofErr w:type="gramStart"/>
      <w:r w:rsidRPr="005C2C56">
        <w:rPr>
          <w:rFonts w:ascii="Book Antiqua" w:hAnsi="Book Antiqua"/>
          <w:szCs w:val="24"/>
          <w:lang w:val="es-ES"/>
        </w:rPr>
        <w:t>Secretario</w:t>
      </w:r>
      <w:proofErr w:type="gramEnd"/>
      <w:r w:rsidRPr="005C2C56">
        <w:rPr>
          <w:rFonts w:ascii="Book Antiqua" w:hAnsi="Book Antiqua"/>
          <w:szCs w:val="24"/>
          <w:lang w:val="es-ES"/>
        </w:rPr>
        <w:t xml:space="preserve"> del DDEC tendrá la naturaleza de un contrato entre el Estado Libre Asociado de Puerto Rico y la Empresa Elegible, y especificará:</w:t>
      </w:r>
    </w:p>
    <w:p w14:paraId="0D1C784A" w14:textId="77777777" w:rsidR="005C2C56" w:rsidRPr="005C2C56" w:rsidRDefault="005C2C56" w:rsidP="005C2C56">
      <w:pPr>
        <w:spacing w:after="100" w:line="480" w:lineRule="auto"/>
        <w:ind w:left="720" w:hanging="360"/>
        <w:jc w:val="both"/>
        <w:rPr>
          <w:rFonts w:ascii="Book Antiqua" w:hAnsi="Book Antiqua"/>
          <w:lang w:val="es-ES"/>
        </w:rPr>
      </w:pPr>
      <w:r w:rsidRPr="005C2C56">
        <w:rPr>
          <w:rFonts w:ascii="Book Antiqua" w:hAnsi="Book Antiqua"/>
          <w:szCs w:val="24"/>
          <w:lang w:val="es-ES"/>
        </w:rPr>
        <w:t>(a) Los beneficios contributivos, económicos y financieros concedidos.</w:t>
      </w:r>
    </w:p>
    <w:p w14:paraId="183F6163" w14:textId="77777777" w:rsidR="005C2C56" w:rsidRPr="005C2C56" w:rsidRDefault="005C2C56" w:rsidP="005C2C56">
      <w:pPr>
        <w:spacing w:after="100" w:line="480" w:lineRule="auto"/>
        <w:ind w:left="720" w:hanging="360"/>
        <w:jc w:val="both"/>
        <w:rPr>
          <w:rFonts w:ascii="Book Antiqua" w:hAnsi="Book Antiqua"/>
          <w:lang w:val="es-ES"/>
        </w:rPr>
      </w:pPr>
      <w:r w:rsidRPr="005C2C56">
        <w:rPr>
          <w:rFonts w:ascii="Book Antiqua" w:hAnsi="Book Antiqua"/>
          <w:szCs w:val="24"/>
          <w:lang w:val="es-ES"/>
        </w:rPr>
        <w:t>(b) El término de vigencia del Decreto, que será de quince (15) años, prorrogable conforme al Artículo 7.</w:t>
      </w:r>
    </w:p>
    <w:p w14:paraId="5287D6C6" w14:textId="77777777" w:rsidR="005C2C56" w:rsidRPr="005C2C56" w:rsidRDefault="005C2C56" w:rsidP="005C2C56">
      <w:pPr>
        <w:spacing w:after="100" w:line="480" w:lineRule="auto"/>
        <w:ind w:left="720" w:hanging="360"/>
        <w:jc w:val="both"/>
        <w:rPr>
          <w:rFonts w:ascii="Book Antiqua" w:hAnsi="Book Antiqua"/>
          <w:lang w:val="es-ES"/>
        </w:rPr>
      </w:pPr>
      <w:r w:rsidRPr="005C2C56">
        <w:rPr>
          <w:rFonts w:ascii="Book Antiqua" w:hAnsi="Book Antiqua"/>
          <w:szCs w:val="24"/>
          <w:lang w:val="es-ES"/>
        </w:rPr>
        <w:t>(c) Los compromisos de inversión, empleo y operación asumidos por la Empresa Elegible.</w:t>
      </w:r>
    </w:p>
    <w:p w14:paraId="185A254B" w14:textId="77777777" w:rsidR="00685A94" w:rsidRDefault="005C2C56" w:rsidP="00685A94">
      <w:pPr>
        <w:spacing w:after="100" w:line="480" w:lineRule="auto"/>
        <w:ind w:left="720" w:hanging="360"/>
        <w:jc w:val="both"/>
        <w:rPr>
          <w:rFonts w:ascii="Book Antiqua" w:hAnsi="Book Antiqua"/>
          <w:lang w:val="es-ES"/>
        </w:rPr>
      </w:pPr>
      <w:r w:rsidRPr="005C2C56">
        <w:rPr>
          <w:rFonts w:ascii="Book Antiqua" w:hAnsi="Book Antiqua"/>
          <w:szCs w:val="24"/>
          <w:lang w:val="es-ES"/>
        </w:rPr>
        <w:t>(d) Las condiciones para el mantenimiento, revisión, suspensión o revocación de los beneficios.</w:t>
      </w:r>
    </w:p>
    <w:p w14:paraId="42C24440" w14:textId="77777777" w:rsidR="00975AD1" w:rsidRDefault="005965C1" w:rsidP="00975AD1">
      <w:pPr>
        <w:spacing w:after="100" w:line="480" w:lineRule="auto"/>
        <w:ind w:left="720"/>
        <w:jc w:val="both"/>
        <w:rPr>
          <w:rFonts w:ascii="Book Antiqua" w:hAnsi="Book Antiqua"/>
          <w:szCs w:val="24"/>
          <w:lang w:val="es-ES"/>
        </w:rPr>
      </w:pPr>
      <w:r w:rsidRPr="005965C1">
        <w:rPr>
          <w:rFonts w:ascii="Book Antiqua" w:hAnsi="Book Antiqua"/>
          <w:szCs w:val="24"/>
          <w:lang w:val="es-ES"/>
        </w:rPr>
        <w:t>Artículo 1</w:t>
      </w:r>
      <w:r>
        <w:rPr>
          <w:rFonts w:ascii="Book Antiqua" w:hAnsi="Book Antiqua"/>
          <w:szCs w:val="24"/>
          <w:lang w:val="es-ES"/>
        </w:rPr>
        <w:t>8</w:t>
      </w:r>
      <w:r w:rsidRPr="005965C1">
        <w:rPr>
          <w:rFonts w:ascii="Book Antiqua" w:hAnsi="Book Antiqua"/>
          <w:szCs w:val="24"/>
          <w:lang w:val="es-ES"/>
        </w:rPr>
        <w:t>. — Renegociación y Conversión.</w:t>
      </w:r>
      <w:r w:rsidR="00685A94">
        <w:rPr>
          <w:rFonts w:ascii="Book Antiqua" w:hAnsi="Book Antiqua"/>
          <w:lang w:val="es-ES"/>
        </w:rPr>
        <w:t xml:space="preserve">  </w:t>
      </w:r>
      <w:r w:rsidRPr="005965C1">
        <w:rPr>
          <w:rFonts w:ascii="Book Antiqua" w:hAnsi="Book Antiqua"/>
          <w:szCs w:val="24"/>
          <w:lang w:val="es-ES"/>
        </w:rPr>
        <w:t xml:space="preserve">Las empresas que actualmente </w:t>
      </w:r>
    </w:p>
    <w:p w14:paraId="25B59569" w14:textId="2E45A0A7" w:rsidR="005965C1" w:rsidRPr="00975AD1" w:rsidRDefault="005965C1" w:rsidP="00A92B0C">
      <w:pPr>
        <w:spacing w:line="480" w:lineRule="auto"/>
        <w:jc w:val="both"/>
        <w:rPr>
          <w:rFonts w:ascii="Book Antiqua" w:hAnsi="Book Antiqua"/>
          <w:szCs w:val="24"/>
          <w:lang w:val="es-ES"/>
        </w:rPr>
      </w:pPr>
      <w:r w:rsidRPr="005965C1">
        <w:rPr>
          <w:rFonts w:ascii="Book Antiqua" w:hAnsi="Book Antiqua"/>
          <w:szCs w:val="24"/>
          <w:lang w:val="es-ES"/>
        </w:rPr>
        <w:t xml:space="preserve">operen al amparo de decretos otorgados bajo la Ley </w:t>
      </w:r>
      <w:r w:rsidR="00975AD1">
        <w:rPr>
          <w:rFonts w:ascii="Book Antiqua" w:hAnsi="Book Antiqua"/>
          <w:szCs w:val="24"/>
          <w:lang w:val="es-ES"/>
        </w:rPr>
        <w:t xml:space="preserve">Núm. </w:t>
      </w:r>
      <w:r w:rsidRPr="005965C1">
        <w:rPr>
          <w:rFonts w:ascii="Book Antiqua" w:hAnsi="Book Antiqua"/>
          <w:szCs w:val="24"/>
          <w:lang w:val="es-ES"/>
        </w:rPr>
        <w:t xml:space="preserve">60-2019, la Ley </w:t>
      </w:r>
      <w:r w:rsidR="00975AD1">
        <w:rPr>
          <w:rFonts w:ascii="Book Antiqua" w:hAnsi="Book Antiqua"/>
          <w:szCs w:val="24"/>
          <w:lang w:val="es-ES"/>
        </w:rPr>
        <w:t xml:space="preserve">Núm. </w:t>
      </w:r>
      <w:r w:rsidRPr="005965C1">
        <w:rPr>
          <w:rFonts w:ascii="Book Antiqua" w:hAnsi="Book Antiqua"/>
          <w:szCs w:val="24"/>
          <w:lang w:val="es-ES"/>
        </w:rPr>
        <w:t>73-2008, la Ley</w:t>
      </w:r>
      <w:r w:rsidR="00975AD1">
        <w:rPr>
          <w:rFonts w:ascii="Book Antiqua" w:hAnsi="Book Antiqua"/>
          <w:szCs w:val="24"/>
          <w:lang w:val="es-ES"/>
        </w:rPr>
        <w:t xml:space="preserve"> Núm.</w:t>
      </w:r>
      <w:r w:rsidRPr="005965C1">
        <w:rPr>
          <w:rFonts w:ascii="Book Antiqua" w:hAnsi="Book Antiqua"/>
          <w:szCs w:val="24"/>
          <w:lang w:val="es-ES"/>
        </w:rPr>
        <w:t xml:space="preserve"> 159-2011 o sus precursoras, y que cualifiquen como Empresas Elegibles bajo esta Ley, podrán solicitar la conversión voluntaria de sus decretos al régimen de esta Ley, sujeto a las disposiciones que adopte el </w:t>
      </w:r>
      <w:proofErr w:type="gramStart"/>
      <w:r w:rsidRPr="005965C1">
        <w:rPr>
          <w:rFonts w:ascii="Book Antiqua" w:hAnsi="Book Antiqua"/>
          <w:szCs w:val="24"/>
          <w:lang w:val="es-ES"/>
        </w:rPr>
        <w:t>Secretario</w:t>
      </w:r>
      <w:proofErr w:type="gramEnd"/>
      <w:r w:rsidRPr="005965C1">
        <w:rPr>
          <w:rFonts w:ascii="Book Antiqua" w:hAnsi="Book Antiqua"/>
          <w:szCs w:val="24"/>
          <w:lang w:val="es-ES"/>
        </w:rPr>
        <w:t xml:space="preserve"> del DDEC por reglamento, y siempre que dicha conversión represente un beneficio neto comparativo en términos de inversión, empleo y producción de Materia Prima Reciclada.</w:t>
      </w:r>
    </w:p>
    <w:p w14:paraId="2CD47CAB" w14:textId="77777777" w:rsidR="00A92B0C" w:rsidRDefault="00685A94" w:rsidP="00A92B0C">
      <w:pPr>
        <w:spacing w:after="140" w:line="480" w:lineRule="auto"/>
        <w:ind w:firstLine="720"/>
        <w:jc w:val="both"/>
        <w:rPr>
          <w:rFonts w:ascii="Book Antiqua" w:hAnsi="Book Antiqua"/>
          <w:szCs w:val="24"/>
          <w:lang w:val="es-ES"/>
        </w:rPr>
      </w:pPr>
      <w:r w:rsidRPr="00685A94">
        <w:rPr>
          <w:rFonts w:ascii="Book Antiqua" w:hAnsi="Book Antiqua"/>
          <w:szCs w:val="24"/>
          <w:lang w:val="es-ES"/>
        </w:rPr>
        <w:t xml:space="preserve">Artículo 19. — Creación del Fondo Especial para el Desarrollo de la Industria del </w:t>
      </w:r>
    </w:p>
    <w:p w14:paraId="131ED36D" w14:textId="5010BAA0" w:rsidR="00685A94" w:rsidRPr="00685A94" w:rsidRDefault="00685A94" w:rsidP="00A92B0C">
      <w:pPr>
        <w:spacing w:after="140" w:line="480" w:lineRule="auto"/>
        <w:ind w:firstLine="720"/>
        <w:jc w:val="both"/>
        <w:rPr>
          <w:rFonts w:ascii="Book Antiqua" w:hAnsi="Book Antiqua"/>
          <w:lang w:val="es-ES"/>
        </w:rPr>
      </w:pPr>
      <w:r w:rsidRPr="00685A94">
        <w:rPr>
          <w:rFonts w:ascii="Book Antiqua" w:hAnsi="Book Antiqua"/>
          <w:szCs w:val="24"/>
          <w:lang w:val="es-ES"/>
        </w:rPr>
        <w:lastRenderedPageBreak/>
        <w:t>Reciclaje.</w:t>
      </w:r>
    </w:p>
    <w:p w14:paraId="20A1A61C" w14:textId="1F8D4714" w:rsidR="00685A94" w:rsidRPr="00685A94" w:rsidRDefault="00685A94" w:rsidP="00685A94">
      <w:pPr>
        <w:spacing w:after="120" w:line="480" w:lineRule="auto"/>
        <w:ind w:firstLine="720"/>
        <w:jc w:val="both"/>
        <w:rPr>
          <w:rFonts w:ascii="Book Antiqua" w:hAnsi="Book Antiqua"/>
          <w:lang w:val="es-ES"/>
        </w:rPr>
      </w:pPr>
      <w:r w:rsidRPr="00685A94">
        <w:rPr>
          <w:rFonts w:ascii="Book Antiqua" w:hAnsi="Book Antiqua"/>
          <w:szCs w:val="24"/>
          <w:lang w:val="es-ES"/>
        </w:rPr>
        <w:t>Se crea el Fondo Especial para el Desarrollo de la Industria del Reciclaje, adscrito al DDEC, con el propósito de financiar garantías de préstamos, y otras iniciativas dispuestas en esta Ley. El Fondo se nutrirá de:</w:t>
      </w:r>
    </w:p>
    <w:p w14:paraId="746E4BC6" w14:textId="77777777" w:rsidR="00685A94" w:rsidRPr="00685A94" w:rsidRDefault="00685A94" w:rsidP="00685A94">
      <w:pPr>
        <w:spacing w:after="100" w:line="480" w:lineRule="auto"/>
        <w:ind w:left="720" w:hanging="360"/>
        <w:jc w:val="both"/>
        <w:rPr>
          <w:rFonts w:ascii="Book Antiqua" w:hAnsi="Book Antiqua"/>
          <w:lang w:val="es-ES"/>
        </w:rPr>
      </w:pPr>
      <w:r w:rsidRPr="00685A94">
        <w:rPr>
          <w:rFonts w:ascii="Book Antiqua" w:hAnsi="Book Antiqua"/>
          <w:szCs w:val="24"/>
          <w:lang w:val="es-ES"/>
        </w:rPr>
        <w:t>(a) Una asignación inicial de veinte millones de dólares ($20,000,000.00) provenientes del Fondo General, a ser desembolsada de manera escalonada durante los primeros tres (3) años de vigencia de esta Ley.</w:t>
      </w:r>
    </w:p>
    <w:p w14:paraId="465DCF55" w14:textId="77777777" w:rsidR="00685A94" w:rsidRPr="00685A94" w:rsidRDefault="00685A94" w:rsidP="00685A94">
      <w:pPr>
        <w:spacing w:after="100" w:line="480" w:lineRule="auto"/>
        <w:ind w:left="720" w:hanging="360"/>
        <w:jc w:val="both"/>
        <w:rPr>
          <w:rFonts w:ascii="Book Antiqua" w:hAnsi="Book Antiqua"/>
          <w:lang w:val="es-ES"/>
        </w:rPr>
      </w:pPr>
      <w:r w:rsidRPr="00685A94">
        <w:rPr>
          <w:rFonts w:ascii="Book Antiqua" w:hAnsi="Book Antiqua"/>
          <w:szCs w:val="24"/>
          <w:lang w:val="es-ES"/>
        </w:rPr>
        <w:t>(b) El cinco por ciento (5%) de los recaudos que el DRNA obtenga por concepto de tarifas, cargos y multas relacionadas con el manejo de desperdicios sólidos.</w:t>
      </w:r>
    </w:p>
    <w:p w14:paraId="17E7D902" w14:textId="4A3FD450" w:rsidR="00685A94" w:rsidRPr="00685A94" w:rsidRDefault="00685A94" w:rsidP="00685A94">
      <w:pPr>
        <w:spacing w:after="100" w:line="480" w:lineRule="auto"/>
        <w:ind w:left="720" w:hanging="360"/>
        <w:jc w:val="both"/>
        <w:rPr>
          <w:rFonts w:ascii="Book Antiqua" w:hAnsi="Book Antiqua"/>
          <w:lang w:val="es-ES"/>
        </w:rPr>
      </w:pPr>
      <w:r w:rsidRPr="00685A94">
        <w:rPr>
          <w:rFonts w:ascii="Book Antiqua" w:hAnsi="Book Antiqua"/>
          <w:szCs w:val="24"/>
          <w:lang w:val="es-ES"/>
        </w:rPr>
        <w:t xml:space="preserve">(c) Fondos federales recibidos a través de los programas SWIFR, </w:t>
      </w:r>
      <w:proofErr w:type="spellStart"/>
      <w:r w:rsidRPr="00685A94">
        <w:rPr>
          <w:rFonts w:ascii="Book Antiqua" w:hAnsi="Book Antiqua"/>
          <w:szCs w:val="24"/>
          <w:lang w:val="es-ES"/>
        </w:rPr>
        <w:t>Recycling</w:t>
      </w:r>
      <w:proofErr w:type="spellEnd"/>
      <w:r w:rsidRPr="00685A94">
        <w:rPr>
          <w:rFonts w:ascii="Book Antiqua" w:hAnsi="Book Antiqua"/>
          <w:szCs w:val="24"/>
          <w:lang w:val="es-ES"/>
        </w:rPr>
        <w:t xml:space="preserve"> </w:t>
      </w:r>
      <w:proofErr w:type="spellStart"/>
      <w:r w:rsidRPr="00685A94">
        <w:rPr>
          <w:rFonts w:ascii="Book Antiqua" w:hAnsi="Book Antiqua"/>
          <w:szCs w:val="24"/>
          <w:lang w:val="es-ES"/>
        </w:rPr>
        <w:t>Education</w:t>
      </w:r>
      <w:proofErr w:type="spellEnd"/>
      <w:r w:rsidRPr="00685A94">
        <w:rPr>
          <w:rFonts w:ascii="Book Antiqua" w:hAnsi="Book Antiqua"/>
          <w:szCs w:val="24"/>
          <w:lang w:val="es-ES"/>
        </w:rPr>
        <w:t xml:space="preserve"> and </w:t>
      </w:r>
      <w:proofErr w:type="spellStart"/>
      <w:r w:rsidRPr="00685A94">
        <w:rPr>
          <w:rFonts w:ascii="Book Antiqua" w:hAnsi="Book Antiqua"/>
          <w:szCs w:val="24"/>
          <w:lang w:val="es-ES"/>
        </w:rPr>
        <w:t>Outreach</w:t>
      </w:r>
      <w:proofErr w:type="spellEnd"/>
      <w:r w:rsidRPr="00685A94">
        <w:rPr>
          <w:rFonts w:ascii="Book Antiqua" w:hAnsi="Book Antiqua"/>
          <w:szCs w:val="24"/>
          <w:lang w:val="es-ES"/>
        </w:rPr>
        <w:t xml:space="preserve"> Grant </w:t>
      </w:r>
      <w:proofErr w:type="spellStart"/>
      <w:r w:rsidRPr="00685A94">
        <w:rPr>
          <w:rFonts w:ascii="Book Antiqua" w:hAnsi="Book Antiqua"/>
          <w:szCs w:val="24"/>
          <w:lang w:val="es-ES"/>
        </w:rPr>
        <w:t>Program</w:t>
      </w:r>
      <w:proofErr w:type="spellEnd"/>
      <w:r w:rsidRPr="00685A94">
        <w:rPr>
          <w:rFonts w:ascii="Book Antiqua" w:hAnsi="Book Antiqua"/>
          <w:szCs w:val="24"/>
          <w:lang w:val="es-ES"/>
        </w:rPr>
        <w:t xml:space="preserve">, y cualquier otro programa federal análogo presente o futuro, </w:t>
      </w:r>
      <w:r w:rsidR="00A92B0C">
        <w:rPr>
          <w:rFonts w:ascii="Book Antiqua" w:hAnsi="Book Antiqua"/>
          <w:szCs w:val="24"/>
          <w:lang w:val="es-ES"/>
        </w:rPr>
        <w:t>de conformidad con las regulaciones o</w:t>
      </w:r>
      <w:r w:rsidRPr="00685A94">
        <w:rPr>
          <w:rFonts w:ascii="Book Antiqua" w:hAnsi="Book Antiqua"/>
          <w:szCs w:val="24"/>
          <w:lang w:val="es-ES"/>
        </w:rPr>
        <w:t xml:space="preserve"> leyes federales aplicables.</w:t>
      </w:r>
    </w:p>
    <w:p w14:paraId="347CCF22" w14:textId="5E54F2FC" w:rsidR="00685A94" w:rsidRPr="00685A94" w:rsidRDefault="00685A94" w:rsidP="00685A94">
      <w:pPr>
        <w:spacing w:after="100" w:line="480" w:lineRule="auto"/>
        <w:ind w:left="720" w:hanging="360"/>
        <w:jc w:val="both"/>
        <w:rPr>
          <w:rFonts w:ascii="Book Antiqua" w:hAnsi="Book Antiqua"/>
          <w:lang w:val="es-ES"/>
        </w:rPr>
      </w:pPr>
      <w:r w:rsidRPr="00685A94">
        <w:rPr>
          <w:rFonts w:ascii="Book Antiqua" w:hAnsi="Book Antiqua"/>
          <w:szCs w:val="24"/>
          <w:lang w:val="es-ES"/>
        </w:rPr>
        <w:t>(d) Donativos, aportaciones y subvenciones de entidades públicas o privadas</w:t>
      </w:r>
      <w:r w:rsidR="00A92B0C">
        <w:rPr>
          <w:rFonts w:ascii="Book Antiqua" w:hAnsi="Book Antiqua"/>
          <w:szCs w:val="24"/>
          <w:lang w:val="es-ES"/>
        </w:rPr>
        <w:t>.</w:t>
      </w:r>
    </w:p>
    <w:p w14:paraId="6ED38625" w14:textId="73C63E20" w:rsidR="00685A94" w:rsidRPr="00685A94" w:rsidRDefault="00685A94" w:rsidP="00A92B0C">
      <w:pPr>
        <w:spacing w:line="480" w:lineRule="auto"/>
        <w:ind w:firstLine="720"/>
        <w:jc w:val="both"/>
        <w:rPr>
          <w:rFonts w:ascii="Book Antiqua" w:hAnsi="Book Antiqua"/>
          <w:lang w:val="es-ES"/>
        </w:rPr>
      </w:pPr>
      <w:r w:rsidRPr="00685A94">
        <w:rPr>
          <w:rFonts w:ascii="Book Antiqua" w:hAnsi="Book Antiqua"/>
          <w:szCs w:val="24"/>
          <w:lang w:val="es-ES"/>
        </w:rPr>
        <w:t>Artículo 2</w:t>
      </w:r>
      <w:r>
        <w:rPr>
          <w:rFonts w:ascii="Book Antiqua" w:hAnsi="Book Antiqua"/>
          <w:szCs w:val="24"/>
          <w:lang w:val="es-ES"/>
        </w:rPr>
        <w:t>0</w:t>
      </w:r>
      <w:r w:rsidRPr="00685A94">
        <w:rPr>
          <w:rFonts w:ascii="Book Antiqua" w:hAnsi="Book Antiqua"/>
          <w:szCs w:val="24"/>
          <w:lang w:val="es-ES"/>
        </w:rPr>
        <w:t>. — Informe Anual de Cumplimiento.</w:t>
      </w:r>
    </w:p>
    <w:p w14:paraId="38CFB697" w14:textId="3E68A105" w:rsidR="00685A94" w:rsidRDefault="00685A94" w:rsidP="00685A94">
      <w:pPr>
        <w:spacing w:after="120" w:line="480" w:lineRule="auto"/>
        <w:ind w:firstLine="720"/>
        <w:jc w:val="both"/>
        <w:rPr>
          <w:rFonts w:ascii="Book Antiqua" w:hAnsi="Book Antiqua"/>
          <w:lang w:val="es-ES"/>
        </w:rPr>
      </w:pPr>
      <w:r w:rsidRPr="00685A94">
        <w:rPr>
          <w:rFonts w:ascii="Book Antiqua" w:hAnsi="Book Antiqua"/>
          <w:szCs w:val="24"/>
          <w:lang w:val="es-ES"/>
        </w:rPr>
        <w:t>Toda Empresa Elegible radicará, dentro de los noventa (90) días siguientes al cierre de su año contributivo, un Informe Anual de Cumplimiento ante el DDEC, con copia al DRNA, que detallará: (i) el volumen de material reciclable procesado, por tipo; (</w:t>
      </w:r>
      <w:proofErr w:type="spellStart"/>
      <w:r w:rsidRPr="00685A94">
        <w:rPr>
          <w:rFonts w:ascii="Book Antiqua" w:hAnsi="Book Antiqua"/>
          <w:szCs w:val="24"/>
          <w:lang w:val="es-ES"/>
        </w:rPr>
        <w:t>ii</w:t>
      </w:r>
      <w:proofErr w:type="spellEnd"/>
      <w:r w:rsidRPr="00685A94">
        <w:rPr>
          <w:rFonts w:ascii="Book Antiqua" w:hAnsi="Book Antiqua"/>
          <w:szCs w:val="24"/>
          <w:lang w:val="es-ES"/>
        </w:rPr>
        <w:t>) la cantidad de Materia Prima Reciclada producida; (</w:t>
      </w:r>
      <w:proofErr w:type="spellStart"/>
      <w:r w:rsidRPr="00685A94">
        <w:rPr>
          <w:rFonts w:ascii="Book Antiqua" w:hAnsi="Book Antiqua"/>
          <w:szCs w:val="24"/>
          <w:lang w:val="es-ES"/>
        </w:rPr>
        <w:t>iii</w:t>
      </w:r>
      <w:proofErr w:type="spellEnd"/>
      <w:r w:rsidRPr="00685A94">
        <w:rPr>
          <w:rFonts w:ascii="Book Antiqua" w:hAnsi="Book Antiqua"/>
          <w:szCs w:val="24"/>
          <w:lang w:val="es-ES"/>
        </w:rPr>
        <w:t>) el destino y compradores de dicha materia prima; (</w:t>
      </w:r>
      <w:proofErr w:type="spellStart"/>
      <w:r w:rsidRPr="00685A94">
        <w:rPr>
          <w:rFonts w:ascii="Book Antiqua" w:hAnsi="Book Antiqua"/>
          <w:szCs w:val="24"/>
          <w:lang w:val="es-ES"/>
        </w:rPr>
        <w:t>iv</w:t>
      </w:r>
      <w:proofErr w:type="spellEnd"/>
      <w:r w:rsidRPr="00685A94">
        <w:rPr>
          <w:rFonts w:ascii="Book Antiqua" w:hAnsi="Book Antiqua"/>
          <w:szCs w:val="24"/>
          <w:lang w:val="es-ES"/>
        </w:rPr>
        <w:t>) los empleos creados y mantenidos; (v) la Inversión Elegible realizada y los créditos contributivos reclamados; (vi) las métricas de cumplimiento ambiental; y (</w:t>
      </w:r>
      <w:proofErr w:type="spellStart"/>
      <w:r w:rsidRPr="00685A94">
        <w:rPr>
          <w:rFonts w:ascii="Book Antiqua" w:hAnsi="Book Antiqua"/>
          <w:szCs w:val="24"/>
          <w:lang w:val="es-ES"/>
        </w:rPr>
        <w:t>vii</w:t>
      </w:r>
      <w:proofErr w:type="spellEnd"/>
      <w:r w:rsidRPr="00685A94">
        <w:rPr>
          <w:rFonts w:ascii="Book Antiqua" w:hAnsi="Book Antiqua"/>
          <w:szCs w:val="24"/>
          <w:lang w:val="es-ES"/>
        </w:rPr>
        <w:t>) cualquier otra información que se requiera por reglamento.</w:t>
      </w:r>
    </w:p>
    <w:p w14:paraId="00F7EFDB" w14:textId="3EDE8504" w:rsidR="00685A94" w:rsidRPr="00685A94" w:rsidRDefault="00685A94" w:rsidP="0001070F">
      <w:pPr>
        <w:spacing w:after="120" w:line="480" w:lineRule="auto"/>
        <w:ind w:firstLine="720"/>
        <w:jc w:val="both"/>
        <w:rPr>
          <w:rFonts w:ascii="Book Antiqua" w:hAnsi="Book Antiqua"/>
          <w:lang w:val="es-ES"/>
        </w:rPr>
      </w:pPr>
      <w:r w:rsidRPr="00685A94">
        <w:rPr>
          <w:rFonts w:ascii="Book Antiqua" w:hAnsi="Book Antiqua"/>
          <w:szCs w:val="24"/>
          <w:lang w:val="es-ES"/>
        </w:rPr>
        <w:lastRenderedPageBreak/>
        <w:t>Artículo 21. — Reglamentación.</w:t>
      </w:r>
    </w:p>
    <w:p w14:paraId="1B8C7B94" w14:textId="77777777" w:rsidR="00685A94" w:rsidRDefault="00685A94" w:rsidP="00685A94">
      <w:pPr>
        <w:spacing w:after="120" w:line="480" w:lineRule="auto"/>
        <w:ind w:firstLine="720"/>
        <w:jc w:val="both"/>
        <w:rPr>
          <w:rFonts w:ascii="Book Antiqua" w:hAnsi="Book Antiqua"/>
          <w:lang w:val="es-ES"/>
        </w:rPr>
      </w:pPr>
      <w:r w:rsidRPr="00685A94">
        <w:rPr>
          <w:rFonts w:ascii="Book Antiqua" w:hAnsi="Book Antiqua"/>
          <w:szCs w:val="24"/>
          <w:lang w:val="es-ES"/>
        </w:rPr>
        <w:t xml:space="preserve">El </w:t>
      </w:r>
      <w:proofErr w:type="gramStart"/>
      <w:r w:rsidRPr="00685A94">
        <w:rPr>
          <w:rFonts w:ascii="Book Antiqua" w:hAnsi="Book Antiqua"/>
          <w:szCs w:val="24"/>
          <w:lang w:val="es-ES"/>
        </w:rPr>
        <w:t>Secretario</w:t>
      </w:r>
      <w:proofErr w:type="gramEnd"/>
      <w:r w:rsidRPr="00685A94">
        <w:rPr>
          <w:rFonts w:ascii="Book Antiqua" w:hAnsi="Book Antiqua"/>
          <w:szCs w:val="24"/>
          <w:lang w:val="es-ES"/>
        </w:rPr>
        <w:t xml:space="preserve"> del DDEC, en consulta con el </w:t>
      </w:r>
      <w:proofErr w:type="gramStart"/>
      <w:r w:rsidRPr="00685A94">
        <w:rPr>
          <w:rFonts w:ascii="Book Antiqua" w:hAnsi="Book Antiqua"/>
          <w:szCs w:val="24"/>
          <w:lang w:val="es-ES"/>
        </w:rPr>
        <w:t>Secretario</w:t>
      </w:r>
      <w:proofErr w:type="gramEnd"/>
      <w:r w:rsidRPr="00685A94">
        <w:rPr>
          <w:rFonts w:ascii="Book Antiqua" w:hAnsi="Book Antiqua"/>
          <w:szCs w:val="24"/>
          <w:lang w:val="es-ES"/>
        </w:rPr>
        <w:t xml:space="preserve"> del DRNA y el </w:t>
      </w:r>
      <w:proofErr w:type="gramStart"/>
      <w:r w:rsidRPr="00685A94">
        <w:rPr>
          <w:rFonts w:ascii="Book Antiqua" w:hAnsi="Book Antiqua"/>
          <w:szCs w:val="24"/>
          <w:lang w:val="es-ES"/>
        </w:rPr>
        <w:t>Secretario</w:t>
      </w:r>
      <w:proofErr w:type="gramEnd"/>
      <w:r w:rsidRPr="00685A94">
        <w:rPr>
          <w:rFonts w:ascii="Book Antiqua" w:hAnsi="Book Antiqua"/>
          <w:szCs w:val="24"/>
          <w:lang w:val="es-ES"/>
        </w:rPr>
        <w:t xml:space="preserve"> de Hacienda, adoptará dentro de los ciento ochenta (180) días siguientes a la vigencia de esta Ley el reglamento necesario para su implantación, conforme a la Ley 38-2017, "Ley de Procedimiento Administrativo Uniforme del Gobierno de Puerto Rico".</w:t>
      </w:r>
    </w:p>
    <w:p w14:paraId="774FB5A6" w14:textId="7D265674" w:rsidR="00685A94" w:rsidRPr="00685A94" w:rsidRDefault="00685A94" w:rsidP="0001070F">
      <w:pPr>
        <w:spacing w:after="120" w:line="480" w:lineRule="auto"/>
        <w:ind w:firstLine="720"/>
        <w:jc w:val="both"/>
        <w:rPr>
          <w:rFonts w:ascii="Book Antiqua" w:hAnsi="Book Antiqua"/>
          <w:lang w:val="es-ES"/>
        </w:rPr>
      </w:pPr>
      <w:r w:rsidRPr="00685A94">
        <w:rPr>
          <w:rFonts w:ascii="Book Antiqua" w:hAnsi="Book Antiqua"/>
          <w:szCs w:val="24"/>
          <w:lang w:val="es-ES"/>
        </w:rPr>
        <w:t>Artículo 22. — Sanciones por Incumplimiento.</w:t>
      </w:r>
    </w:p>
    <w:p w14:paraId="041116EF" w14:textId="77777777" w:rsidR="00685A94" w:rsidRDefault="00685A94" w:rsidP="00685A94">
      <w:pPr>
        <w:spacing w:after="120" w:line="480" w:lineRule="auto"/>
        <w:ind w:firstLine="720"/>
        <w:jc w:val="both"/>
        <w:rPr>
          <w:rFonts w:ascii="Book Antiqua" w:hAnsi="Book Antiqua"/>
          <w:lang w:val="es-ES"/>
        </w:rPr>
      </w:pPr>
      <w:r w:rsidRPr="00685A94">
        <w:rPr>
          <w:rFonts w:ascii="Book Antiqua" w:hAnsi="Book Antiqua"/>
          <w:szCs w:val="24"/>
          <w:lang w:val="es-ES"/>
        </w:rPr>
        <w:t>La Empresa Elegible que incumpla materialmente con los compromisos de su Decreto, o que provea información falsa, omisa o engañosa en su solicitud o en sus informes anuales, será sujeta a: (i) la suspensión temporal de los beneficios; (</w:t>
      </w:r>
      <w:proofErr w:type="spellStart"/>
      <w:r w:rsidRPr="00685A94">
        <w:rPr>
          <w:rFonts w:ascii="Book Antiqua" w:hAnsi="Book Antiqua"/>
          <w:szCs w:val="24"/>
          <w:lang w:val="es-ES"/>
        </w:rPr>
        <w:t>ii</w:t>
      </w:r>
      <w:proofErr w:type="spellEnd"/>
      <w:r w:rsidRPr="00685A94">
        <w:rPr>
          <w:rFonts w:ascii="Book Antiqua" w:hAnsi="Book Antiqua"/>
          <w:szCs w:val="24"/>
          <w:lang w:val="es-ES"/>
        </w:rPr>
        <w:t>) la revocación total o parcial del Decreto; (</w:t>
      </w:r>
      <w:proofErr w:type="spellStart"/>
      <w:r w:rsidRPr="00685A94">
        <w:rPr>
          <w:rFonts w:ascii="Book Antiqua" w:hAnsi="Book Antiqua"/>
          <w:szCs w:val="24"/>
          <w:lang w:val="es-ES"/>
        </w:rPr>
        <w:t>iii</w:t>
      </w:r>
      <w:proofErr w:type="spellEnd"/>
      <w:r w:rsidRPr="00685A94">
        <w:rPr>
          <w:rFonts w:ascii="Book Antiqua" w:hAnsi="Book Antiqua"/>
          <w:szCs w:val="24"/>
          <w:lang w:val="es-ES"/>
        </w:rPr>
        <w:t>) la obligación de reintegrar los créditos contributivos, exenciones y subsidios recibidos, más intereses y penalidades conforme al Código de Rentas Internas; y (</w:t>
      </w:r>
      <w:proofErr w:type="spellStart"/>
      <w:r w:rsidRPr="00685A94">
        <w:rPr>
          <w:rFonts w:ascii="Book Antiqua" w:hAnsi="Book Antiqua"/>
          <w:szCs w:val="24"/>
          <w:lang w:val="es-ES"/>
        </w:rPr>
        <w:t>iv</w:t>
      </w:r>
      <w:proofErr w:type="spellEnd"/>
      <w:r w:rsidRPr="00685A94">
        <w:rPr>
          <w:rFonts w:ascii="Book Antiqua" w:hAnsi="Book Antiqua"/>
          <w:szCs w:val="24"/>
          <w:lang w:val="es-ES"/>
        </w:rPr>
        <w:t>) cualesquiera otras sanciones que disponga la reglamentación, sin perjuicio de la responsabilidad civil o penal que pudiera proceder.</w:t>
      </w:r>
    </w:p>
    <w:p w14:paraId="28C04552" w14:textId="273DAC8B" w:rsidR="00685A94" w:rsidRPr="00685A94" w:rsidRDefault="00685A94" w:rsidP="0001070F">
      <w:pPr>
        <w:spacing w:after="120" w:line="480" w:lineRule="auto"/>
        <w:ind w:firstLine="720"/>
        <w:jc w:val="both"/>
        <w:rPr>
          <w:rFonts w:ascii="Book Antiqua" w:hAnsi="Book Antiqua"/>
          <w:lang w:val="es-ES"/>
        </w:rPr>
      </w:pPr>
      <w:r w:rsidRPr="00685A94">
        <w:rPr>
          <w:rFonts w:ascii="Book Antiqua" w:hAnsi="Book Antiqua"/>
          <w:szCs w:val="24"/>
          <w:lang w:val="es-ES"/>
        </w:rPr>
        <w:t>Artículo 23. — Cláusula de Separabilidad.</w:t>
      </w:r>
    </w:p>
    <w:p w14:paraId="12EC4CC5" w14:textId="77777777" w:rsidR="00685A94" w:rsidRDefault="00685A94" w:rsidP="00685A94">
      <w:pPr>
        <w:spacing w:after="120" w:line="480" w:lineRule="auto"/>
        <w:ind w:firstLine="720"/>
        <w:jc w:val="both"/>
        <w:rPr>
          <w:rFonts w:ascii="Book Antiqua" w:hAnsi="Book Antiqua"/>
          <w:lang w:val="es-ES"/>
        </w:rPr>
      </w:pPr>
      <w:r w:rsidRPr="00685A94">
        <w:rPr>
          <w:rFonts w:ascii="Book Antiqua" w:hAnsi="Book Antiqua"/>
          <w:szCs w:val="24"/>
          <w:lang w:val="es-ES"/>
        </w:rPr>
        <w:t>Si cualquier cláusula, párrafo, artículo, sección o parte de esta Ley fuese declarada inconstitucional o nula por un tribunal competente, la sentencia dictada no afectará ni invalidará el resto de las disposiciones, las cuales mantendrán su plena vigencia y eficacia.</w:t>
      </w:r>
    </w:p>
    <w:p w14:paraId="175DA455" w14:textId="61DA689D" w:rsidR="00685A94" w:rsidRPr="00685A94" w:rsidRDefault="00685A94" w:rsidP="0001070F">
      <w:pPr>
        <w:spacing w:after="120" w:line="480" w:lineRule="auto"/>
        <w:ind w:firstLine="720"/>
        <w:jc w:val="both"/>
        <w:rPr>
          <w:rFonts w:ascii="Book Antiqua" w:hAnsi="Book Antiqua"/>
          <w:lang w:val="es-ES"/>
        </w:rPr>
      </w:pPr>
      <w:r w:rsidRPr="00685A94">
        <w:rPr>
          <w:rFonts w:ascii="Book Antiqua" w:hAnsi="Book Antiqua"/>
          <w:szCs w:val="24"/>
          <w:lang w:val="es-ES"/>
        </w:rPr>
        <w:t>Artículo 24. — Supletoriedad y Conflictos.</w:t>
      </w:r>
    </w:p>
    <w:p w14:paraId="7E761164" w14:textId="3454539F" w:rsidR="00685A94" w:rsidRDefault="00685A94" w:rsidP="00685A94">
      <w:pPr>
        <w:spacing w:after="120" w:line="480" w:lineRule="auto"/>
        <w:ind w:firstLine="720"/>
        <w:jc w:val="both"/>
        <w:rPr>
          <w:rFonts w:ascii="Book Antiqua" w:hAnsi="Book Antiqua"/>
          <w:szCs w:val="24"/>
          <w:lang w:val="es-ES"/>
        </w:rPr>
      </w:pPr>
      <w:r w:rsidRPr="00685A94">
        <w:rPr>
          <w:rFonts w:ascii="Book Antiqua" w:hAnsi="Book Antiqua"/>
          <w:szCs w:val="24"/>
          <w:lang w:val="es-ES"/>
        </w:rPr>
        <w:lastRenderedPageBreak/>
        <w:t xml:space="preserve">En todo lo no provisto expresamente en esta Ley se aplicarán supletoriamente, en lo pertinente, las disposiciones de la Ley </w:t>
      </w:r>
      <w:r w:rsidR="0001070F">
        <w:rPr>
          <w:rFonts w:ascii="Book Antiqua" w:hAnsi="Book Antiqua"/>
          <w:szCs w:val="24"/>
          <w:lang w:val="es-ES"/>
        </w:rPr>
        <w:t xml:space="preserve">Núm. </w:t>
      </w:r>
      <w:r w:rsidRPr="00685A94">
        <w:rPr>
          <w:rFonts w:ascii="Book Antiqua" w:hAnsi="Book Antiqua"/>
          <w:szCs w:val="24"/>
          <w:lang w:val="es-ES"/>
        </w:rPr>
        <w:t xml:space="preserve">60-2019, la Ley </w:t>
      </w:r>
      <w:r w:rsidR="0001070F">
        <w:rPr>
          <w:rFonts w:ascii="Book Antiqua" w:hAnsi="Book Antiqua"/>
          <w:szCs w:val="24"/>
          <w:lang w:val="es-ES"/>
        </w:rPr>
        <w:t xml:space="preserve">Núm. </w:t>
      </w:r>
      <w:r w:rsidRPr="00685A94">
        <w:rPr>
          <w:rFonts w:ascii="Book Antiqua" w:hAnsi="Book Antiqua"/>
          <w:szCs w:val="24"/>
          <w:lang w:val="es-ES"/>
        </w:rPr>
        <w:t xml:space="preserve">70-1992 y la Ley </w:t>
      </w:r>
      <w:r w:rsidR="0001070F">
        <w:rPr>
          <w:rFonts w:ascii="Book Antiqua" w:hAnsi="Book Antiqua"/>
          <w:szCs w:val="24"/>
          <w:lang w:val="es-ES"/>
        </w:rPr>
        <w:t xml:space="preserve">Núm. </w:t>
      </w:r>
      <w:r w:rsidRPr="00685A94">
        <w:rPr>
          <w:rFonts w:ascii="Book Antiqua" w:hAnsi="Book Antiqua"/>
          <w:szCs w:val="24"/>
          <w:lang w:val="es-ES"/>
        </w:rPr>
        <w:t xml:space="preserve">159-2011. En caso de conflicto entre las disposiciones de esta Ley y las de cualquier otra ley general o especial, prevalecerán las de esta Ley respecto de las Empresas Elegibles que ostenten un Decreto vigente al amparo de </w:t>
      </w:r>
      <w:proofErr w:type="gramStart"/>
      <w:r w:rsidRPr="00685A94">
        <w:rPr>
          <w:rFonts w:ascii="Book Antiqua" w:hAnsi="Book Antiqua"/>
          <w:szCs w:val="24"/>
          <w:lang w:val="es-ES"/>
        </w:rPr>
        <w:t>la misma</w:t>
      </w:r>
      <w:proofErr w:type="gramEnd"/>
      <w:r w:rsidRPr="00685A94">
        <w:rPr>
          <w:rFonts w:ascii="Book Antiqua" w:hAnsi="Book Antiqua"/>
          <w:szCs w:val="24"/>
          <w:lang w:val="es-ES"/>
        </w:rPr>
        <w:t>.</w:t>
      </w:r>
    </w:p>
    <w:p w14:paraId="0153E2A5" w14:textId="0792B120" w:rsidR="001E675A" w:rsidRPr="001E675A" w:rsidRDefault="001E675A" w:rsidP="0001070F">
      <w:pPr>
        <w:spacing w:after="120" w:line="480" w:lineRule="auto"/>
        <w:ind w:firstLine="720"/>
        <w:jc w:val="both"/>
        <w:rPr>
          <w:rFonts w:ascii="Book Antiqua" w:hAnsi="Book Antiqua"/>
          <w:lang w:val="es-ES"/>
        </w:rPr>
      </w:pPr>
      <w:r w:rsidRPr="001E675A">
        <w:rPr>
          <w:rFonts w:ascii="Book Antiqua" w:hAnsi="Book Antiqua"/>
          <w:lang w:val="es-ES"/>
        </w:rPr>
        <w:t>Artículo 2</w:t>
      </w:r>
      <w:r>
        <w:rPr>
          <w:rFonts w:ascii="Book Antiqua" w:hAnsi="Book Antiqua"/>
          <w:lang w:val="es-ES"/>
        </w:rPr>
        <w:t>5</w:t>
      </w:r>
      <w:r w:rsidRPr="001E675A">
        <w:rPr>
          <w:rFonts w:ascii="Book Antiqua" w:hAnsi="Book Antiqua"/>
          <w:lang w:val="es-ES"/>
        </w:rPr>
        <w:t>. — Asignación Presupuestaria.</w:t>
      </w:r>
    </w:p>
    <w:p w14:paraId="136E112B" w14:textId="3BF1C8F2" w:rsidR="0041705A" w:rsidRPr="001E675A" w:rsidRDefault="001E675A" w:rsidP="001E675A">
      <w:pPr>
        <w:spacing w:after="120" w:line="480" w:lineRule="auto"/>
        <w:ind w:firstLine="720"/>
        <w:jc w:val="both"/>
        <w:rPr>
          <w:rFonts w:ascii="Book Antiqua" w:hAnsi="Book Antiqua"/>
          <w:lang w:val="es-ES"/>
        </w:rPr>
      </w:pPr>
      <w:r>
        <w:rPr>
          <w:rFonts w:ascii="Book Antiqua" w:hAnsi="Book Antiqua"/>
          <w:lang w:val="es-ES"/>
        </w:rPr>
        <w:t xml:space="preserve">La </w:t>
      </w:r>
      <w:r w:rsidRPr="001E675A">
        <w:rPr>
          <w:rFonts w:ascii="Book Antiqua" w:hAnsi="Book Antiqua"/>
          <w:lang w:val="es-ES"/>
        </w:rPr>
        <w:t>Oficina de Gerencia y Presupuesto consignar</w:t>
      </w:r>
      <w:r>
        <w:rPr>
          <w:rFonts w:ascii="Book Antiqua" w:hAnsi="Book Antiqua"/>
          <w:lang w:val="es-ES"/>
        </w:rPr>
        <w:t>á</w:t>
      </w:r>
      <w:r w:rsidRPr="001E675A">
        <w:rPr>
          <w:rFonts w:ascii="Book Antiqua" w:hAnsi="Book Antiqua"/>
          <w:lang w:val="es-ES"/>
        </w:rPr>
        <w:t xml:space="preserve"> en el presupuesto recomendado a la Asamblea Legislativa, para los próximos tres (3) años fiscales, las partidas necesarias para nutrir el Fondo Especial creado</w:t>
      </w:r>
      <w:r w:rsidR="0001070F">
        <w:rPr>
          <w:rFonts w:ascii="Book Antiqua" w:hAnsi="Book Antiqua"/>
          <w:lang w:val="es-ES"/>
        </w:rPr>
        <w:t xml:space="preserve"> por esta Le</w:t>
      </w:r>
      <w:r w:rsidRPr="001E675A">
        <w:rPr>
          <w:rFonts w:ascii="Book Antiqua" w:hAnsi="Book Antiqua"/>
          <w:lang w:val="es-ES"/>
        </w:rPr>
        <w:t>y para sufragar los costos administrativos de implantación de esta Ley.</w:t>
      </w:r>
    </w:p>
    <w:p w14:paraId="4B91A56A" w14:textId="77777777" w:rsidR="001E675A" w:rsidRDefault="001E675A" w:rsidP="0001070F">
      <w:pPr>
        <w:spacing w:line="480" w:lineRule="auto"/>
        <w:ind w:firstLine="720"/>
        <w:jc w:val="both"/>
        <w:rPr>
          <w:rFonts w:ascii="Book Antiqua" w:hAnsi="Book Antiqua"/>
          <w:szCs w:val="24"/>
          <w:lang w:val="es-PR"/>
        </w:rPr>
      </w:pPr>
      <w:r>
        <w:rPr>
          <w:rFonts w:ascii="Book Antiqua" w:hAnsi="Book Antiqua"/>
          <w:szCs w:val="24"/>
          <w:lang w:val="es-PR"/>
        </w:rPr>
        <w:t>Artículo 26</w:t>
      </w:r>
      <w:r w:rsidR="009F2D9B" w:rsidRPr="00F450F3">
        <w:rPr>
          <w:rFonts w:ascii="Book Antiqua" w:hAnsi="Book Antiqua"/>
          <w:szCs w:val="24"/>
          <w:lang w:val="es-PR"/>
        </w:rPr>
        <w:t>.-</w:t>
      </w:r>
      <w:r>
        <w:rPr>
          <w:rFonts w:ascii="Book Antiqua" w:hAnsi="Book Antiqua"/>
          <w:szCs w:val="24"/>
          <w:lang w:val="es-PR"/>
        </w:rPr>
        <w:t xml:space="preserve"> Vigencia.</w:t>
      </w:r>
    </w:p>
    <w:p w14:paraId="53DB1E94" w14:textId="07AB2406" w:rsidR="002C0760" w:rsidRPr="009F2D9B" w:rsidRDefault="009F2D9B" w:rsidP="0001070F">
      <w:pPr>
        <w:spacing w:line="480" w:lineRule="auto"/>
        <w:ind w:firstLine="720"/>
        <w:jc w:val="both"/>
        <w:rPr>
          <w:rFonts w:ascii="Book Antiqua" w:hAnsi="Book Antiqua"/>
          <w:lang w:val="es-PR"/>
        </w:rPr>
      </w:pPr>
      <w:r w:rsidRPr="00F450F3">
        <w:rPr>
          <w:rFonts w:ascii="Book Antiqua" w:hAnsi="Book Antiqua"/>
          <w:szCs w:val="24"/>
          <w:lang w:val="es-PR"/>
        </w:rPr>
        <w:t>Esta Ley comenzará a regir inmediatamente después de su aprobación</w:t>
      </w:r>
      <w:r>
        <w:rPr>
          <w:rFonts w:ascii="Book Antiqua" w:hAnsi="Book Antiqua"/>
          <w:szCs w:val="24"/>
          <w:lang w:val="es-PR"/>
        </w:rPr>
        <w:t>.</w:t>
      </w:r>
      <w:r w:rsidRPr="00F450F3">
        <w:rPr>
          <w:rFonts w:ascii="Book Antiqua" w:hAnsi="Book Antiqua"/>
          <w:szCs w:val="24"/>
          <w:lang w:val="es-PR"/>
        </w:rPr>
        <w:t xml:space="preserve"> </w:t>
      </w:r>
      <w:r w:rsidR="001E675A" w:rsidRPr="001E675A">
        <w:rPr>
          <w:rFonts w:ascii="Book Antiqua" w:hAnsi="Book Antiqua"/>
          <w:szCs w:val="24"/>
          <w:lang w:val="es-PR"/>
        </w:rPr>
        <w:t>No obstante, los beneficios contributivos aquí dispuestos serán de aplicación a partir del año contributivo que comience luego del 31 de diciembre del año en que se apruebe esta Ley.</w:t>
      </w:r>
    </w:p>
    <w:sectPr w:rsidR="002C0760" w:rsidRPr="009F2D9B" w:rsidSect="009F2D9B">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81EC7" w14:textId="77777777" w:rsidR="00456AE3" w:rsidRDefault="00456AE3">
      <w:r>
        <w:separator/>
      </w:r>
    </w:p>
  </w:endnote>
  <w:endnote w:type="continuationSeparator" w:id="0">
    <w:p w14:paraId="4A8A8B4D" w14:textId="77777777" w:rsidR="00456AE3" w:rsidRDefault="00456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FB01F" w14:textId="77777777" w:rsidR="00456AE3" w:rsidRDefault="00456AE3">
      <w:r>
        <w:separator/>
      </w:r>
    </w:p>
  </w:footnote>
  <w:footnote w:type="continuationSeparator" w:id="0">
    <w:p w14:paraId="518E19A3" w14:textId="77777777" w:rsidR="00456AE3" w:rsidRDefault="00456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35496" w14:textId="77777777" w:rsidR="001D5452" w:rsidRDefault="001D545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C1C2F">
      <w:rPr>
        <w:rStyle w:val="Nmerodepgina"/>
        <w:noProof/>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FC235" w14:textId="77777777" w:rsidR="001D5452" w:rsidRPr="004F0848" w:rsidRDefault="001D5452" w:rsidP="004F0848">
    <w:pPr>
      <w:pStyle w:val="Encabezado"/>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6E63D" w14:textId="77777777" w:rsidR="00015E88" w:rsidRDefault="00015E88">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70056746">
    <w:abstractNumId w:val="0"/>
  </w:num>
  <w:num w:numId="2" w16cid:durableId="915818938">
    <w:abstractNumId w:val="1"/>
  </w:num>
  <w:num w:numId="3" w16cid:durableId="703675282">
    <w:abstractNumId w:val="4"/>
  </w:num>
  <w:num w:numId="4" w16cid:durableId="586309593">
    <w:abstractNumId w:val="6"/>
  </w:num>
  <w:num w:numId="5" w16cid:durableId="1377662068">
    <w:abstractNumId w:val="2"/>
  </w:num>
  <w:num w:numId="6" w16cid:durableId="1367606300">
    <w:abstractNumId w:val="3"/>
  </w:num>
  <w:num w:numId="7" w16cid:durableId="16447713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070F"/>
    <w:rsid w:val="00015E88"/>
    <w:rsid w:val="000237A2"/>
    <w:rsid w:val="00025D58"/>
    <w:rsid w:val="000362EC"/>
    <w:rsid w:val="00046666"/>
    <w:rsid w:val="000837AE"/>
    <w:rsid w:val="0008580E"/>
    <w:rsid w:val="00086238"/>
    <w:rsid w:val="000A6F6D"/>
    <w:rsid w:val="000B02E8"/>
    <w:rsid w:val="000B660D"/>
    <w:rsid w:val="000D0034"/>
    <w:rsid w:val="000D1BB5"/>
    <w:rsid w:val="000D4EA4"/>
    <w:rsid w:val="000E62BB"/>
    <w:rsid w:val="000F0608"/>
    <w:rsid w:val="000F4D67"/>
    <w:rsid w:val="000F6D0C"/>
    <w:rsid w:val="001005B6"/>
    <w:rsid w:val="00103B7B"/>
    <w:rsid w:val="00117687"/>
    <w:rsid w:val="00117CF1"/>
    <w:rsid w:val="001341B3"/>
    <w:rsid w:val="001403F6"/>
    <w:rsid w:val="0015473F"/>
    <w:rsid w:val="00162236"/>
    <w:rsid w:val="00172E90"/>
    <w:rsid w:val="00187C1A"/>
    <w:rsid w:val="00192A08"/>
    <w:rsid w:val="0019465B"/>
    <w:rsid w:val="001A4C3F"/>
    <w:rsid w:val="001C5D78"/>
    <w:rsid w:val="001D5452"/>
    <w:rsid w:val="001E3EF2"/>
    <w:rsid w:val="001E675A"/>
    <w:rsid w:val="001E67FD"/>
    <w:rsid w:val="001F5565"/>
    <w:rsid w:val="00213027"/>
    <w:rsid w:val="00220DC6"/>
    <w:rsid w:val="00222686"/>
    <w:rsid w:val="00231AA7"/>
    <w:rsid w:val="002372D6"/>
    <w:rsid w:val="002755A4"/>
    <w:rsid w:val="00283957"/>
    <w:rsid w:val="002901E8"/>
    <w:rsid w:val="002967D1"/>
    <w:rsid w:val="002C0760"/>
    <w:rsid w:val="002C463F"/>
    <w:rsid w:val="002D5628"/>
    <w:rsid w:val="002E4864"/>
    <w:rsid w:val="002E54D6"/>
    <w:rsid w:val="002E6E00"/>
    <w:rsid w:val="00301B1F"/>
    <w:rsid w:val="00311A19"/>
    <w:rsid w:val="003218F8"/>
    <w:rsid w:val="003279E7"/>
    <w:rsid w:val="00332A69"/>
    <w:rsid w:val="00333668"/>
    <w:rsid w:val="0033527B"/>
    <w:rsid w:val="0036407A"/>
    <w:rsid w:val="003724FD"/>
    <w:rsid w:val="00374A16"/>
    <w:rsid w:val="00376DC1"/>
    <w:rsid w:val="00377579"/>
    <w:rsid w:val="0038034F"/>
    <w:rsid w:val="00384713"/>
    <w:rsid w:val="003920F4"/>
    <w:rsid w:val="00395E37"/>
    <w:rsid w:val="003A4C59"/>
    <w:rsid w:val="003A4CD5"/>
    <w:rsid w:val="003B1B37"/>
    <w:rsid w:val="003D1F55"/>
    <w:rsid w:val="003D7A4C"/>
    <w:rsid w:val="003E154A"/>
    <w:rsid w:val="003E2B61"/>
    <w:rsid w:val="003F1E33"/>
    <w:rsid w:val="003F771C"/>
    <w:rsid w:val="003F7E36"/>
    <w:rsid w:val="0040571D"/>
    <w:rsid w:val="00413D93"/>
    <w:rsid w:val="0041705A"/>
    <w:rsid w:val="00430005"/>
    <w:rsid w:val="00431E00"/>
    <w:rsid w:val="00441614"/>
    <w:rsid w:val="00441E6A"/>
    <w:rsid w:val="004440CB"/>
    <w:rsid w:val="00450C11"/>
    <w:rsid w:val="00454265"/>
    <w:rsid w:val="00456AE3"/>
    <w:rsid w:val="00473422"/>
    <w:rsid w:val="00473CD3"/>
    <w:rsid w:val="00474962"/>
    <w:rsid w:val="00486CB1"/>
    <w:rsid w:val="00487B7A"/>
    <w:rsid w:val="00491525"/>
    <w:rsid w:val="004A096A"/>
    <w:rsid w:val="004A2D5E"/>
    <w:rsid w:val="004B141C"/>
    <w:rsid w:val="004B709F"/>
    <w:rsid w:val="004C0250"/>
    <w:rsid w:val="004C390D"/>
    <w:rsid w:val="004D3D48"/>
    <w:rsid w:val="004E0AF2"/>
    <w:rsid w:val="004F0848"/>
    <w:rsid w:val="004F6513"/>
    <w:rsid w:val="0050066F"/>
    <w:rsid w:val="00510943"/>
    <w:rsid w:val="0052052B"/>
    <w:rsid w:val="00524F9B"/>
    <w:rsid w:val="00531E0D"/>
    <w:rsid w:val="00542612"/>
    <w:rsid w:val="00543CB2"/>
    <w:rsid w:val="00547117"/>
    <w:rsid w:val="005554DD"/>
    <w:rsid w:val="0056199A"/>
    <w:rsid w:val="005653DE"/>
    <w:rsid w:val="00580588"/>
    <w:rsid w:val="005965C1"/>
    <w:rsid w:val="005A0445"/>
    <w:rsid w:val="005C2C56"/>
    <w:rsid w:val="005C52BF"/>
    <w:rsid w:val="005D6020"/>
    <w:rsid w:val="005D7C1E"/>
    <w:rsid w:val="005E30EB"/>
    <w:rsid w:val="005E69A9"/>
    <w:rsid w:val="005F3924"/>
    <w:rsid w:val="006251B9"/>
    <w:rsid w:val="00660F95"/>
    <w:rsid w:val="006627C7"/>
    <w:rsid w:val="0066794E"/>
    <w:rsid w:val="00672C3F"/>
    <w:rsid w:val="006808C3"/>
    <w:rsid w:val="0068219D"/>
    <w:rsid w:val="00685A94"/>
    <w:rsid w:val="006929E7"/>
    <w:rsid w:val="0069334D"/>
    <w:rsid w:val="006A1EF0"/>
    <w:rsid w:val="006C617E"/>
    <w:rsid w:val="006E08EE"/>
    <w:rsid w:val="00702588"/>
    <w:rsid w:val="0070763D"/>
    <w:rsid w:val="00711758"/>
    <w:rsid w:val="00715AF2"/>
    <w:rsid w:val="00721932"/>
    <w:rsid w:val="007221A0"/>
    <w:rsid w:val="007257A2"/>
    <w:rsid w:val="00735DBC"/>
    <w:rsid w:val="00735F32"/>
    <w:rsid w:val="007373D5"/>
    <w:rsid w:val="007429CD"/>
    <w:rsid w:val="0074707F"/>
    <w:rsid w:val="0075415D"/>
    <w:rsid w:val="00754D36"/>
    <w:rsid w:val="00771388"/>
    <w:rsid w:val="00775A64"/>
    <w:rsid w:val="00776CC9"/>
    <w:rsid w:val="0077733D"/>
    <w:rsid w:val="0078494D"/>
    <w:rsid w:val="0079241B"/>
    <w:rsid w:val="007A03D6"/>
    <w:rsid w:val="007A06DE"/>
    <w:rsid w:val="007A2CBA"/>
    <w:rsid w:val="007A3943"/>
    <w:rsid w:val="007B20BE"/>
    <w:rsid w:val="007D3D2A"/>
    <w:rsid w:val="007D6739"/>
    <w:rsid w:val="007D6CF1"/>
    <w:rsid w:val="007E035F"/>
    <w:rsid w:val="007E6A16"/>
    <w:rsid w:val="007F0DAF"/>
    <w:rsid w:val="007F6FF1"/>
    <w:rsid w:val="00802CFF"/>
    <w:rsid w:val="00815E27"/>
    <w:rsid w:val="008160FA"/>
    <w:rsid w:val="00820F29"/>
    <w:rsid w:val="008243BA"/>
    <w:rsid w:val="008350A5"/>
    <w:rsid w:val="00835E09"/>
    <w:rsid w:val="00860470"/>
    <w:rsid w:val="00860610"/>
    <w:rsid w:val="0086186A"/>
    <w:rsid w:val="00863128"/>
    <w:rsid w:val="00867FC5"/>
    <w:rsid w:val="0087199D"/>
    <w:rsid w:val="008722CF"/>
    <w:rsid w:val="00874DFC"/>
    <w:rsid w:val="00884E31"/>
    <w:rsid w:val="00892016"/>
    <w:rsid w:val="008B6928"/>
    <w:rsid w:val="008C04BA"/>
    <w:rsid w:val="008D29EF"/>
    <w:rsid w:val="008E605C"/>
    <w:rsid w:val="00901326"/>
    <w:rsid w:val="00901C46"/>
    <w:rsid w:val="0090426C"/>
    <w:rsid w:val="00943B5A"/>
    <w:rsid w:val="00951FBC"/>
    <w:rsid w:val="009565D6"/>
    <w:rsid w:val="00957770"/>
    <w:rsid w:val="00970CD6"/>
    <w:rsid w:val="00975AD1"/>
    <w:rsid w:val="009803E2"/>
    <w:rsid w:val="009816B3"/>
    <w:rsid w:val="00983899"/>
    <w:rsid w:val="00985925"/>
    <w:rsid w:val="009873C8"/>
    <w:rsid w:val="009905C7"/>
    <w:rsid w:val="009959C1"/>
    <w:rsid w:val="009A04E7"/>
    <w:rsid w:val="009A740E"/>
    <w:rsid w:val="009C3A71"/>
    <w:rsid w:val="009C5CC4"/>
    <w:rsid w:val="009D57E6"/>
    <w:rsid w:val="009E15A6"/>
    <w:rsid w:val="009E2101"/>
    <w:rsid w:val="009E2241"/>
    <w:rsid w:val="009F2D9B"/>
    <w:rsid w:val="009F496D"/>
    <w:rsid w:val="009F6DDD"/>
    <w:rsid w:val="00A16669"/>
    <w:rsid w:val="00A3000E"/>
    <w:rsid w:val="00A53316"/>
    <w:rsid w:val="00A60ABE"/>
    <w:rsid w:val="00A6757D"/>
    <w:rsid w:val="00A72A3D"/>
    <w:rsid w:val="00A75D60"/>
    <w:rsid w:val="00A87231"/>
    <w:rsid w:val="00A87BF0"/>
    <w:rsid w:val="00A9070D"/>
    <w:rsid w:val="00A92B0C"/>
    <w:rsid w:val="00A970E1"/>
    <w:rsid w:val="00AA1212"/>
    <w:rsid w:val="00AC0175"/>
    <w:rsid w:val="00AC1C2F"/>
    <w:rsid w:val="00AC2DA6"/>
    <w:rsid w:val="00AC2F6B"/>
    <w:rsid w:val="00AC6F85"/>
    <w:rsid w:val="00AD08D6"/>
    <w:rsid w:val="00AF5B28"/>
    <w:rsid w:val="00AF7ED1"/>
    <w:rsid w:val="00B369EC"/>
    <w:rsid w:val="00B4145D"/>
    <w:rsid w:val="00B51A7E"/>
    <w:rsid w:val="00B52EB9"/>
    <w:rsid w:val="00B623EA"/>
    <w:rsid w:val="00B83364"/>
    <w:rsid w:val="00B97B80"/>
    <w:rsid w:val="00BB4CCF"/>
    <w:rsid w:val="00BC26D6"/>
    <w:rsid w:val="00BC2FCC"/>
    <w:rsid w:val="00BC3856"/>
    <w:rsid w:val="00BC5847"/>
    <w:rsid w:val="00BC5D7F"/>
    <w:rsid w:val="00BC6657"/>
    <w:rsid w:val="00BD0EE1"/>
    <w:rsid w:val="00BD2291"/>
    <w:rsid w:val="00BD3296"/>
    <w:rsid w:val="00BD43BA"/>
    <w:rsid w:val="00BE68D7"/>
    <w:rsid w:val="00C00EF6"/>
    <w:rsid w:val="00C0456C"/>
    <w:rsid w:val="00C06EFB"/>
    <w:rsid w:val="00C17F08"/>
    <w:rsid w:val="00C20D61"/>
    <w:rsid w:val="00C24246"/>
    <w:rsid w:val="00C34CF5"/>
    <w:rsid w:val="00C52995"/>
    <w:rsid w:val="00C55921"/>
    <w:rsid w:val="00C812FF"/>
    <w:rsid w:val="00CA6677"/>
    <w:rsid w:val="00CB18A7"/>
    <w:rsid w:val="00CB22F2"/>
    <w:rsid w:val="00CB65CE"/>
    <w:rsid w:val="00CC1A65"/>
    <w:rsid w:val="00CC4F4A"/>
    <w:rsid w:val="00CD00DF"/>
    <w:rsid w:val="00CE19B8"/>
    <w:rsid w:val="00CE3DBD"/>
    <w:rsid w:val="00CE7F27"/>
    <w:rsid w:val="00CF0149"/>
    <w:rsid w:val="00CF50DF"/>
    <w:rsid w:val="00CF5A58"/>
    <w:rsid w:val="00D0034A"/>
    <w:rsid w:val="00D10D23"/>
    <w:rsid w:val="00D176A7"/>
    <w:rsid w:val="00D20EF6"/>
    <w:rsid w:val="00D21DA2"/>
    <w:rsid w:val="00D2738A"/>
    <w:rsid w:val="00D27BF1"/>
    <w:rsid w:val="00D34C21"/>
    <w:rsid w:val="00D412B1"/>
    <w:rsid w:val="00D47681"/>
    <w:rsid w:val="00D57544"/>
    <w:rsid w:val="00D5792E"/>
    <w:rsid w:val="00D613DC"/>
    <w:rsid w:val="00D65EA3"/>
    <w:rsid w:val="00D71038"/>
    <w:rsid w:val="00D76EB1"/>
    <w:rsid w:val="00D812B9"/>
    <w:rsid w:val="00D83769"/>
    <w:rsid w:val="00D87364"/>
    <w:rsid w:val="00D95C43"/>
    <w:rsid w:val="00D96E6F"/>
    <w:rsid w:val="00DB17EE"/>
    <w:rsid w:val="00DB36D3"/>
    <w:rsid w:val="00DB63C4"/>
    <w:rsid w:val="00DC2DF7"/>
    <w:rsid w:val="00DD61CD"/>
    <w:rsid w:val="00DD6356"/>
    <w:rsid w:val="00DE1DFA"/>
    <w:rsid w:val="00DE3C91"/>
    <w:rsid w:val="00DF56B4"/>
    <w:rsid w:val="00E03084"/>
    <w:rsid w:val="00E064AA"/>
    <w:rsid w:val="00E357FB"/>
    <w:rsid w:val="00E5125A"/>
    <w:rsid w:val="00E60B3A"/>
    <w:rsid w:val="00E805DA"/>
    <w:rsid w:val="00EB239A"/>
    <w:rsid w:val="00EB436E"/>
    <w:rsid w:val="00EC4274"/>
    <w:rsid w:val="00EE3173"/>
    <w:rsid w:val="00EF3E77"/>
    <w:rsid w:val="00EF44A5"/>
    <w:rsid w:val="00F11759"/>
    <w:rsid w:val="00F26874"/>
    <w:rsid w:val="00F3646E"/>
    <w:rsid w:val="00F40052"/>
    <w:rsid w:val="00F46137"/>
    <w:rsid w:val="00F50D18"/>
    <w:rsid w:val="00F55C58"/>
    <w:rsid w:val="00F575F5"/>
    <w:rsid w:val="00F64335"/>
    <w:rsid w:val="00F666FA"/>
    <w:rsid w:val="00F70D73"/>
    <w:rsid w:val="00F818CA"/>
    <w:rsid w:val="00F87FFD"/>
    <w:rsid w:val="00F90A97"/>
    <w:rsid w:val="00F929F8"/>
    <w:rsid w:val="00FA35F7"/>
    <w:rsid w:val="00FB47FB"/>
    <w:rsid w:val="00FB7CCD"/>
    <w:rsid w:val="00FC47E7"/>
    <w:rsid w:val="00FC4CFD"/>
    <w:rsid w:val="00FC5E9B"/>
    <w:rsid w:val="00FC602D"/>
    <w:rsid w:val="00FD653A"/>
    <w:rsid w:val="00FE00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8F6C5"/>
  <w15:docId w15:val="{3EFF8E80-2CB4-BD43-822F-E4B93C6CF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uiPriority w:val="99"/>
  </w:style>
  <w:style w:type="paragraph" w:styleId="Textodeglobo">
    <w:name w:val="Balloon Text"/>
    <w:basedOn w:val="Normal"/>
    <w:link w:val="TextodegloboC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link w:val="Textodeglobo"/>
    <w:uiPriority w:val="99"/>
    <w:semiHidden/>
    <w:rsid w:val="001C5D78"/>
    <w:rPr>
      <w:rFonts w:ascii="Segoe UI" w:hAnsi="Segoe UI" w:cs="Segoe UI"/>
      <w:sz w:val="18"/>
      <w:szCs w:val="18"/>
    </w:rPr>
  </w:style>
  <w:style w:type="paragraph" w:styleId="HTMLconformatoprevio">
    <w:name w:val="HTML Preformatted"/>
    <w:basedOn w:val="Normal"/>
    <w:link w:val="HTMLconformatoprevioCar"/>
    <w:uiPriority w:val="99"/>
    <w:semiHidden/>
    <w:unhideWhenUsed/>
    <w:rsid w:val="00A72A3D"/>
    <w:rPr>
      <w:rFonts w:ascii="Courier New" w:hAnsi="Courier New" w:cs="Courier New"/>
      <w:sz w:val="20"/>
    </w:rPr>
  </w:style>
  <w:style w:type="character" w:customStyle="1" w:styleId="HTMLconformatoprevioCar">
    <w:name w:val="HTML con formato previo Car"/>
    <w:link w:val="HTMLconformatoprevio"/>
    <w:uiPriority w:val="99"/>
    <w:semiHidden/>
    <w:rsid w:val="00A72A3D"/>
    <w:rPr>
      <w:rFonts w:ascii="Courier New" w:hAnsi="Courier New" w:cs="Courier New"/>
    </w:rPr>
  </w:style>
  <w:style w:type="character" w:customStyle="1" w:styleId="Ttulo4Car">
    <w:name w:val="Título 4 Car"/>
    <w:link w:val="Ttulo4"/>
    <w:uiPriority w:val="9"/>
    <w:semiHidden/>
    <w:rsid w:val="0069334D"/>
    <w:rPr>
      <w:rFonts w:ascii="Calibri" w:eastAsia="Times New Roman" w:hAnsi="Calibri" w:cs="Times New Roman"/>
      <w:b/>
      <w:bCs/>
      <w:sz w:val="28"/>
      <w:szCs w:val="28"/>
    </w:rPr>
  </w:style>
  <w:style w:type="character" w:customStyle="1" w:styleId="Ttulo2Car">
    <w:name w:val="Título 2 Car"/>
    <w:link w:val="Ttulo2"/>
    <w:uiPriority w:val="9"/>
    <w:semiHidden/>
    <w:rsid w:val="0069334D"/>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69334D"/>
    <w:rPr>
      <w:rFonts w:ascii="Calibri Light" w:eastAsia="Times New Roman" w:hAnsi="Calibri Light" w:cs="Times New Roman"/>
      <w:b/>
      <w:bCs/>
      <w:sz w:val="26"/>
      <w:szCs w:val="26"/>
    </w:rPr>
  </w:style>
  <w:style w:type="character" w:styleId="Hipervnculo">
    <w:name w:val="Hyperlink"/>
    <w:uiPriority w:val="99"/>
    <w:unhideWhenUsed/>
    <w:rsid w:val="0069334D"/>
    <w:rPr>
      <w:color w:val="0563C1"/>
      <w:u w:val="single"/>
    </w:rPr>
  </w:style>
  <w:style w:type="character" w:styleId="Mencinsinresolver">
    <w:name w:val="Unresolved Mention"/>
    <w:uiPriority w:val="99"/>
    <w:semiHidden/>
    <w:unhideWhenUsed/>
    <w:rsid w:val="0069334D"/>
    <w:rPr>
      <w:color w:val="605E5C"/>
      <w:shd w:val="clear" w:color="auto" w:fill="E1DFDD"/>
    </w:rPr>
  </w:style>
  <w:style w:type="paragraph" w:styleId="Prrafodelista">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character" w:customStyle="1" w:styleId="EncabezadoCar">
    <w:name w:val="Encabezado Car"/>
    <w:link w:val="Encabezado"/>
    <w:uiPriority w:val="99"/>
    <w:rsid w:val="009F2D9B"/>
    <w:rPr>
      <w:sz w:val="24"/>
    </w:rPr>
  </w:style>
  <w:style w:type="paragraph" w:styleId="NormalWeb">
    <w:name w:val="Normal (Web)"/>
    <w:basedOn w:val="Normal"/>
    <w:uiPriority w:val="99"/>
    <w:semiHidden/>
    <w:unhideWhenUsed/>
    <w:rsid w:val="004D3D48"/>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9601">
      <w:bodyDiv w:val="1"/>
      <w:marLeft w:val="0"/>
      <w:marRight w:val="0"/>
      <w:marTop w:val="0"/>
      <w:marBottom w:val="0"/>
      <w:divBdr>
        <w:top w:val="none" w:sz="0" w:space="0" w:color="auto"/>
        <w:left w:val="none" w:sz="0" w:space="0" w:color="auto"/>
        <w:bottom w:val="none" w:sz="0" w:space="0" w:color="auto"/>
        <w:right w:val="none" w:sz="0" w:space="0" w:color="auto"/>
      </w:divBdr>
      <w:divsChild>
        <w:div w:id="1378774527">
          <w:marLeft w:val="0"/>
          <w:marRight w:val="0"/>
          <w:marTop w:val="0"/>
          <w:marBottom w:val="0"/>
          <w:divBdr>
            <w:top w:val="none" w:sz="0" w:space="0" w:color="auto"/>
            <w:left w:val="none" w:sz="0" w:space="0" w:color="auto"/>
            <w:bottom w:val="none" w:sz="0" w:space="0" w:color="auto"/>
            <w:right w:val="none" w:sz="0" w:space="0" w:color="auto"/>
          </w:divBdr>
          <w:divsChild>
            <w:div w:id="716467386">
              <w:marLeft w:val="0"/>
              <w:marRight w:val="0"/>
              <w:marTop w:val="0"/>
              <w:marBottom w:val="0"/>
              <w:divBdr>
                <w:top w:val="none" w:sz="0" w:space="0" w:color="auto"/>
                <w:left w:val="none" w:sz="0" w:space="0" w:color="auto"/>
                <w:bottom w:val="none" w:sz="0" w:space="0" w:color="auto"/>
                <w:right w:val="none" w:sz="0" w:space="0" w:color="auto"/>
              </w:divBdr>
              <w:divsChild>
                <w:div w:id="32305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35401">
      <w:bodyDiv w:val="1"/>
      <w:marLeft w:val="0"/>
      <w:marRight w:val="0"/>
      <w:marTop w:val="0"/>
      <w:marBottom w:val="0"/>
      <w:divBdr>
        <w:top w:val="none" w:sz="0" w:space="0" w:color="auto"/>
        <w:left w:val="none" w:sz="0" w:space="0" w:color="auto"/>
        <w:bottom w:val="none" w:sz="0" w:space="0" w:color="auto"/>
        <w:right w:val="none" w:sz="0" w:space="0" w:color="auto"/>
      </w:divBdr>
      <w:divsChild>
        <w:div w:id="1116870301">
          <w:marLeft w:val="0"/>
          <w:marRight w:val="0"/>
          <w:marTop w:val="0"/>
          <w:marBottom w:val="0"/>
          <w:divBdr>
            <w:top w:val="none" w:sz="0" w:space="0" w:color="auto"/>
            <w:left w:val="none" w:sz="0" w:space="0" w:color="auto"/>
            <w:bottom w:val="none" w:sz="0" w:space="0" w:color="auto"/>
            <w:right w:val="none" w:sz="0" w:space="0" w:color="auto"/>
          </w:divBdr>
          <w:divsChild>
            <w:div w:id="305013147">
              <w:marLeft w:val="0"/>
              <w:marRight w:val="0"/>
              <w:marTop w:val="0"/>
              <w:marBottom w:val="0"/>
              <w:divBdr>
                <w:top w:val="none" w:sz="0" w:space="0" w:color="auto"/>
                <w:left w:val="none" w:sz="0" w:space="0" w:color="auto"/>
                <w:bottom w:val="none" w:sz="0" w:space="0" w:color="auto"/>
                <w:right w:val="none" w:sz="0" w:space="0" w:color="auto"/>
              </w:divBdr>
              <w:divsChild>
                <w:div w:id="76022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665940882">
      <w:bodyDiv w:val="1"/>
      <w:marLeft w:val="0"/>
      <w:marRight w:val="0"/>
      <w:marTop w:val="0"/>
      <w:marBottom w:val="0"/>
      <w:divBdr>
        <w:top w:val="none" w:sz="0" w:space="0" w:color="auto"/>
        <w:left w:val="none" w:sz="0" w:space="0" w:color="auto"/>
        <w:bottom w:val="none" w:sz="0" w:space="0" w:color="auto"/>
        <w:right w:val="none" w:sz="0" w:space="0" w:color="auto"/>
      </w:divBdr>
      <w:divsChild>
        <w:div w:id="1681469254">
          <w:marLeft w:val="0"/>
          <w:marRight w:val="0"/>
          <w:marTop w:val="0"/>
          <w:marBottom w:val="0"/>
          <w:divBdr>
            <w:top w:val="none" w:sz="0" w:space="0" w:color="auto"/>
            <w:left w:val="none" w:sz="0" w:space="0" w:color="auto"/>
            <w:bottom w:val="none" w:sz="0" w:space="0" w:color="auto"/>
            <w:right w:val="none" w:sz="0" w:space="0" w:color="auto"/>
          </w:divBdr>
          <w:divsChild>
            <w:div w:id="544414611">
              <w:marLeft w:val="0"/>
              <w:marRight w:val="0"/>
              <w:marTop w:val="0"/>
              <w:marBottom w:val="0"/>
              <w:divBdr>
                <w:top w:val="none" w:sz="0" w:space="0" w:color="auto"/>
                <w:left w:val="none" w:sz="0" w:space="0" w:color="auto"/>
                <w:bottom w:val="none" w:sz="0" w:space="0" w:color="auto"/>
                <w:right w:val="none" w:sz="0" w:space="0" w:color="auto"/>
              </w:divBdr>
              <w:divsChild>
                <w:div w:id="1959989330">
                  <w:marLeft w:val="0"/>
                  <w:marRight w:val="0"/>
                  <w:marTop w:val="0"/>
                  <w:marBottom w:val="0"/>
                  <w:divBdr>
                    <w:top w:val="none" w:sz="0" w:space="0" w:color="auto"/>
                    <w:left w:val="none" w:sz="0" w:space="0" w:color="auto"/>
                    <w:bottom w:val="none" w:sz="0" w:space="0" w:color="auto"/>
                    <w:right w:val="none" w:sz="0" w:space="0" w:color="auto"/>
                  </w:divBdr>
                  <w:divsChild>
                    <w:div w:id="148762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59268002">
      <w:bodyDiv w:val="1"/>
      <w:marLeft w:val="0"/>
      <w:marRight w:val="0"/>
      <w:marTop w:val="0"/>
      <w:marBottom w:val="0"/>
      <w:divBdr>
        <w:top w:val="none" w:sz="0" w:space="0" w:color="auto"/>
        <w:left w:val="none" w:sz="0" w:space="0" w:color="auto"/>
        <w:bottom w:val="none" w:sz="0" w:space="0" w:color="auto"/>
        <w:right w:val="none" w:sz="0" w:space="0" w:color="auto"/>
      </w:divBdr>
      <w:divsChild>
        <w:div w:id="485631260">
          <w:marLeft w:val="0"/>
          <w:marRight w:val="0"/>
          <w:marTop w:val="0"/>
          <w:marBottom w:val="0"/>
          <w:divBdr>
            <w:top w:val="none" w:sz="0" w:space="0" w:color="auto"/>
            <w:left w:val="none" w:sz="0" w:space="0" w:color="auto"/>
            <w:bottom w:val="none" w:sz="0" w:space="0" w:color="auto"/>
            <w:right w:val="none" w:sz="0" w:space="0" w:color="auto"/>
          </w:divBdr>
          <w:divsChild>
            <w:div w:id="214857277">
              <w:marLeft w:val="0"/>
              <w:marRight w:val="0"/>
              <w:marTop w:val="0"/>
              <w:marBottom w:val="0"/>
              <w:divBdr>
                <w:top w:val="none" w:sz="0" w:space="0" w:color="auto"/>
                <w:left w:val="none" w:sz="0" w:space="0" w:color="auto"/>
                <w:bottom w:val="none" w:sz="0" w:space="0" w:color="auto"/>
                <w:right w:val="none" w:sz="0" w:space="0" w:color="auto"/>
              </w:divBdr>
              <w:divsChild>
                <w:div w:id="984747313">
                  <w:marLeft w:val="0"/>
                  <w:marRight w:val="0"/>
                  <w:marTop w:val="0"/>
                  <w:marBottom w:val="0"/>
                  <w:divBdr>
                    <w:top w:val="none" w:sz="0" w:space="0" w:color="auto"/>
                    <w:left w:val="none" w:sz="0" w:space="0" w:color="auto"/>
                    <w:bottom w:val="none" w:sz="0" w:space="0" w:color="auto"/>
                    <w:right w:val="none" w:sz="0" w:space="0" w:color="auto"/>
                  </w:divBdr>
                  <w:divsChild>
                    <w:div w:id="91300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2754049">
      <w:bodyDiv w:val="1"/>
      <w:marLeft w:val="0"/>
      <w:marRight w:val="0"/>
      <w:marTop w:val="0"/>
      <w:marBottom w:val="0"/>
      <w:divBdr>
        <w:top w:val="none" w:sz="0" w:space="0" w:color="auto"/>
        <w:left w:val="none" w:sz="0" w:space="0" w:color="auto"/>
        <w:bottom w:val="none" w:sz="0" w:space="0" w:color="auto"/>
        <w:right w:val="none" w:sz="0" w:space="0" w:color="auto"/>
      </w:divBdr>
      <w:divsChild>
        <w:div w:id="341708733">
          <w:marLeft w:val="0"/>
          <w:marRight w:val="0"/>
          <w:marTop w:val="0"/>
          <w:marBottom w:val="0"/>
          <w:divBdr>
            <w:top w:val="none" w:sz="0" w:space="0" w:color="auto"/>
            <w:left w:val="none" w:sz="0" w:space="0" w:color="auto"/>
            <w:bottom w:val="none" w:sz="0" w:space="0" w:color="auto"/>
            <w:right w:val="none" w:sz="0" w:space="0" w:color="auto"/>
          </w:divBdr>
          <w:divsChild>
            <w:div w:id="834882993">
              <w:marLeft w:val="0"/>
              <w:marRight w:val="0"/>
              <w:marTop w:val="0"/>
              <w:marBottom w:val="0"/>
              <w:divBdr>
                <w:top w:val="none" w:sz="0" w:space="0" w:color="auto"/>
                <w:left w:val="none" w:sz="0" w:space="0" w:color="auto"/>
                <w:bottom w:val="none" w:sz="0" w:space="0" w:color="auto"/>
                <w:right w:val="none" w:sz="0" w:space="0" w:color="auto"/>
              </w:divBdr>
              <w:divsChild>
                <w:div w:id="715004457">
                  <w:marLeft w:val="0"/>
                  <w:marRight w:val="0"/>
                  <w:marTop w:val="0"/>
                  <w:marBottom w:val="0"/>
                  <w:divBdr>
                    <w:top w:val="none" w:sz="0" w:space="0" w:color="auto"/>
                    <w:left w:val="none" w:sz="0" w:space="0" w:color="auto"/>
                    <w:bottom w:val="none" w:sz="0" w:space="0" w:color="auto"/>
                    <w:right w:val="none" w:sz="0" w:space="0" w:color="auto"/>
                  </w:divBdr>
                  <w:divsChild>
                    <w:div w:id="63545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2629205">
      <w:bodyDiv w:val="1"/>
      <w:marLeft w:val="0"/>
      <w:marRight w:val="0"/>
      <w:marTop w:val="0"/>
      <w:marBottom w:val="0"/>
      <w:divBdr>
        <w:top w:val="none" w:sz="0" w:space="0" w:color="auto"/>
        <w:left w:val="none" w:sz="0" w:space="0" w:color="auto"/>
        <w:bottom w:val="none" w:sz="0" w:space="0" w:color="auto"/>
        <w:right w:val="none" w:sz="0" w:space="0" w:color="auto"/>
      </w:divBdr>
      <w:divsChild>
        <w:div w:id="368339744">
          <w:marLeft w:val="0"/>
          <w:marRight w:val="0"/>
          <w:marTop w:val="0"/>
          <w:marBottom w:val="0"/>
          <w:divBdr>
            <w:top w:val="none" w:sz="0" w:space="0" w:color="auto"/>
            <w:left w:val="none" w:sz="0" w:space="0" w:color="auto"/>
            <w:bottom w:val="none" w:sz="0" w:space="0" w:color="auto"/>
            <w:right w:val="none" w:sz="0" w:space="0" w:color="auto"/>
          </w:divBdr>
          <w:divsChild>
            <w:div w:id="491215452">
              <w:marLeft w:val="0"/>
              <w:marRight w:val="0"/>
              <w:marTop w:val="0"/>
              <w:marBottom w:val="0"/>
              <w:divBdr>
                <w:top w:val="none" w:sz="0" w:space="0" w:color="auto"/>
                <w:left w:val="none" w:sz="0" w:space="0" w:color="auto"/>
                <w:bottom w:val="none" w:sz="0" w:space="0" w:color="auto"/>
                <w:right w:val="none" w:sz="0" w:space="0" w:color="auto"/>
              </w:divBdr>
              <w:divsChild>
                <w:div w:id="199957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380129891">
      <w:bodyDiv w:val="1"/>
      <w:marLeft w:val="0"/>
      <w:marRight w:val="0"/>
      <w:marTop w:val="0"/>
      <w:marBottom w:val="0"/>
      <w:divBdr>
        <w:top w:val="none" w:sz="0" w:space="0" w:color="auto"/>
        <w:left w:val="none" w:sz="0" w:space="0" w:color="auto"/>
        <w:bottom w:val="none" w:sz="0" w:space="0" w:color="auto"/>
        <w:right w:val="none" w:sz="0" w:space="0" w:color="auto"/>
      </w:divBdr>
      <w:divsChild>
        <w:div w:id="253129241">
          <w:marLeft w:val="0"/>
          <w:marRight w:val="0"/>
          <w:marTop w:val="0"/>
          <w:marBottom w:val="0"/>
          <w:divBdr>
            <w:top w:val="none" w:sz="0" w:space="0" w:color="auto"/>
            <w:left w:val="none" w:sz="0" w:space="0" w:color="auto"/>
            <w:bottom w:val="none" w:sz="0" w:space="0" w:color="auto"/>
            <w:right w:val="none" w:sz="0" w:space="0" w:color="auto"/>
          </w:divBdr>
          <w:divsChild>
            <w:div w:id="1033968902">
              <w:marLeft w:val="0"/>
              <w:marRight w:val="0"/>
              <w:marTop w:val="0"/>
              <w:marBottom w:val="0"/>
              <w:divBdr>
                <w:top w:val="none" w:sz="0" w:space="0" w:color="auto"/>
                <w:left w:val="none" w:sz="0" w:space="0" w:color="auto"/>
                <w:bottom w:val="none" w:sz="0" w:space="0" w:color="auto"/>
                <w:right w:val="none" w:sz="0" w:space="0" w:color="auto"/>
              </w:divBdr>
              <w:divsChild>
                <w:div w:id="209204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472674177">
      <w:bodyDiv w:val="1"/>
      <w:marLeft w:val="0"/>
      <w:marRight w:val="0"/>
      <w:marTop w:val="0"/>
      <w:marBottom w:val="0"/>
      <w:divBdr>
        <w:top w:val="none" w:sz="0" w:space="0" w:color="auto"/>
        <w:left w:val="none" w:sz="0" w:space="0" w:color="auto"/>
        <w:bottom w:val="none" w:sz="0" w:space="0" w:color="auto"/>
        <w:right w:val="none" w:sz="0" w:space="0" w:color="auto"/>
      </w:divBdr>
      <w:divsChild>
        <w:div w:id="2068260522">
          <w:marLeft w:val="0"/>
          <w:marRight w:val="0"/>
          <w:marTop w:val="0"/>
          <w:marBottom w:val="0"/>
          <w:divBdr>
            <w:top w:val="none" w:sz="0" w:space="0" w:color="auto"/>
            <w:left w:val="none" w:sz="0" w:space="0" w:color="auto"/>
            <w:bottom w:val="none" w:sz="0" w:space="0" w:color="auto"/>
            <w:right w:val="none" w:sz="0" w:space="0" w:color="auto"/>
          </w:divBdr>
          <w:divsChild>
            <w:div w:id="1463966276">
              <w:marLeft w:val="0"/>
              <w:marRight w:val="0"/>
              <w:marTop w:val="0"/>
              <w:marBottom w:val="0"/>
              <w:divBdr>
                <w:top w:val="none" w:sz="0" w:space="0" w:color="auto"/>
                <w:left w:val="none" w:sz="0" w:space="0" w:color="auto"/>
                <w:bottom w:val="none" w:sz="0" w:space="0" w:color="auto"/>
                <w:right w:val="none" w:sz="0" w:space="0" w:color="auto"/>
              </w:divBdr>
              <w:divsChild>
                <w:div w:id="960963986">
                  <w:marLeft w:val="0"/>
                  <w:marRight w:val="0"/>
                  <w:marTop w:val="0"/>
                  <w:marBottom w:val="0"/>
                  <w:divBdr>
                    <w:top w:val="none" w:sz="0" w:space="0" w:color="auto"/>
                    <w:left w:val="none" w:sz="0" w:space="0" w:color="auto"/>
                    <w:bottom w:val="none" w:sz="0" w:space="0" w:color="auto"/>
                    <w:right w:val="none" w:sz="0" w:space="0" w:color="auto"/>
                  </w:divBdr>
                  <w:divsChild>
                    <w:div w:id="121045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458855">
      <w:bodyDiv w:val="1"/>
      <w:marLeft w:val="0"/>
      <w:marRight w:val="0"/>
      <w:marTop w:val="0"/>
      <w:marBottom w:val="0"/>
      <w:divBdr>
        <w:top w:val="none" w:sz="0" w:space="0" w:color="auto"/>
        <w:left w:val="none" w:sz="0" w:space="0" w:color="auto"/>
        <w:bottom w:val="none" w:sz="0" w:space="0" w:color="auto"/>
        <w:right w:val="none" w:sz="0" w:space="0" w:color="auto"/>
      </w:divBdr>
      <w:divsChild>
        <w:div w:id="1050766386">
          <w:marLeft w:val="0"/>
          <w:marRight w:val="0"/>
          <w:marTop w:val="0"/>
          <w:marBottom w:val="0"/>
          <w:divBdr>
            <w:top w:val="none" w:sz="0" w:space="0" w:color="auto"/>
            <w:left w:val="none" w:sz="0" w:space="0" w:color="auto"/>
            <w:bottom w:val="none" w:sz="0" w:space="0" w:color="auto"/>
            <w:right w:val="none" w:sz="0" w:space="0" w:color="auto"/>
          </w:divBdr>
          <w:divsChild>
            <w:div w:id="1409571654">
              <w:marLeft w:val="0"/>
              <w:marRight w:val="0"/>
              <w:marTop w:val="0"/>
              <w:marBottom w:val="0"/>
              <w:divBdr>
                <w:top w:val="none" w:sz="0" w:space="0" w:color="auto"/>
                <w:left w:val="none" w:sz="0" w:space="0" w:color="auto"/>
                <w:bottom w:val="none" w:sz="0" w:space="0" w:color="auto"/>
                <w:right w:val="none" w:sz="0" w:space="0" w:color="auto"/>
              </w:divBdr>
              <w:divsChild>
                <w:div w:id="15554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196575">
      <w:bodyDiv w:val="1"/>
      <w:marLeft w:val="0"/>
      <w:marRight w:val="0"/>
      <w:marTop w:val="0"/>
      <w:marBottom w:val="0"/>
      <w:divBdr>
        <w:top w:val="none" w:sz="0" w:space="0" w:color="auto"/>
        <w:left w:val="none" w:sz="0" w:space="0" w:color="auto"/>
        <w:bottom w:val="none" w:sz="0" w:space="0" w:color="auto"/>
        <w:right w:val="none" w:sz="0" w:space="0" w:color="auto"/>
      </w:divBdr>
      <w:divsChild>
        <w:div w:id="1718165389">
          <w:marLeft w:val="0"/>
          <w:marRight w:val="0"/>
          <w:marTop w:val="0"/>
          <w:marBottom w:val="0"/>
          <w:divBdr>
            <w:top w:val="none" w:sz="0" w:space="0" w:color="auto"/>
            <w:left w:val="none" w:sz="0" w:space="0" w:color="auto"/>
            <w:bottom w:val="none" w:sz="0" w:space="0" w:color="auto"/>
            <w:right w:val="none" w:sz="0" w:space="0" w:color="auto"/>
          </w:divBdr>
          <w:divsChild>
            <w:div w:id="1272127396">
              <w:marLeft w:val="0"/>
              <w:marRight w:val="0"/>
              <w:marTop w:val="0"/>
              <w:marBottom w:val="0"/>
              <w:divBdr>
                <w:top w:val="none" w:sz="0" w:space="0" w:color="auto"/>
                <w:left w:val="none" w:sz="0" w:space="0" w:color="auto"/>
                <w:bottom w:val="none" w:sz="0" w:space="0" w:color="auto"/>
                <w:right w:val="none" w:sz="0" w:space="0" w:color="auto"/>
              </w:divBdr>
              <w:divsChild>
                <w:div w:id="189512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975914">
      <w:bodyDiv w:val="1"/>
      <w:marLeft w:val="0"/>
      <w:marRight w:val="0"/>
      <w:marTop w:val="0"/>
      <w:marBottom w:val="0"/>
      <w:divBdr>
        <w:top w:val="none" w:sz="0" w:space="0" w:color="auto"/>
        <w:left w:val="none" w:sz="0" w:space="0" w:color="auto"/>
        <w:bottom w:val="none" w:sz="0" w:space="0" w:color="auto"/>
        <w:right w:val="none" w:sz="0" w:space="0" w:color="auto"/>
      </w:divBdr>
      <w:divsChild>
        <w:div w:id="730734086">
          <w:marLeft w:val="0"/>
          <w:marRight w:val="0"/>
          <w:marTop w:val="0"/>
          <w:marBottom w:val="0"/>
          <w:divBdr>
            <w:top w:val="none" w:sz="0" w:space="0" w:color="auto"/>
            <w:left w:val="none" w:sz="0" w:space="0" w:color="auto"/>
            <w:bottom w:val="none" w:sz="0" w:space="0" w:color="auto"/>
            <w:right w:val="none" w:sz="0" w:space="0" w:color="auto"/>
          </w:divBdr>
          <w:divsChild>
            <w:div w:id="303240398">
              <w:marLeft w:val="0"/>
              <w:marRight w:val="0"/>
              <w:marTop w:val="0"/>
              <w:marBottom w:val="0"/>
              <w:divBdr>
                <w:top w:val="none" w:sz="0" w:space="0" w:color="auto"/>
                <w:left w:val="none" w:sz="0" w:space="0" w:color="auto"/>
                <w:bottom w:val="none" w:sz="0" w:space="0" w:color="auto"/>
                <w:right w:val="none" w:sz="0" w:space="0" w:color="auto"/>
              </w:divBdr>
              <w:divsChild>
                <w:div w:id="442001749">
                  <w:marLeft w:val="0"/>
                  <w:marRight w:val="0"/>
                  <w:marTop w:val="0"/>
                  <w:marBottom w:val="0"/>
                  <w:divBdr>
                    <w:top w:val="none" w:sz="0" w:space="0" w:color="auto"/>
                    <w:left w:val="none" w:sz="0" w:space="0" w:color="auto"/>
                    <w:bottom w:val="none" w:sz="0" w:space="0" w:color="auto"/>
                    <w:right w:val="none" w:sz="0" w:space="0" w:color="auto"/>
                  </w:divBdr>
                  <w:divsChild>
                    <w:div w:id="41610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153492">
      <w:bodyDiv w:val="1"/>
      <w:marLeft w:val="0"/>
      <w:marRight w:val="0"/>
      <w:marTop w:val="0"/>
      <w:marBottom w:val="0"/>
      <w:divBdr>
        <w:top w:val="none" w:sz="0" w:space="0" w:color="auto"/>
        <w:left w:val="none" w:sz="0" w:space="0" w:color="auto"/>
        <w:bottom w:val="none" w:sz="0" w:space="0" w:color="auto"/>
        <w:right w:val="none" w:sz="0" w:space="0" w:color="auto"/>
      </w:divBdr>
      <w:divsChild>
        <w:div w:id="606428513">
          <w:marLeft w:val="0"/>
          <w:marRight w:val="0"/>
          <w:marTop w:val="0"/>
          <w:marBottom w:val="0"/>
          <w:divBdr>
            <w:top w:val="none" w:sz="0" w:space="0" w:color="auto"/>
            <w:left w:val="none" w:sz="0" w:space="0" w:color="auto"/>
            <w:bottom w:val="none" w:sz="0" w:space="0" w:color="auto"/>
            <w:right w:val="none" w:sz="0" w:space="0" w:color="auto"/>
          </w:divBdr>
          <w:divsChild>
            <w:div w:id="1386753265">
              <w:marLeft w:val="0"/>
              <w:marRight w:val="0"/>
              <w:marTop w:val="0"/>
              <w:marBottom w:val="0"/>
              <w:divBdr>
                <w:top w:val="none" w:sz="0" w:space="0" w:color="auto"/>
                <w:left w:val="none" w:sz="0" w:space="0" w:color="auto"/>
                <w:bottom w:val="none" w:sz="0" w:space="0" w:color="auto"/>
                <w:right w:val="none" w:sz="0" w:space="0" w:color="auto"/>
              </w:divBdr>
              <w:divsChild>
                <w:div w:id="345600343">
                  <w:marLeft w:val="0"/>
                  <w:marRight w:val="0"/>
                  <w:marTop w:val="0"/>
                  <w:marBottom w:val="0"/>
                  <w:divBdr>
                    <w:top w:val="none" w:sz="0" w:space="0" w:color="auto"/>
                    <w:left w:val="none" w:sz="0" w:space="0" w:color="auto"/>
                    <w:bottom w:val="none" w:sz="0" w:space="0" w:color="auto"/>
                    <w:right w:val="none" w:sz="0" w:space="0" w:color="auto"/>
                  </w:divBdr>
                  <w:divsChild>
                    <w:div w:id="62770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384364">
      <w:bodyDiv w:val="1"/>
      <w:marLeft w:val="0"/>
      <w:marRight w:val="0"/>
      <w:marTop w:val="0"/>
      <w:marBottom w:val="0"/>
      <w:divBdr>
        <w:top w:val="none" w:sz="0" w:space="0" w:color="auto"/>
        <w:left w:val="none" w:sz="0" w:space="0" w:color="auto"/>
        <w:bottom w:val="none" w:sz="0" w:space="0" w:color="auto"/>
        <w:right w:val="none" w:sz="0" w:space="0" w:color="auto"/>
      </w:divBdr>
      <w:divsChild>
        <w:div w:id="479998065">
          <w:marLeft w:val="0"/>
          <w:marRight w:val="0"/>
          <w:marTop w:val="0"/>
          <w:marBottom w:val="0"/>
          <w:divBdr>
            <w:top w:val="none" w:sz="0" w:space="0" w:color="auto"/>
            <w:left w:val="none" w:sz="0" w:space="0" w:color="auto"/>
            <w:bottom w:val="none" w:sz="0" w:space="0" w:color="auto"/>
            <w:right w:val="none" w:sz="0" w:space="0" w:color="auto"/>
          </w:divBdr>
          <w:divsChild>
            <w:div w:id="1849252561">
              <w:marLeft w:val="0"/>
              <w:marRight w:val="0"/>
              <w:marTop w:val="0"/>
              <w:marBottom w:val="0"/>
              <w:divBdr>
                <w:top w:val="none" w:sz="0" w:space="0" w:color="auto"/>
                <w:left w:val="none" w:sz="0" w:space="0" w:color="auto"/>
                <w:bottom w:val="none" w:sz="0" w:space="0" w:color="auto"/>
                <w:right w:val="none" w:sz="0" w:space="0" w:color="auto"/>
              </w:divBdr>
              <w:divsChild>
                <w:div w:id="125633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Medida-V2005</Template>
  <TotalTime>6</TotalTime>
  <Pages>17</Pages>
  <Words>3879</Words>
  <Characters>22116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25944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dc:description/>
  <cp:lastModifiedBy>Rocío Alayón Morell</cp:lastModifiedBy>
  <cp:revision>4</cp:revision>
  <cp:lastPrinted>2025-01-10T19:30:00Z</cp:lastPrinted>
  <dcterms:created xsi:type="dcterms:W3CDTF">2026-06-23T18:23:00Z</dcterms:created>
  <dcterms:modified xsi:type="dcterms:W3CDTF">2026-06-23T22:39:00Z</dcterms:modified>
</cp:coreProperties>
</file>