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5F544" w14:textId="77777777" w:rsidR="00DF488B" w:rsidRPr="00C42EAE" w:rsidRDefault="00DF488B" w:rsidP="00DF488B">
      <w:pPr>
        <w:suppressLineNumbers/>
        <w:tabs>
          <w:tab w:val="center" w:pos="4680"/>
          <w:tab w:val="left" w:pos="7920"/>
        </w:tabs>
        <w:jc w:val="center"/>
        <w:rPr>
          <w:rFonts w:ascii="Book Antiqua" w:hAnsi="Book Antiqua"/>
          <w:sz w:val="36"/>
          <w:szCs w:val="36"/>
        </w:rPr>
      </w:pPr>
      <w:r w:rsidRPr="00C42EAE">
        <w:rPr>
          <w:rFonts w:ascii="Book Antiqua" w:hAnsi="Book Antiqua"/>
          <w:sz w:val="36"/>
          <w:szCs w:val="36"/>
        </w:rPr>
        <w:t>GOBIERNO DE PUERTO RICO</w:t>
      </w:r>
    </w:p>
    <w:p w14:paraId="64AEF42A" w14:textId="77777777" w:rsidR="00DF488B" w:rsidRPr="00714B6D" w:rsidRDefault="00DF488B" w:rsidP="00DF488B">
      <w:pPr>
        <w:suppressLineNumbers/>
        <w:jc w:val="center"/>
        <w:rPr>
          <w:rFonts w:ascii="Book Antiqua" w:hAnsi="Book Antiqua"/>
          <w:szCs w:val="16"/>
        </w:rPr>
      </w:pPr>
    </w:p>
    <w:p w14:paraId="26D9CD85" w14:textId="77777777" w:rsidR="00DF488B" w:rsidRPr="00714B6D" w:rsidRDefault="00DF488B" w:rsidP="00DF488B">
      <w:pPr>
        <w:suppressLineNumbers/>
        <w:contextualSpacing/>
        <w:rPr>
          <w:rFonts w:ascii="Book Antiqua" w:hAnsi="Book Antiqua"/>
        </w:rPr>
      </w:pPr>
      <w:r w:rsidRPr="00714B6D">
        <w:rPr>
          <w:rFonts w:ascii="Book Antiqua" w:hAnsi="Book Antiqua"/>
        </w:rPr>
        <w:t>20</w:t>
      </w:r>
      <w:r w:rsidRPr="00714B6D">
        <w:rPr>
          <w:rFonts w:ascii="Book Antiqua" w:hAnsi="Book Antiqua"/>
          <w:vertAlign w:val="superscript"/>
        </w:rPr>
        <w:t xml:space="preserve">ma. </w:t>
      </w:r>
      <w:r w:rsidRPr="00714B6D">
        <w:rPr>
          <w:rFonts w:ascii="Book Antiqua" w:hAnsi="Book Antiqua"/>
        </w:rPr>
        <w:t xml:space="preserve">Asamblea </w:t>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t xml:space="preserve">           </w:t>
      </w:r>
      <w:r>
        <w:rPr>
          <w:rFonts w:ascii="Book Antiqua" w:hAnsi="Book Antiqua"/>
        </w:rPr>
        <w:t>3</w:t>
      </w:r>
      <w:r w:rsidRPr="00714B6D">
        <w:rPr>
          <w:rFonts w:ascii="Book Antiqua" w:hAnsi="Book Antiqua"/>
          <w:vertAlign w:val="superscript"/>
        </w:rPr>
        <w:t>ra.</w:t>
      </w:r>
      <w:r w:rsidRPr="00714B6D">
        <w:rPr>
          <w:rFonts w:ascii="Book Antiqua" w:hAnsi="Book Antiqua"/>
        </w:rPr>
        <w:t xml:space="preserve"> Sesión </w:t>
      </w:r>
    </w:p>
    <w:p w14:paraId="0CAE2E21" w14:textId="77777777" w:rsidR="00DF488B" w:rsidRPr="00714B6D" w:rsidRDefault="00DF488B" w:rsidP="00DF488B">
      <w:pPr>
        <w:suppressLineNumbers/>
        <w:tabs>
          <w:tab w:val="left" w:pos="630"/>
        </w:tabs>
        <w:contextualSpacing/>
        <w:rPr>
          <w:rFonts w:ascii="Book Antiqua" w:hAnsi="Book Antiqua"/>
        </w:rPr>
      </w:pPr>
      <w:r w:rsidRPr="00714B6D">
        <w:rPr>
          <w:rFonts w:ascii="Book Antiqua" w:hAnsi="Book Antiqua"/>
        </w:rPr>
        <w:tab/>
        <w:t>Legislativa</w:t>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t xml:space="preserve">      Ordinaria</w:t>
      </w:r>
    </w:p>
    <w:p w14:paraId="112C4E0E" w14:textId="77777777" w:rsidR="00DF488B" w:rsidRPr="00714B6D" w:rsidRDefault="00DF488B" w:rsidP="00DF488B">
      <w:pPr>
        <w:suppressLineNumbers/>
        <w:jc w:val="center"/>
        <w:rPr>
          <w:rFonts w:ascii="Book Antiqua" w:hAnsi="Book Antiqua"/>
        </w:rPr>
      </w:pPr>
    </w:p>
    <w:p w14:paraId="6BBB2D0D" w14:textId="77777777" w:rsidR="00DF488B" w:rsidRPr="00714B6D" w:rsidRDefault="00DF488B" w:rsidP="00DF488B">
      <w:pPr>
        <w:widowControl w:val="0"/>
        <w:suppressLineNumbers/>
        <w:autoSpaceDE w:val="0"/>
        <w:autoSpaceDN w:val="0"/>
        <w:adjustRightInd w:val="0"/>
        <w:spacing w:line="360" w:lineRule="auto"/>
        <w:ind w:right="-43"/>
        <w:jc w:val="center"/>
        <w:rPr>
          <w:rFonts w:ascii="Book Antiqua" w:hAnsi="Book Antiqua" w:cs="Book Antiqua"/>
          <w:sz w:val="36"/>
          <w:szCs w:val="36"/>
        </w:rPr>
      </w:pPr>
      <w:r>
        <w:rPr>
          <w:rFonts w:ascii="Book Antiqua" w:hAnsi="Book Antiqua" w:cs="Book Antiqua"/>
          <w:b/>
          <w:bCs/>
          <w:sz w:val="36"/>
          <w:szCs w:val="36"/>
        </w:rPr>
        <w:t>CÁMARA DE REPRESENTANTES</w:t>
      </w:r>
    </w:p>
    <w:p w14:paraId="06BC2DE2" w14:textId="021D4FD5" w:rsidR="00DF488B" w:rsidRPr="00714B6D" w:rsidRDefault="00DF488B" w:rsidP="00DF488B">
      <w:pPr>
        <w:widowControl w:val="0"/>
        <w:suppressLineNumbers/>
        <w:autoSpaceDE w:val="0"/>
        <w:autoSpaceDN w:val="0"/>
        <w:adjustRightInd w:val="0"/>
        <w:spacing w:line="360" w:lineRule="auto"/>
        <w:ind w:right="-43"/>
        <w:jc w:val="center"/>
        <w:rPr>
          <w:rFonts w:ascii="Book Antiqua" w:hAnsi="Book Antiqua" w:cs="Book Antiqua"/>
          <w:sz w:val="52"/>
          <w:szCs w:val="52"/>
        </w:rPr>
      </w:pPr>
      <w:r w:rsidRPr="00714B6D">
        <w:rPr>
          <w:rFonts w:ascii="Book Antiqua" w:hAnsi="Book Antiqua" w:cs="Book Antiqua"/>
          <w:b/>
          <w:bCs/>
          <w:spacing w:val="1"/>
          <w:sz w:val="52"/>
          <w:szCs w:val="52"/>
        </w:rPr>
        <w:t>P</w:t>
      </w:r>
      <w:r w:rsidRPr="00714B6D">
        <w:rPr>
          <w:rFonts w:ascii="Book Antiqua" w:hAnsi="Book Antiqua" w:cs="Book Antiqua"/>
          <w:b/>
          <w:bCs/>
          <w:sz w:val="52"/>
          <w:szCs w:val="52"/>
        </w:rPr>
        <w:t xml:space="preserve">. </w:t>
      </w:r>
      <w:r>
        <w:rPr>
          <w:rFonts w:ascii="Book Antiqua" w:hAnsi="Book Antiqua" w:cs="Book Antiqua"/>
          <w:b/>
          <w:bCs/>
          <w:sz w:val="52"/>
          <w:szCs w:val="52"/>
        </w:rPr>
        <w:t>de la C.</w:t>
      </w:r>
      <w:r w:rsidR="00FF7D2C">
        <w:rPr>
          <w:rFonts w:ascii="Book Antiqua" w:hAnsi="Book Antiqua" w:cs="Book Antiqua"/>
          <w:b/>
          <w:bCs/>
          <w:sz w:val="52"/>
          <w:szCs w:val="52"/>
        </w:rPr>
        <w:t xml:space="preserve"> 1326</w:t>
      </w:r>
    </w:p>
    <w:p w14:paraId="7C38E8C7" w14:textId="762BC516" w:rsidR="00DF488B" w:rsidRDefault="001136A1" w:rsidP="00DF488B">
      <w:pPr>
        <w:widowControl w:val="0"/>
        <w:suppressLineNumbers/>
        <w:autoSpaceDE w:val="0"/>
        <w:autoSpaceDN w:val="0"/>
        <w:adjustRightInd w:val="0"/>
        <w:ind w:right="-50"/>
        <w:jc w:val="center"/>
        <w:rPr>
          <w:rFonts w:ascii="Book Antiqua" w:hAnsi="Book Antiqua" w:cs="Book Antiqua"/>
          <w:spacing w:val="-1"/>
        </w:rPr>
      </w:pPr>
      <w:r>
        <w:rPr>
          <w:rFonts w:ascii="Book Antiqua" w:hAnsi="Book Antiqua" w:cs="Book Antiqua"/>
          <w:spacing w:val="-1"/>
        </w:rPr>
        <w:t xml:space="preserve">25 </w:t>
      </w:r>
      <w:r w:rsidR="00DF488B">
        <w:rPr>
          <w:rFonts w:ascii="Book Antiqua" w:hAnsi="Book Antiqua" w:cs="Book Antiqua"/>
          <w:spacing w:val="-1"/>
        </w:rPr>
        <w:t>DE JUNIO DE 2026</w:t>
      </w:r>
    </w:p>
    <w:p w14:paraId="2E47048B" w14:textId="77777777" w:rsidR="00DF488B" w:rsidRDefault="00DF488B" w:rsidP="00DF488B">
      <w:pPr>
        <w:widowControl w:val="0"/>
        <w:suppressLineNumbers/>
        <w:autoSpaceDE w:val="0"/>
        <w:autoSpaceDN w:val="0"/>
        <w:adjustRightInd w:val="0"/>
        <w:ind w:right="-50"/>
        <w:jc w:val="center"/>
        <w:rPr>
          <w:rFonts w:ascii="Book Antiqua" w:hAnsi="Book Antiqua" w:cs="Book Antiqua"/>
          <w:spacing w:val="-1"/>
        </w:rPr>
      </w:pPr>
    </w:p>
    <w:p w14:paraId="758611D9" w14:textId="77777777" w:rsidR="00DF488B" w:rsidRPr="00714B6D" w:rsidRDefault="00DF488B" w:rsidP="00DF488B">
      <w:pPr>
        <w:widowControl w:val="0"/>
        <w:suppressLineNumbers/>
        <w:autoSpaceDE w:val="0"/>
        <w:autoSpaceDN w:val="0"/>
        <w:adjustRightInd w:val="0"/>
        <w:ind w:right="-50"/>
        <w:jc w:val="center"/>
        <w:rPr>
          <w:rFonts w:ascii="Book Antiqua" w:hAnsi="Book Antiqua" w:cs="Book Antiqua"/>
          <w:i/>
          <w:iCs/>
        </w:rPr>
      </w:pPr>
      <w:r w:rsidRPr="00714B6D">
        <w:rPr>
          <w:rFonts w:ascii="Book Antiqua" w:hAnsi="Book Antiqua" w:cs="Book Antiqua"/>
          <w:spacing w:val="-1"/>
        </w:rPr>
        <w:t>P</w:t>
      </w:r>
      <w:r w:rsidRPr="00714B6D">
        <w:rPr>
          <w:rFonts w:ascii="Book Antiqua" w:hAnsi="Book Antiqua" w:cs="Book Antiqua"/>
          <w:spacing w:val="1"/>
        </w:rPr>
        <w:t>r</w:t>
      </w:r>
      <w:r w:rsidRPr="00714B6D">
        <w:rPr>
          <w:rFonts w:ascii="Book Antiqua" w:hAnsi="Book Antiqua" w:cs="Book Antiqua"/>
        </w:rPr>
        <w:t>e</w:t>
      </w:r>
      <w:r w:rsidRPr="00714B6D">
        <w:rPr>
          <w:rFonts w:ascii="Book Antiqua" w:hAnsi="Book Antiqua" w:cs="Book Antiqua"/>
          <w:spacing w:val="-1"/>
        </w:rPr>
        <w:t>s</w:t>
      </w:r>
      <w:r w:rsidRPr="00714B6D">
        <w:rPr>
          <w:rFonts w:ascii="Book Antiqua" w:hAnsi="Book Antiqua" w:cs="Book Antiqua"/>
        </w:rPr>
        <w:t>entado</w:t>
      </w:r>
      <w:r w:rsidRPr="00714B6D">
        <w:rPr>
          <w:rFonts w:ascii="Book Antiqua" w:hAnsi="Book Antiqua" w:cs="Book Antiqua"/>
          <w:spacing w:val="-5"/>
        </w:rPr>
        <w:t xml:space="preserve"> </w:t>
      </w:r>
      <w:r w:rsidRPr="00714B6D">
        <w:rPr>
          <w:rFonts w:ascii="Book Antiqua" w:hAnsi="Book Antiqua" w:cs="Book Antiqua"/>
        </w:rPr>
        <w:t>por</w:t>
      </w:r>
      <w:r w:rsidRPr="00714B6D">
        <w:rPr>
          <w:rFonts w:ascii="Book Antiqua" w:hAnsi="Book Antiqua" w:cs="Book Antiqua"/>
          <w:spacing w:val="-2"/>
        </w:rPr>
        <w:t xml:space="preserve"> </w:t>
      </w:r>
      <w:r>
        <w:rPr>
          <w:rFonts w:ascii="Book Antiqua" w:hAnsi="Book Antiqua" w:cs="Book Antiqua"/>
        </w:rPr>
        <w:t xml:space="preserve">el representante </w:t>
      </w:r>
      <w:r w:rsidRPr="00C42EAE">
        <w:rPr>
          <w:rFonts w:ascii="Book Antiqua" w:hAnsi="Book Antiqua" w:cs="Book Antiqua"/>
          <w:i/>
          <w:iCs/>
        </w:rPr>
        <w:t>Aponte Hernández</w:t>
      </w:r>
    </w:p>
    <w:p w14:paraId="3367AB5E" w14:textId="77777777" w:rsidR="00DF488B" w:rsidRPr="00714B6D" w:rsidRDefault="00DF488B" w:rsidP="00DF488B">
      <w:pPr>
        <w:widowControl w:val="0"/>
        <w:suppressLineNumbers/>
        <w:autoSpaceDE w:val="0"/>
        <w:autoSpaceDN w:val="0"/>
        <w:adjustRightInd w:val="0"/>
        <w:ind w:right="-50"/>
        <w:jc w:val="center"/>
        <w:rPr>
          <w:rFonts w:ascii="Book Antiqua" w:hAnsi="Book Antiqua" w:cs="Book Antiqua"/>
          <w:i/>
          <w:iCs/>
        </w:rPr>
      </w:pPr>
    </w:p>
    <w:p w14:paraId="2B26009A" w14:textId="7BBF397F" w:rsidR="00DF488B" w:rsidRPr="00C42EAE" w:rsidRDefault="00DF488B" w:rsidP="00DF488B">
      <w:pPr>
        <w:widowControl w:val="0"/>
        <w:suppressLineNumbers/>
        <w:autoSpaceDE w:val="0"/>
        <w:autoSpaceDN w:val="0"/>
        <w:adjustRightInd w:val="0"/>
        <w:ind w:right="-50"/>
        <w:jc w:val="center"/>
        <w:rPr>
          <w:rFonts w:ascii="Book Antiqua" w:hAnsi="Book Antiqua" w:cs="Book Antiqua"/>
          <w:w w:val="99"/>
          <w:position w:val="1"/>
        </w:rPr>
      </w:pPr>
      <w:r w:rsidRPr="00C42EAE">
        <w:rPr>
          <w:rFonts w:ascii="Book Antiqua" w:hAnsi="Book Antiqua" w:cs="Book Antiqua"/>
        </w:rPr>
        <w:t xml:space="preserve">Referido a </w:t>
      </w:r>
      <w:r w:rsidR="00530293">
        <w:rPr>
          <w:rFonts w:ascii="Book Antiqua" w:hAnsi="Book Antiqua" w:cs="Book Antiqua"/>
        </w:rPr>
        <w:t>la Comisión de lo Jurídico</w:t>
      </w:r>
    </w:p>
    <w:p w14:paraId="6BF1EA69" w14:textId="77777777" w:rsidR="00DF488B" w:rsidRPr="00530293" w:rsidRDefault="00DF488B" w:rsidP="00DF488B">
      <w:pPr>
        <w:suppressLineNumbers/>
        <w:jc w:val="center"/>
        <w:rPr>
          <w:rFonts w:ascii="Book Antiqua" w:hAnsi="Book Antiqua"/>
          <w:i/>
          <w:sz w:val="28"/>
          <w:szCs w:val="28"/>
        </w:rPr>
      </w:pPr>
    </w:p>
    <w:p w14:paraId="3ABAAF83" w14:textId="77777777" w:rsidR="00DF488B" w:rsidRPr="00530293" w:rsidRDefault="00DF488B" w:rsidP="00DF488B">
      <w:pPr>
        <w:suppressLineNumbers/>
        <w:jc w:val="center"/>
        <w:rPr>
          <w:rFonts w:ascii="Book Antiqua" w:hAnsi="Book Antiqua"/>
          <w:b/>
          <w:sz w:val="28"/>
          <w:szCs w:val="28"/>
        </w:rPr>
      </w:pPr>
      <w:r w:rsidRPr="00530293">
        <w:rPr>
          <w:rFonts w:ascii="Book Antiqua" w:hAnsi="Book Antiqua"/>
          <w:b/>
          <w:sz w:val="28"/>
          <w:szCs w:val="28"/>
        </w:rPr>
        <w:t>LEY</w:t>
      </w:r>
    </w:p>
    <w:p w14:paraId="26EC07B0" w14:textId="77777777" w:rsidR="00DF488B" w:rsidRPr="00714B6D" w:rsidRDefault="00DF488B" w:rsidP="00DF488B">
      <w:pPr>
        <w:pStyle w:val="Normal1"/>
        <w:suppressLineNumbers/>
        <w:jc w:val="both"/>
        <w:rPr>
          <w:rFonts w:ascii="Book Antiqua" w:eastAsia="Book Antiqua" w:hAnsi="Book Antiqua" w:cs="Book Antiqua"/>
        </w:rPr>
      </w:pPr>
    </w:p>
    <w:p w14:paraId="47EFAF46" w14:textId="257E7CED" w:rsidR="00DF488B" w:rsidRPr="00714B6D" w:rsidRDefault="00DF488B" w:rsidP="00DF488B">
      <w:pPr>
        <w:pStyle w:val="Normal1"/>
        <w:suppressLineNumbers/>
        <w:ind w:left="630" w:hanging="540"/>
        <w:jc w:val="both"/>
        <w:rPr>
          <w:rFonts w:ascii="Book Antiqua" w:eastAsia="Book Antiqua" w:hAnsi="Book Antiqua" w:cs="Book Antiqua"/>
        </w:rPr>
      </w:pPr>
      <w:r w:rsidRPr="00D16066">
        <w:rPr>
          <w:rFonts w:ascii="Book Antiqua" w:eastAsia="Book Antiqua" w:hAnsi="Book Antiqua" w:cs="Book Antiqua"/>
        </w:rPr>
        <w:t>Para</w:t>
      </w:r>
      <w:r>
        <w:rPr>
          <w:rFonts w:ascii="Book Antiqua" w:eastAsia="Book Antiqua" w:hAnsi="Book Antiqua" w:cs="Book Antiqua"/>
        </w:rPr>
        <w:t xml:space="preserve"> añadir nuevos incisos (d) y (e) al Artículo 3</w:t>
      </w:r>
      <w:r w:rsidRPr="00D16066">
        <w:rPr>
          <w:rFonts w:ascii="Book Antiqua" w:eastAsia="Book Antiqua" w:hAnsi="Book Antiqua" w:cs="Book Antiqua"/>
        </w:rPr>
        <w:t>; añadir</w:t>
      </w:r>
      <w:r>
        <w:rPr>
          <w:rFonts w:ascii="Book Antiqua" w:eastAsia="Book Antiqua" w:hAnsi="Book Antiqua" w:cs="Book Antiqua"/>
        </w:rPr>
        <w:t xml:space="preserve"> un</w:t>
      </w:r>
      <w:r w:rsidRPr="00D16066">
        <w:rPr>
          <w:rFonts w:ascii="Book Antiqua" w:eastAsia="Book Antiqua" w:hAnsi="Book Antiqua" w:cs="Book Antiqua"/>
        </w:rPr>
        <w:t xml:space="preserve"> nuevo Artículo 5; renumerar </w:t>
      </w:r>
      <w:r>
        <w:rPr>
          <w:rFonts w:ascii="Book Antiqua" w:eastAsia="Book Antiqua" w:hAnsi="Book Antiqua" w:cs="Book Antiqua"/>
        </w:rPr>
        <w:t>el</w:t>
      </w:r>
      <w:r w:rsidRPr="00D16066">
        <w:rPr>
          <w:rFonts w:ascii="Book Antiqua" w:eastAsia="Book Antiqua" w:hAnsi="Book Antiqua" w:cs="Book Antiqua"/>
        </w:rPr>
        <w:t xml:space="preserve"> actual Artículo 5 como Artículo </w:t>
      </w:r>
      <w:r>
        <w:rPr>
          <w:rFonts w:ascii="Book Antiqua" w:eastAsia="Book Antiqua" w:hAnsi="Book Antiqua" w:cs="Book Antiqua"/>
        </w:rPr>
        <w:t>6</w:t>
      </w:r>
      <w:bookmarkStart w:id="0" w:name="_Hlk195005702"/>
      <w:r w:rsidRPr="00D16066">
        <w:rPr>
          <w:rFonts w:ascii="Book Antiqua" w:eastAsia="Book Antiqua" w:hAnsi="Book Antiqua" w:cs="Book Antiqua"/>
        </w:rPr>
        <w:t>, de la Ley</w:t>
      </w:r>
      <w:r>
        <w:rPr>
          <w:rFonts w:ascii="Book Antiqua" w:eastAsia="Book Antiqua" w:hAnsi="Book Antiqua" w:cs="Book Antiqua"/>
        </w:rPr>
        <w:t xml:space="preserve"> Núm.</w:t>
      </w:r>
      <w:r w:rsidRPr="00D16066">
        <w:rPr>
          <w:rFonts w:ascii="Book Antiqua" w:eastAsia="Book Antiqua" w:hAnsi="Book Antiqua" w:cs="Book Antiqua"/>
        </w:rPr>
        <w:t xml:space="preserve"> 21-2021, según enmendada, conocida como </w:t>
      </w:r>
      <w:r w:rsidRPr="00D16066">
        <w:rPr>
          <w:rFonts w:ascii="Book Antiqua" w:hAnsi="Book Antiqua"/>
        </w:rPr>
        <w:t>“Ley Contra la Venganza Pornográfica de Puerto Rico”</w:t>
      </w:r>
      <w:r w:rsidRPr="00D16066">
        <w:rPr>
          <w:rFonts w:ascii="Book Antiqua" w:eastAsia="Book Antiqua" w:hAnsi="Book Antiqua" w:cs="Book Antiqua"/>
        </w:rPr>
        <w:t xml:space="preserve">, </w:t>
      </w:r>
      <w:bookmarkEnd w:id="0"/>
      <w:r w:rsidRPr="00D16066">
        <w:rPr>
          <w:rFonts w:ascii="Book Antiqua" w:eastAsia="Book Antiqua" w:hAnsi="Book Antiqua" w:cs="Book Antiqua"/>
        </w:rPr>
        <w:t>para establecer protecciones en el ámbito laboral; y para otros fines relacionados.</w:t>
      </w:r>
    </w:p>
    <w:p w14:paraId="5123DD15" w14:textId="77777777" w:rsidR="00DF488B" w:rsidRPr="00714B6D" w:rsidRDefault="00DF488B" w:rsidP="00DF488B">
      <w:pPr>
        <w:pStyle w:val="Normal1"/>
        <w:suppressLineNumbers/>
        <w:ind w:left="540" w:hanging="540"/>
        <w:jc w:val="both"/>
        <w:rPr>
          <w:rFonts w:ascii="Book Antiqua" w:eastAsia="Book Antiqua" w:hAnsi="Book Antiqua" w:cs="Book Antiqua"/>
        </w:rPr>
      </w:pPr>
    </w:p>
    <w:p w14:paraId="67E5417F" w14:textId="77777777" w:rsidR="00DF488B" w:rsidRPr="00530293" w:rsidRDefault="00DF488B" w:rsidP="00DF488B">
      <w:pPr>
        <w:pStyle w:val="Normal1"/>
        <w:suppressLineNumbers/>
        <w:spacing w:line="360" w:lineRule="auto"/>
        <w:jc w:val="center"/>
        <w:rPr>
          <w:rFonts w:ascii="Book Antiqua" w:eastAsia="Book Antiqua" w:hAnsi="Book Antiqua" w:cs="Book Antiqua"/>
        </w:rPr>
      </w:pPr>
      <w:r w:rsidRPr="00530293">
        <w:rPr>
          <w:rFonts w:ascii="Book Antiqua" w:eastAsia="Book Antiqua" w:hAnsi="Book Antiqua" w:cs="Book Antiqua"/>
        </w:rPr>
        <w:t>EXPOSICIÓN DE MOTIVOS</w:t>
      </w:r>
    </w:p>
    <w:p w14:paraId="228C87DA" w14:textId="77777777" w:rsidR="005F352A" w:rsidRDefault="005F352A" w:rsidP="00530293">
      <w:pPr>
        <w:suppressLineNumbers/>
        <w:jc w:val="both"/>
        <w:rPr>
          <w:rFonts w:ascii="Book Antiqua" w:hAnsi="Book Antiqua"/>
          <w:lang w:val="es-PR"/>
        </w:rPr>
      </w:pPr>
      <w:r w:rsidRPr="005F352A">
        <w:rPr>
          <w:rFonts w:ascii="Book Antiqua" w:hAnsi="Book Antiqua"/>
          <w:lang w:val="es-PR"/>
        </w:rPr>
        <w:t>La Ley Núm. 21</w:t>
      </w:r>
      <w:r w:rsidRPr="005F352A">
        <w:rPr>
          <w:rFonts w:ascii="Book Antiqua" w:hAnsi="Book Antiqua"/>
          <w:lang w:val="es-PR"/>
        </w:rPr>
        <w:noBreakHyphen/>
        <w:t>2021 se promulgó con el propósito de sancionar la difusión, divulgación, revelación o cesión de material explícito de otra persona mediante cualquier medio de comunicación. Esta práctica constituye una violación directa a la dignidad y a la integridad de las víctimas, y representa un riesgo significativo para los entornos laborales y organizacionales.</w:t>
      </w:r>
    </w:p>
    <w:p w14:paraId="5AA0741D" w14:textId="77777777" w:rsidR="00530293" w:rsidRPr="005F352A" w:rsidRDefault="00530293" w:rsidP="00530293">
      <w:pPr>
        <w:suppressLineNumbers/>
        <w:jc w:val="both"/>
        <w:rPr>
          <w:rFonts w:ascii="Book Antiqua" w:hAnsi="Book Antiqua"/>
          <w:lang w:val="es-PR"/>
        </w:rPr>
      </w:pPr>
    </w:p>
    <w:p w14:paraId="04447776" w14:textId="148B8AFB" w:rsidR="005F352A" w:rsidRPr="005F352A" w:rsidRDefault="005F352A" w:rsidP="00530293">
      <w:pPr>
        <w:suppressLineNumbers/>
        <w:jc w:val="both"/>
        <w:rPr>
          <w:rFonts w:ascii="Book Antiqua" w:hAnsi="Book Antiqua"/>
          <w:lang w:val="es-PR"/>
        </w:rPr>
      </w:pPr>
      <w:r w:rsidRPr="005F352A">
        <w:rPr>
          <w:rFonts w:ascii="Book Antiqua" w:hAnsi="Book Antiqua"/>
          <w:lang w:val="es-PR"/>
        </w:rPr>
        <w:t xml:space="preserve">La “venganza pornográfica”, </w:t>
      </w:r>
      <w:r w:rsidR="007A63E7">
        <w:rPr>
          <w:rFonts w:ascii="Book Antiqua" w:hAnsi="Book Antiqua"/>
          <w:lang w:val="es-PR"/>
        </w:rPr>
        <w:t>concebida</w:t>
      </w:r>
      <w:r w:rsidRPr="005F352A">
        <w:rPr>
          <w:rFonts w:ascii="Book Antiqua" w:hAnsi="Book Antiqua"/>
          <w:lang w:val="es-PR"/>
        </w:rPr>
        <w:t xml:space="preserve"> como la divulgación no consentida de contenido íntimo, es una forma particularmente seria de violencia digital. Sus consecuencias incluyen daños psicológicos severos, </w:t>
      </w:r>
      <w:r w:rsidR="007A63E7">
        <w:rPr>
          <w:rFonts w:ascii="Book Antiqua" w:hAnsi="Book Antiqua"/>
          <w:lang w:val="es-PR"/>
        </w:rPr>
        <w:t xml:space="preserve">repercusiones </w:t>
      </w:r>
      <w:r>
        <w:rPr>
          <w:rFonts w:ascii="Book Antiqua" w:hAnsi="Book Antiqua"/>
          <w:lang w:val="es-PR"/>
        </w:rPr>
        <w:t>en</w:t>
      </w:r>
      <w:r w:rsidRPr="005F352A">
        <w:rPr>
          <w:rFonts w:ascii="Book Antiqua" w:hAnsi="Book Antiqua"/>
          <w:lang w:val="es-PR"/>
        </w:rPr>
        <w:t xml:space="preserve"> la reputación personal y </w:t>
      </w:r>
      <w:r w:rsidR="007A63E7">
        <w:rPr>
          <w:rFonts w:ascii="Book Antiqua" w:hAnsi="Book Antiqua"/>
          <w:lang w:val="es-PR"/>
        </w:rPr>
        <w:t xml:space="preserve">representan </w:t>
      </w:r>
      <w:r w:rsidRPr="005F352A">
        <w:rPr>
          <w:rFonts w:ascii="Book Antiqua" w:hAnsi="Book Antiqua"/>
          <w:lang w:val="es-PR"/>
        </w:rPr>
        <w:t>una vulneración marcada del derecho a la privacidad. Estos efectos trascienden al ámbito laboral, impactando tanto la estabilidad emocional de la víctima como su desempeño y bienestar en el trabajo. Además, la estigmatización pública derivada de estos incidentes puede agravar estas consecuencias, afectando la trayectoria profesional de la persona incluso cuando no tiene responsabilidad alguna en los hechos.</w:t>
      </w:r>
    </w:p>
    <w:p w14:paraId="51A7A55C" w14:textId="487D0434" w:rsidR="005F352A" w:rsidRDefault="005F352A" w:rsidP="00530293">
      <w:pPr>
        <w:suppressLineNumbers/>
        <w:jc w:val="both"/>
        <w:rPr>
          <w:rFonts w:ascii="Book Antiqua" w:hAnsi="Book Antiqua"/>
          <w:szCs w:val="20"/>
          <w:lang w:val="es-PR"/>
        </w:rPr>
      </w:pPr>
      <w:r w:rsidRPr="005F352A">
        <w:rPr>
          <w:rFonts w:ascii="Book Antiqua" w:hAnsi="Book Antiqua"/>
          <w:lang w:val="es-PR"/>
        </w:rPr>
        <w:t xml:space="preserve">Desde la perspectiva organizacional, esta problemática presenta riesgos laborales y reputacionales que deben ser atendidos con diligencia. </w:t>
      </w:r>
      <w:r w:rsidR="001E021F">
        <w:rPr>
          <w:rFonts w:ascii="Book Antiqua" w:hAnsi="Book Antiqua"/>
          <w:lang w:val="es-PR"/>
        </w:rPr>
        <w:t>E</w:t>
      </w:r>
      <w:r w:rsidRPr="005F352A">
        <w:rPr>
          <w:rFonts w:ascii="Book Antiqua" w:hAnsi="Book Antiqua"/>
          <w:lang w:val="es-PR"/>
        </w:rPr>
        <w:t xml:space="preserve">studios revelan que los procesos de reclutamiento y evaluación profesional se ven influenciados por la reputación digital. </w:t>
      </w:r>
      <w:r w:rsidRPr="005F352A">
        <w:rPr>
          <w:rFonts w:ascii="Book Antiqua" w:hAnsi="Book Antiqua"/>
          <w:lang w:val="es-PR"/>
        </w:rPr>
        <w:lastRenderedPageBreak/>
        <w:t>De acuerdo con datos citados por Forbes, el 75% de los departamentos de recursos humanos realizan búsquedas en Google sobre candidatos, y el 70% ha descartado solicitantes debido a información encontrada en sus redes sociales.</w:t>
      </w:r>
      <w:r w:rsidRPr="005F352A">
        <w:rPr>
          <w:rStyle w:val="Refdenotaalpie"/>
          <w:rFonts w:ascii="Book Antiqua" w:hAnsi="Book Antiqua"/>
          <w:szCs w:val="20"/>
          <w:lang w:val="es-PR"/>
        </w:rPr>
        <w:footnoteReference w:id="1"/>
      </w:r>
      <w:r w:rsidRPr="005F352A">
        <w:rPr>
          <w:rFonts w:ascii="Book Antiqua" w:hAnsi="Book Antiqua"/>
          <w:lang w:val="es-PR"/>
        </w:rPr>
        <w:t xml:space="preserve"> Asimismo, el 88% de las empresas, según el informe “Redes sociales y mercado de trabajo” de Adecco e Infoempleo, verifica la reputación en línea de los profesionales antes de extender una oferta de empleo.</w:t>
      </w:r>
      <w:r w:rsidRPr="005F352A">
        <w:rPr>
          <w:rStyle w:val="Refdenotaalpie"/>
          <w:rFonts w:ascii="Book Antiqua" w:hAnsi="Book Antiqua"/>
          <w:szCs w:val="20"/>
          <w:lang w:val="es-PR"/>
        </w:rPr>
        <w:t xml:space="preserve"> </w:t>
      </w:r>
      <w:r w:rsidRPr="005F352A">
        <w:rPr>
          <w:rStyle w:val="Refdenotaalpie"/>
          <w:rFonts w:ascii="Book Antiqua" w:hAnsi="Book Antiqua"/>
          <w:szCs w:val="20"/>
        </w:rPr>
        <w:footnoteReference w:id="2"/>
      </w:r>
    </w:p>
    <w:p w14:paraId="27823141" w14:textId="77777777" w:rsidR="00530293" w:rsidRPr="005F352A" w:rsidRDefault="00530293" w:rsidP="00530293">
      <w:pPr>
        <w:suppressLineNumbers/>
        <w:jc w:val="both"/>
        <w:rPr>
          <w:rFonts w:ascii="Book Antiqua" w:hAnsi="Book Antiqua"/>
          <w:lang w:val="es-PR"/>
        </w:rPr>
      </w:pPr>
    </w:p>
    <w:p w14:paraId="277F9CCE" w14:textId="7F1707CB" w:rsidR="005F352A" w:rsidRDefault="005F352A" w:rsidP="00530293">
      <w:pPr>
        <w:suppressLineNumbers/>
        <w:jc w:val="both"/>
        <w:rPr>
          <w:rFonts w:ascii="Book Antiqua" w:hAnsi="Book Antiqua"/>
          <w:lang w:val="es-PR"/>
        </w:rPr>
      </w:pPr>
      <w:r w:rsidRPr="005F352A">
        <w:rPr>
          <w:rFonts w:ascii="Book Antiqua" w:hAnsi="Book Antiqua"/>
          <w:lang w:val="es-PR"/>
        </w:rPr>
        <w:t>En este contexto, la difusión no consentida de material íntimo ha resultado en despidos, pérdida de oportunidades de ascenso, suspensión de procesos de reclutamiento e incluso rescisión de ofertas laborales, afectando injustamente a víctimas. Estas decisiones, tomadas en ocasiones bajo la premisa de proteger la imagen institucional, exponen a las entidades a posibles reclamaciones legales, señalamientos de discrimen y riesgos de incumplimiento con leyes de derechos civiles y laborales.</w:t>
      </w:r>
    </w:p>
    <w:p w14:paraId="7EA40D80" w14:textId="77777777" w:rsidR="00530293" w:rsidRPr="005F352A" w:rsidRDefault="00530293" w:rsidP="00530293">
      <w:pPr>
        <w:suppressLineNumbers/>
        <w:jc w:val="both"/>
        <w:rPr>
          <w:rFonts w:ascii="Book Antiqua" w:hAnsi="Book Antiqua"/>
          <w:lang w:val="es-PR"/>
        </w:rPr>
      </w:pPr>
    </w:p>
    <w:p w14:paraId="65AF5144" w14:textId="77777777" w:rsidR="005F352A" w:rsidRDefault="005F352A" w:rsidP="00530293">
      <w:pPr>
        <w:suppressLineNumbers/>
        <w:jc w:val="both"/>
        <w:rPr>
          <w:rFonts w:ascii="Book Antiqua" w:hAnsi="Book Antiqua"/>
          <w:lang w:val="es-PR"/>
        </w:rPr>
      </w:pPr>
      <w:r w:rsidRPr="005F352A">
        <w:rPr>
          <w:rFonts w:ascii="Book Antiqua" w:hAnsi="Book Antiqua"/>
          <w:lang w:val="es-PR"/>
        </w:rPr>
        <w:t>Por estas razones, es necesario que Puerto Rico avance hacia un marco legislativo más robusto que responda a las necesidades de las víctimas y al entorno digital contemporáneo. Una legislación fortalecida no solo garantiza justicia y protección, sino que también contribuye a reducir riesgos organizacionales, promover la equidad en los procesos de empleo y asegurar el cumplimiento de obligaciones patronales en materia de dignidad, privacidad y no discriminación.</w:t>
      </w:r>
    </w:p>
    <w:p w14:paraId="53A45719" w14:textId="77777777" w:rsidR="00530293" w:rsidRPr="005F352A" w:rsidRDefault="00530293" w:rsidP="00530293">
      <w:pPr>
        <w:suppressLineNumbers/>
        <w:jc w:val="both"/>
        <w:rPr>
          <w:rFonts w:ascii="Book Antiqua" w:hAnsi="Book Antiqua"/>
          <w:lang w:val="es-PR"/>
        </w:rPr>
      </w:pPr>
    </w:p>
    <w:p w14:paraId="11CD9405" w14:textId="511236A4" w:rsidR="005F352A" w:rsidRDefault="005F352A" w:rsidP="00530293">
      <w:pPr>
        <w:suppressLineNumbers/>
        <w:jc w:val="both"/>
        <w:rPr>
          <w:rFonts w:ascii="Book Antiqua" w:hAnsi="Book Antiqua"/>
          <w:lang w:val="es-PR"/>
        </w:rPr>
      </w:pPr>
      <w:r w:rsidRPr="005F352A">
        <w:rPr>
          <w:rFonts w:ascii="Book Antiqua" w:hAnsi="Book Antiqua"/>
          <w:lang w:val="es-PR"/>
        </w:rPr>
        <w:t>Asimismo, esta política pública representa una oportunidad para que empleadores y agencias públicas desarrollen prácticas internas alineadas con la protección de la integridad de las personas, incluyendo protocolos de manejo ante</w:t>
      </w:r>
      <w:r w:rsidR="001E021F">
        <w:rPr>
          <w:rFonts w:ascii="Book Antiqua" w:hAnsi="Book Antiqua"/>
          <w:lang w:val="es-PR"/>
        </w:rPr>
        <w:t xml:space="preserve"> estos</w:t>
      </w:r>
      <w:r w:rsidRPr="005F352A">
        <w:rPr>
          <w:rFonts w:ascii="Book Antiqua" w:hAnsi="Book Antiqua"/>
          <w:lang w:val="es-PR"/>
        </w:rPr>
        <w:t xml:space="preserve"> incidentes, medidas de apoyo a empleados victimizados y criterios de evaluación de candidatos que no perpetúen la revictimización.</w:t>
      </w:r>
    </w:p>
    <w:p w14:paraId="51A0042C" w14:textId="77777777" w:rsidR="00530293" w:rsidRPr="005F352A" w:rsidRDefault="00530293" w:rsidP="00530293">
      <w:pPr>
        <w:suppressLineNumbers/>
        <w:jc w:val="both"/>
        <w:rPr>
          <w:rFonts w:ascii="Book Antiqua" w:hAnsi="Book Antiqua"/>
          <w:lang w:val="es-PR"/>
        </w:rPr>
      </w:pPr>
    </w:p>
    <w:p w14:paraId="16B43007" w14:textId="580B1D1E" w:rsidR="005F352A" w:rsidRDefault="005F352A" w:rsidP="00530293">
      <w:pPr>
        <w:suppressLineNumbers/>
        <w:jc w:val="both"/>
        <w:rPr>
          <w:rFonts w:ascii="Book Antiqua" w:hAnsi="Book Antiqua"/>
          <w:lang w:val="es-PR"/>
        </w:rPr>
      </w:pPr>
      <w:r w:rsidRPr="005F352A">
        <w:rPr>
          <w:rFonts w:ascii="Book Antiqua" w:hAnsi="Book Antiqua"/>
          <w:lang w:val="es-PR"/>
        </w:rPr>
        <w:t xml:space="preserve">Promover entornos laborales seguros, justos y sensibles a los retos del mundo digital es esencial para garantizar que ninguna persona vea afectada su carrera profesional debido a actos perpetrados en su contra. Esta visión reafirma el compromiso con la dignidad humana y con la construcción de espacios de trabajo </w:t>
      </w:r>
      <w:r w:rsidR="007A63E7">
        <w:rPr>
          <w:rFonts w:ascii="Book Antiqua" w:hAnsi="Book Antiqua"/>
          <w:lang w:val="es-PR"/>
        </w:rPr>
        <w:t xml:space="preserve">más justos </w:t>
      </w:r>
      <w:r w:rsidRPr="005F352A">
        <w:rPr>
          <w:rFonts w:ascii="Book Antiqua" w:hAnsi="Book Antiqua"/>
          <w:lang w:val="es-PR"/>
        </w:rPr>
        <w:t>y respetuosos.</w:t>
      </w:r>
    </w:p>
    <w:p w14:paraId="131F527B" w14:textId="77777777" w:rsidR="00530293" w:rsidRPr="005F352A" w:rsidRDefault="00530293" w:rsidP="00530293">
      <w:pPr>
        <w:suppressLineNumbers/>
        <w:jc w:val="both"/>
        <w:rPr>
          <w:rFonts w:ascii="Book Antiqua" w:hAnsi="Book Antiqua"/>
          <w:lang w:val="es-PR"/>
        </w:rPr>
      </w:pPr>
    </w:p>
    <w:p w14:paraId="385E6905" w14:textId="77777777" w:rsidR="00530293" w:rsidRDefault="00530293" w:rsidP="00DF488B">
      <w:pPr>
        <w:pStyle w:val="Normal1"/>
        <w:suppressLineNumbers/>
        <w:spacing w:line="480" w:lineRule="auto"/>
        <w:rPr>
          <w:rFonts w:ascii="Book Antiqua" w:eastAsia="Book Antiqua" w:hAnsi="Book Antiqua" w:cs="Book Antiqua"/>
          <w:i/>
        </w:rPr>
      </w:pPr>
    </w:p>
    <w:p w14:paraId="0323171B" w14:textId="77777777" w:rsidR="00530293" w:rsidRDefault="00530293" w:rsidP="00DF488B">
      <w:pPr>
        <w:pStyle w:val="Normal1"/>
        <w:suppressLineNumbers/>
        <w:spacing w:line="480" w:lineRule="auto"/>
        <w:rPr>
          <w:rFonts w:ascii="Book Antiqua" w:eastAsia="Book Antiqua" w:hAnsi="Book Antiqua" w:cs="Book Antiqua"/>
          <w:i/>
        </w:rPr>
      </w:pPr>
    </w:p>
    <w:p w14:paraId="506A5566" w14:textId="3EF975A5" w:rsidR="00DF488B" w:rsidRPr="00530293" w:rsidRDefault="00DF488B" w:rsidP="00DF488B">
      <w:pPr>
        <w:pStyle w:val="Normal1"/>
        <w:suppressLineNumbers/>
        <w:spacing w:line="480" w:lineRule="auto"/>
        <w:rPr>
          <w:rFonts w:ascii="Book Antiqua" w:eastAsia="Book Antiqua" w:hAnsi="Book Antiqua" w:cs="Book Antiqua"/>
          <w:i/>
        </w:rPr>
      </w:pPr>
      <w:r w:rsidRPr="00530293">
        <w:rPr>
          <w:rFonts w:ascii="Book Antiqua" w:eastAsia="Book Antiqua" w:hAnsi="Book Antiqua" w:cs="Book Antiqua"/>
          <w:i/>
        </w:rPr>
        <w:lastRenderedPageBreak/>
        <w:t>DECRÉTASE POR LA ASAMBLEA LEGISLATIVA DE PUERTO RICO:</w:t>
      </w:r>
    </w:p>
    <w:p w14:paraId="1A5B1CB3" w14:textId="77777777" w:rsidR="00DF488B" w:rsidRPr="00A82048" w:rsidRDefault="00DF488B" w:rsidP="00DF488B">
      <w:pPr>
        <w:pStyle w:val="Normal1"/>
        <w:spacing w:line="480" w:lineRule="auto"/>
        <w:ind w:firstLine="720"/>
        <w:jc w:val="both"/>
        <w:rPr>
          <w:rFonts w:ascii="Book Antiqua" w:eastAsia="Book Antiqua" w:hAnsi="Book Antiqua" w:cs="Book Antiqua"/>
          <w:i/>
          <w:iCs/>
        </w:rPr>
      </w:pPr>
      <w:r w:rsidRPr="00561AEC">
        <w:rPr>
          <w:rFonts w:ascii="Book Antiqua" w:eastAsia="Book Antiqua" w:hAnsi="Book Antiqua" w:cs="Book Antiqua"/>
        </w:rPr>
        <w:t>Sección 1</w:t>
      </w:r>
      <w:r w:rsidRPr="00A82048">
        <w:rPr>
          <w:rFonts w:ascii="Book Antiqua" w:eastAsia="Book Antiqua" w:hAnsi="Book Antiqua" w:cs="Book Antiqua"/>
        </w:rPr>
        <w:t>.</w:t>
      </w:r>
      <w:r>
        <w:rPr>
          <w:rFonts w:ascii="Book Antiqua" w:eastAsia="Book Antiqua" w:hAnsi="Book Antiqua" w:cs="Book Antiqua"/>
        </w:rPr>
        <w:t xml:space="preserve"> -</w:t>
      </w:r>
      <w:r w:rsidRPr="00A82048">
        <w:rPr>
          <w:rFonts w:ascii="Book Antiqua" w:eastAsia="Book Antiqua" w:hAnsi="Book Antiqua" w:cs="Book Antiqua"/>
          <w:i/>
          <w:iCs/>
        </w:rPr>
        <w:t xml:space="preserve"> </w:t>
      </w:r>
      <w:r w:rsidRPr="00A82048">
        <w:rPr>
          <w:rFonts w:ascii="Book Antiqua" w:eastAsia="Book Antiqua" w:hAnsi="Book Antiqua" w:cs="Book Antiqua"/>
        </w:rPr>
        <w:t xml:space="preserve">Se </w:t>
      </w:r>
      <w:r>
        <w:rPr>
          <w:rFonts w:ascii="Book Antiqua" w:eastAsia="Book Antiqua" w:hAnsi="Book Antiqua" w:cs="Book Antiqua"/>
        </w:rPr>
        <w:t>añaden nuevos incisos (d) y (e) al</w:t>
      </w:r>
      <w:r w:rsidRPr="00A82048">
        <w:rPr>
          <w:rFonts w:ascii="Book Antiqua" w:eastAsia="Book Antiqua" w:hAnsi="Book Antiqua" w:cs="Book Antiqua"/>
        </w:rPr>
        <w:t xml:space="preserve"> Artículo 3 de la Ley </w:t>
      </w:r>
      <w:r>
        <w:rPr>
          <w:rFonts w:ascii="Book Antiqua" w:eastAsia="Book Antiqua" w:hAnsi="Book Antiqua" w:cs="Book Antiqua"/>
        </w:rPr>
        <w:t xml:space="preserve">Núm. </w:t>
      </w:r>
      <w:r w:rsidRPr="00A82048">
        <w:rPr>
          <w:rFonts w:ascii="Book Antiqua" w:eastAsia="Book Antiqua" w:hAnsi="Book Antiqua" w:cs="Book Antiqua"/>
        </w:rPr>
        <w:t xml:space="preserve">21-2021, según enmendada, </w:t>
      </w:r>
      <w:r>
        <w:rPr>
          <w:rFonts w:ascii="Book Antiqua" w:eastAsia="Book Antiqua" w:hAnsi="Book Antiqua" w:cs="Book Antiqua"/>
        </w:rPr>
        <w:t xml:space="preserve">para </w:t>
      </w:r>
      <w:r w:rsidRPr="00A82048">
        <w:rPr>
          <w:rFonts w:ascii="Book Antiqua" w:eastAsia="Book Antiqua" w:hAnsi="Book Antiqua" w:cs="Book Antiqua"/>
        </w:rPr>
        <w:t xml:space="preserve">que lea como sigue: </w:t>
      </w:r>
    </w:p>
    <w:p w14:paraId="3468AF0F" w14:textId="77777777" w:rsidR="00DF488B" w:rsidRDefault="00DF488B" w:rsidP="00DF488B">
      <w:pPr>
        <w:pStyle w:val="Normal1"/>
        <w:spacing w:line="480" w:lineRule="auto"/>
        <w:ind w:firstLine="720"/>
        <w:jc w:val="both"/>
        <w:rPr>
          <w:rFonts w:ascii="Book Antiqua" w:hAnsi="Book Antiqua"/>
        </w:rPr>
      </w:pPr>
      <w:r>
        <w:rPr>
          <w:rFonts w:ascii="Book Antiqua" w:hAnsi="Book Antiqua"/>
        </w:rPr>
        <w:t>“Artículos 3.- Definiciones</w:t>
      </w:r>
    </w:p>
    <w:p w14:paraId="2F10967C" w14:textId="77777777" w:rsidR="00DF488B" w:rsidRPr="00A82048" w:rsidRDefault="00DF488B" w:rsidP="00DF488B">
      <w:pPr>
        <w:pStyle w:val="Normal1"/>
        <w:spacing w:line="480" w:lineRule="auto"/>
        <w:ind w:left="720"/>
        <w:jc w:val="both"/>
        <w:rPr>
          <w:rFonts w:ascii="Book Antiqua" w:hAnsi="Book Antiqua"/>
        </w:rPr>
      </w:pPr>
      <w:r w:rsidRPr="00A82048">
        <w:rPr>
          <w:rFonts w:ascii="Book Antiqua" w:hAnsi="Book Antiqua"/>
        </w:rPr>
        <w:t xml:space="preserve">Para efectos de esta Ley, los siguientes términos tendrán el significado que a continuación se expresa: </w:t>
      </w:r>
    </w:p>
    <w:p w14:paraId="2A69EA31" w14:textId="77777777" w:rsidR="00DF488B" w:rsidRPr="00A82048" w:rsidRDefault="00DF488B" w:rsidP="00DF488B">
      <w:pPr>
        <w:pStyle w:val="Normal1"/>
        <w:spacing w:line="480" w:lineRule="auto"/>
        <w:ind w:firstLine="720"/>
        <w:jc w:val="both"/>
        <w:rPr>
          <w:rFonts w:ascii="Book Antiqua" w:hAnsi="Book Antiqua"/>
        </w:rPr>
      </w:pPr>
      <w:r w:rsidRPr="00A82048">
        <w:rPr>
          <w:rFonts w:ascii="Book Antiqua" w:hAnsi="Book Antiqua"/>
        </w:rPr>
        <w:t>(a) …</w:t>
      </w:r>
    </w:p>
    <w:p w14:paraId="3C4A16CB" w14:textId="77777777" w:rsidR="00DF488B" w:rsidRPr="00A82048" w:rsidRDefault="00DF488B" w:rsidP="00DF488B">
      <w:pPr>
        <w:pStyle w:val="Normal1"/>
        <w:spacing w:line="480" w:lineRule="auto"/>
        <w:ind w:firstLine="720"/>
        <w:jc w:val="both"/>
        <w:rPr>
          <w:rFonts w:ascii="Book Antiqua" w:hAnsi="Book Antiqua"/>
        </w:rPr>
      </w:pPr>
      <w:r w:rsidRPr="00A82048">
        <w:rPr>
          <w:rFonts w:ascii="Book Antiqua" w:hAnsi="Book Antiqua"/>
        </w:rPr>
        <w:t xml:space="preserve">(b) … </w:t>
      </w:r>
    </w:p>
    <w:p w14:paraId="01593E0B" w14:textId="77777777" w:rsidR="00DF488B" w:rsidRPr="00A82048" w:rsidRDefault="00DF488B" w:rsidP="00DF488B">
      <w:pPr>
        <w:pStyle w:val="Normal1"/>
        <w:spacing w:line="480" w:lineRule="auto"/>
        <w:ind w:firstLine="720"/>
        <w:jc w:val="both"/>
        <w:rPr>
          <w:rFonts w:ascii="Book Antiqua" w:hAnsi="Book Antiqua"/>
        </w:rPr>
      </w:pPr>
      <w:r w:rsidRPr="00A82048">
        <w:rPr>
          <w:rFonts w:ascii="Book Antiqua" w:hAnsi="Book Antiqua"/>
        </w:rPr>
        <w:t>(c) …</w:t>
      </w:r>
    </w:p>
    <w:p w14:paraId="57ADECBC" w14:textId="77777777" w:rsidR="00DF488B" w:rsidRPr="001136A1" w:rsidRDefault="00DF488B" w:rsidP="00DF488B">
      <w:pPr>
        <w:pStyle w:val="Normal1"/>
        <w:spacing w:line="480" w:lineRule="auto"/>
        <w:ind w:left="1170" w:hanging="450"/>
        <w:jc w:val="both"/>
        <w:rPr>
          <w:rFonts w:ascii="Book Antiqua" w:hAnsi="Book Antiqua"/>
          <w:i/>
          <w:iCs/>
        </w:rPr>
      </w:pPr>
      <w:r w:rsidRPr="001136A1">
        <w:rPr>
          <w:rFonts w:ascii="Book Antiqua" w:hAnsi="Book Antiqua"/>
          <w:i/>
          <w:iCs/>
        </w:rPr>
        <w:t>(d) “</w:t>
      </w:r>
      <w:r w:rsidRPr="001136A1">
        <w:rPr>
          <w:rFonts w:ascii="Book Antiqua" w:hAnsi="Book Antiqua"/>
          <w:b/>
          <w:bCs/>
          <w:i/>
          <w:iCs/>
        </w:rPr>
        <w:t>Empleado”</w:t>
      </w:r>
      <w:r w:rsidRPr="001136A1">
        <w:rPr>
          <w:rFonts w:ascii="Book Antiqua" w:hAnsi="Book Antiqua"/>
          <w:i/>
          <w:iCs/>
        </w:rPr>
        <w:t>— Se refiere a toda persona que preste servicios a un patrono y que reciba compensación por ello. Para efectos de la protección que se confiere mediante esta Ley, el término empleado se interpretará en la forma más amplia posible.</w:t>
      </w:r>
    </w:p>
    <w:p w14:paraId="465FBFBD" w14:textId="045AE17E" w:rsidR="00DF488B" w:rsidRPr="000F7A74" w:rsidRDefault="00DF488B" w:rsidP="00DF488B">
      <w:pPr>
        <w:pStyle w:val="Normal1"/>
        <w:spacing w:line="480" w:lineRule="auto"/>
        <w:ind w:left="1170" w:hanging="450"/>
        <w:jc w:val="both"/>
        <w:rPr>
          <w:rFonts w:ascii="Book Antiqua" w:hAnsi="Book Antiqua"/>
          <w:i/>
          <w:iCs/>
        </w:rPr>
      </w:pPr>
      <w:r w:rsidRPr="001136A1">
        <w:rPr>
          <w:rFonts w:ascii="Book Antiqua" w:hAnsi="Book Antiqua"/>
          <w:i/>
          <w:iCs/>
        </w:rPr>
        <w:t>(e)</w:t>
      </w:r>
      <w:r w:rsidR="001136A1">
        <w:rPr>
          <w:rFonts w:ascii="Book Antiqua" w:hAnsi="Book Antiqua"/>
          <w:i/>
          <w:iCs/>
        </w:rPr>
        <w:t xml:space="preserve"> </w:t>
      </w:r>
      <w:r w:rsidRPr="001136A1">
        <w:rPr>
          <w:rFonts w:ascii="Book Antiqua" w:hAnsi="Book Antiqua"/>
          <w:b/>
          <w:bCs/>
          <w:i/>
          <w:iCs/>
        </w:rPr>
        <w:t xml:space="preserve">“Patrono” </w:t>
      </w:r>
      <w:r w:rsidRPr="001136A1">
        <w:rPr>
          <w:rFonts w:ascii="Book Antiqua" w:hAnsi="Book Antiqua"/>
          <w:i/>
          <w:iCs/>
        </w:rPr>
        <w:t>— Se refiere a toda persona natural o jurídica, el Gobierno de Puerto Rico, incluyendo la Rama Ejecutiva, Legislativa y Judicial, así como sus instrumentalidades o corporaciones públicas, los gobiernos municipales y cualquiera de sus instrumentalidades o corporaciones municipales, que con ánimo de lucro o sin él, emplee personas mediante cualquier clase de compensación. También, se incluye a todas las organizaciones o empresas del sector privado que operen con ánimo de lucro o sin él, organizaciones obreras, grupos o asociaciones, en las cuales participan empleados, así como las agencias de empleo.”</w:t>
      </w:r>
    </w:p>
    <w:p w14:paraId="46621752" w14:textId="27DD9D09" w:rsidR="00DF488B" w:rsidRPr="00714B6D" w:rsidRDefault="00DF488B" w:rsidP="00DF488B">
      <w:pPr>
        <w:pStyle w:val="Normal1"/>
        <w:spacing w:line="480" w:lineRule="auto"/>
        <w:ind w:firstLine="720"/>
        <w:jc w:val="both"/>
        <w:rPr>
          <w:rFonts w:ascii="Book Antiqua" w:eastAsia="Book Antiqua" w:hAnsi="Book Antiqua" w:cs="Book Antiqua"/>
        </w:rPr>
      </w:pPr>
      <w:r w:rsidRPr="00A82048">
        <w:rPr>
          <w:rFonts w:ascii="Book Antiqua" w:eastAsia="Book Antiqua" w:hAnsi="Book Antiqua" w:cs="Book Antiqua"/>
        </w:rPr>
        <w:t xml:space="preserve">Sección </w:t>
      </w:r>
      <w:r>
        <w:rPr>
          <w:rFonts w:ascii="Book Antiqua" w:eastAsia="Book Antiqua" w:hAnsi="Book Antiqua" w:cs="Book Antiqua"/>
        </w:rPr>
        <w:t>2</w:t>
      </w:r>
      <w:r w:rsidRPr="00A82048">
        <w:rPr>
          <w:rFonts w:ascii="Book Antiqua" w:eastAsia="Book Antiqua" w:hAnsi="Book Antiqua" w:cs="Book Antiqua"/>
        </w:rPr>
        <w:t>.</w:t>
      </w:r>
      <w:r w:rsidRPr="00714B6D">
        <w:rPr>
          <w:rFonts w:ascii="Book Antiqua" w:eastAsia="Book Antiqua" w:hAnsi="Book Antiqua" w:cs="Book Antiqua"/>
        </w:rPr>
        <w:t xml:space="preserve"> – Se añade un nuevo Artículo </w:t>
      </w:r>
      <w:r>
        <w:rPr>
          <w:rFonts w:ascii="Book Antiqua" w:eastAsia="Book Antiqua" w:hAnsi="Book Antiqua" w:cs="Book Antiqua"/>
        </w:rPr>
        <w:t>5</w:t>
      </w:r>
      <w:r w:rsidRPr="00714B6D">
        <w:rPr>
          <w:rFonts w:ascii="Book Antiqua" w:eastAsia="Book Antiqua" w:hAnsi="Book Antiqua" w:cs="Book Antiqua"/>
        </w:rPr>
        <w:t xml:space="preserve"> a la Ley </w:t>
      </w:r>
      <w:r>
        <w:rPr>
          <w:rFonts w:ascii="Book Antiqua" w:eastAsia="Book Antiqua" w:hAnsi="Book Antiqua" w:cs="Book Antiqua"/>
        </w:rPr>
        <w:t xml:space="preserve">Núm. </w:t>
      </w:r>
      <w:r w:rsidRPr="00714B6D">
        <w:rPr>
          <w:rFonts w:ascii="Book Antiqua" w:eastAsia="Book Antiqua" w:hAnsi="Book Antiqua" w:cs="Book Antiqua"/>
        </w:rPr>
        <w:t xml:space="preserve">21-2021, según enmendada, </w:t>
      </w:r>
      <w:r>
        <w:rPr>
          <w:rFonts w:ascii="Book Antiqua" w:eastAsia="Book Antiqua" w:hAnsi="Book Antiqua" w:cs="Book Antiqua"/>
        </w:rPr>
        <w:t>para</w:t>
      </w:r>
      <w:r w:rsidRPr="00714B6D">
        <w:rPr>
          <w:rFonts w:ascii="Book Antiqua" w:eastAsia="Book Antiqua" w:hAnsi="Book Antiqua" w:cs="Book Antiqua"/>
        </w:rPr>
        <w:t xml:space="preserve"> que lea como sigue: </w:t>
      </w:r>
    </w:p>
    <w:p w14:paraId="3C258CDD" w14:textId="3DEB19BD" w:rsidR="00DF488B" w:rsidRPr="00714B6D" w:rsidRDefault="00DF488B" w:rsidP="00DF488B">
      <w:pPr>
        <w:pStyle w:val="Normal1"/>
        <w:spacing w:line="480" w:lineRule="auto"/>
        <w:ind w:firstLine="720"/>
        <w:jc w:val="both"/>
        <w:rPr>
          <w:rFonts w:ascii="Book Antiqua" w:eastAsia="Book Antiqua" w:hAnsi="Book Antiqua" w:cs="Book Antiqua"/>
          <w:i/>
          <w:iCs/>
        </w:rPr>
      </w:pPr>
      <w:r w:rsidRPr="00714B6D">
        <w:rPr>
          <w:rFonts w:ascii="Book Antiqua" w:eastAsia="Book Antiqua" w:hAnsi="Book Antiqua" w:cs="Book Antiqua"/>
        </w:rPr>
        <w:lastRenderedPageBreak/>
        <w:t>“</w:t>
      </w:r>
      <w:r w:rsidRPr="00714B6D">
        <w:rPr>
          <w:rFonts w:ascii="Book Antiqua" w:eastAsia="Book Antiqua" w:hAnsi="Book Antiqua" w:cs="Book Antiqua"/>
          <w:i/>
          <w:iCs/>
        </w:rPr>
        <w:t xml:space="preserve">Artículo </w:t>
      </w:r>
      <w:r>
        <w:rPr>
          <w:rFonts w:ascii="Book Antiqua" w:eastAsia="Book Antiqua" w:hAnsi="Book Antiqua" w:cs="Book Antiqua"/>
          <w:i/>
          <w:iCs/>
        </w:rPr>
        <w:t>5</w:t>
      </w:r>
      <w:r w:rsidRPr="00714B6D">
        <w:rPr>
          <w:rFonts w:ascii="Book Antiqua" w:eastAsia="Book Antiqua" w:hAnsi="Book Antiqua" w:cs="Book Antiqua"/>
          <w:i/>
          <w:iCs/>
        </w:rPr>
        <w:t>.- Discrimen en el ámbito laboral.</w:t>
      </w:r>
    </w:p>
    <w:p w14:paraId="0799DF98" w14:textId="77777777" w:rsidR="00DF488B" w:rsidRPr="00714B6D" w:rsidRDefault="00DF488B" w:rsidP="00DF488B">
      <w:pPr>
        <w:pStyle w:val="Normal1"/>
        <w:spacing w:line="480" w:lineRule="auto"/>
        <w:ind w:left="720"/>
        <w:jc w:val="both"/>
        <w:rPr>
          <w:rFonts w:ascii="Book Antiqua" w:eastAsia="Book Antiqua" w:hAnsi="Book Antiqua" w:cs="Book Antiqua"/>
          <w:i/>
          <w:iCs/>
        </w:rPr>
      </w:pPr>
      <w:r w:rsidRPr="00714B6D">
        <w:rPr>
          <w:rFonts w:ascii="Book Antiqua" w:eastAsia="Book Antiqua" w:hAnsi="Book Antiqua" w:cs="Book Antiqua"/>
          <w:i/>
          <w:iCs/>
        </w:rPr>
        <w:t xml:space="preserve">Todo patrono que despida, suspenda o discrimine contra un empleado suyo en relación </w:t>
      </w:r>
      <w:r>
        <w:rPr>
          <w:rFonts w:ascii="Book Antiqua" w:eastAsia="Book Antiqua" w:hAnsi="Book Antiqua" w:cs="Book Antiqua"/>
          <w:i/>
          <w:iCs/>
        </w:rPr>
        <w:t xml:space="preserve"> </w:t>
      </w:r>
      <w:r w:rsidRPr="00A5014C">
        <w:rPr>
          <w:rFonts w:ascii="Book Antiqua" w:eastAsia="Book Antiqua" w:hAnsi="Book Antiqua" w:cs="Book Antiqua"/>
          <w:i/>
          <w:iCs/>
        </w:rPr>
        <w:t xml:space="preserve">con </w:t>
      </w:r>
      <w:r w:rsidRPr="00714B6D">
        <w:rPr>
          <w:rFonts w:ascii="Book Antiqua" w:eastAsia="Book Antiqua" w:hAnsi="Book Antiqua" w:cs="Book Antiqua"/>
          <w:i/>
          <w:iCs/>
        </w:rPr>
        <w:t xml:space="preserve">su sueldo, salario, jornal o compensación, términos, categorías, condiciones o privilegios de su trabajo, o que deje de emplear o rehúse emplear o </w:t>
      </w:r>
      <w:proofErr w:type="spellStart"/>
      <w:r w:rsidRPr="00714B6D">
        <w:rPr>
          <w:rFonts w:ascii="Book Antiqua" w:eastAsia="Book Antiqua" w:hAnsi="Book Antiqua" w:cs="Book Antiqua"/>
          <w:i/>
          <w:iCs/>
        </w:rPr>
        <w:t>reemplear</w:t>
      </w:r>
      <w:proofErr w:type="spellEnd"/>
      <w:r w:rsidRPr="00714B6D">
        <w:rPr>
          <w:rFonts w:ascii="Book Antiqua" w:eastAsia="Book Antiqua" w:hAnsi="Book Antiqua" w:cs="Book Antiqua"/>
          <w:i/>
          <w:iCs/>
        </w:rPr>
        <w:t xml:space="preserve"> a una persona, o limite o clasifique sus empleados en cualquier forma que tienda a privar a una persona de oportunidades de empleo o que afecten su status de empleado, por razón </w:t>
      </w:r>
      <w:r w:rsidRPr="005D2BE5">
        <w:rPr>
          <w:rFonts w:ascii="Book Antiqua" w:eastAsia="Book Antiqua" w:hAnsi="Book Antiqua" w:cs="Book Antiqua"/>
          <w:i/>
          <w:iCs/>
        </w:rPr>
        <w:t>de</w:t>
      </w:r>
      <w:r>
        <w:rPr>
          <w:rFonts w:ascii="Book Antiqua" w:eastAsia="Book Antiqua" w:hAnsi="Book Antiqua" w:cs="Book Antiqua"/>
          <w:i/>
          <w:iCs/>
        </w:rPr>
        <w:t xml:space="preserve"> </w:t>
      </w:r>
      <w:r w:rsidRPr="00714B6D">
        <w:rPr>
          <w:rFonts w:ascii="Book Antiqua" w:eastAsia="Book Antiqua" w:hAnsi="Book Antiqua" w:cs="Book Antiqua"/>
          <w:i/>
          <w:iCs/>
        </w:rPr>
        <w:t xml:space="preserve">ser víctima de la conducta tipificada en esta Ley, incurrirá en responsabilidad civil: </w:t>
      </w:r>
    </w:p>
    <w:p w14:paraId="35236D83" w14:textId="77777777" w:rsidR="00DF488B" w:rsidRPr="00714B6D" w:rsidRDefault="00DF488B" w:rsidP="00DF488B">
      <w:pPr>
        <w:pStyle w:val="Normal1"/>
        <w:spacing w:line="480" w:lineRule="auto"/>
        <w:ind w:left="1080" w:hanging="360"/>
        <w:jc w:val="both"/>
        <w:rPr>
          <w:rFonts w:ascii="Book Antiqua" w:eastAsia="Book Antiqua" w:hAnsi="Book Antiqua" w:cs="Book Antiqua"/>
          <w:i/>
          <w:iCs/>
        </w:rPr>
      </w:pPr>
      <w:r w:rsidRPr="00714B6D">
        <w:rPr>
          <w:rFonts w:ascii="Book Antiqua" w:eastAsia="Book Antiqua" w:hAnsi="Book Antiqua" w:cs="Book Antiqua"/>
          <w:i/>
          <w:iCs/>
        </w:rPr>
        <w:t>(1) Por una suma igual al doble del importe de los daños que el acto haya causado al empleado o solicitante de empleo</w:t>
      </w:r>
      <w:r w:rsidRPr="00A5014C">
        <w:rPr>
          <w:rFonts w:ascii="Book Antiqua" w:eastAsia="Book Antiqua" w:hAnsi="Book Antiqua" w:cs="Book Antiqua"/>
          <w:i/>
          <w:iCs/>
        </w:rPr>
        <w:t xml:space="preserve">, la cual no será menor de quinientos dólares ($500) ni mayor de dos mil dólares ($2,000), a discreción del tribunal, si los daños pecuniarios no pudieren ser determinados; </w:t>
      </w:r>
    </w:p>
    <w:p w14:paraId="2B2D0346" w14:textId="77777777" w:rsidR="00DF488B" w:rsidRPr="00714B6D" w:rsidRDefault="00DF488B" w:rsidP="00DF488B">
      <w:pPr>
        <w:pStyle w:val="Normal1"/>
        <w:spacing w:line="480" w:lineRule="auto"/>
        <w:ind w:left="1080" w:hanging="360"/>
        <w:jc w:val="both"/>
        <w:rPr>
          <w:rFonts w:ascii="Book Antiqua" w:eastAsia="Book Antiqua" w:hAnsi="Book Antiqua" w:cs="Book Antiqua"/>
          <w:i/>
          <w:iCs/>
        </w:rPr>
      </w:pPr>
      <w:r w:rsidRPr="00714B6D">
        <w:rPr>
          <w:rFonts w:ascii="Book Antiqua" w:eastAsia="Book Antiqua" w:hAnsi="Book Antiqua" w:cs="Book Antiqua"/>
          <w:i/>
          <w:iCs/>
        </w:rPr>
        <w:t xml:space="preserve">(2) </w:t>
      </w:r>
      <w:r w:rsidRPr="00A5014C">
        <w:rPr>
          <w:rFonts w:ascii="Book Antiqua" w:eastAsia="Book Antiqua" w:hAnsi="Book Antiqua" w:cs="Book Antiqua"/>
          <w:i/>
          <w:iCs/>
        </w:rPr>
        <w:t>si los daños pecuniarios fueren inferiores a la suma de quinientos dólares ($500), la indemnización será el doble de la cantidad de los daños ocasionados o quinientos dólares ($500), lo que sea mayor.</w:t>
      </w:r>
      <w:r w:rsidRPr="00714B6D">
        <w:rPr>
          <w:rFonts w:ascii="Book Antiqua" w:eastAsia="Book Antiqua" w:hAnsi="Book Antiqua" w:cs="Book Antiqua"/>
          <w:i/>
          <w:iCs/>
        </w:rPr>
        <w:t xml:space="preserve"> </w:t>
      </w:r>
    </w:p>
    <w:p w14:paraId="78E34F3F" w14:textId="77777777" w:rsidR="00DF488B" w:rsidRDefault="00DF488B" w:rsidP="00DF488B">
      <w:pPr>
        <w:pStyle w:val="Normal1"/>
        <w:spacing w:line="480" w:lineRule="auto"/>
        <w:ind w:left="720"/>
        <w:jc w:val="both"/>
        <w:rPr>
          <w:rFonts w:ascii="Book Antiqua" w:eastAsia="Book Antiqua" w:hAnsi="Book Antiqua" w:cs="Book Antiqua"/>
        </w:rPr>
      </w:pPr>
      <w:r w:rsidRPr="00714B6D">
        <w:rPr>
          <w:rFonts w:ascii="Book Antiqua" w:eastAsia="Book Antiqua" w:hAnsi="Book Antiqua" w:cs="Book Antiqua"/>
          <w:i/>
          <w:iCs/>
        </w:rPr>
        <w:t>El patrono incurrirá, además, en delito menos grave y, convicto que fuere, será castigado con multa de hasta cinco mil dólares ($5,000), o cárcel por un término no mayor de noventa (90) días, o ambas penas, a discreción del tribunal</w:t>
      </w:r>
      <w:r w:rsidRPr="00714B6D">
        <w:rPr>
          <w:rFonts w:ascii="Book Antiqua" w:eastAsia="Book Antiqua" w:hAnsi="Book Antiqua" w:cs="Book Antiqua"/>
        </w:rPr>
        <w:t>.</w:t>
      </w:r>
    </w:p>
    <w:p w14:paraId="43641447" w14:textId="77777777" w:rsidR="00DF488B" w:rsidRPr="00A5014C" w:rsidRDefault="00DF488B" w:rsidP="00DF488B">
      <w:pPr>
        <w:pStyle w:val="Normal1"/>
        <w:spacing w:line="480" w:lineRule="auto"/>
        <w:ind w:left="720"/>
        <w:jc w:val="both"/>
        <w:rPr>
          <w:rFonts w:ascii="Book Antiqua" w:eastAsia="Book Antiqua" w:hAnsi="Book Antiqua" w:cs="Book Antiqua"/>
          <w:i/>
          <w:iCs/>
        </w:rPr>
      </w:pPr>
      <w:r w:rsidRPr="00A5014C">
        <w:rPr>
          <w:rFonts w:ascii="Book Antiqua" w:eastAsia="Book Antiqua" w:hAnsi="Book Antiqua" w:cs="Book Antiqua"/>
          <w:i/>
          <w:iCs/>
        </w:rPr>
        <w:t>Toda controversia, reclamación o acción relacionada con este artículo, incluyendo las reclamaciones de discrimen, remedios, indemnizaciones o cualquier otro derecho conferido por la misma, será de la jurisdicción exclusiva del Tribunal General de Justicia de Puerto Rico.”</w:t>
      </w:r>
    </w:p>
    <w:p w14:paraId="716AD350" w14:textId="74636880" w:rsidR="00DF488B" w:rsidRDefault="00DF488B" w:rsidP="00DF488B">
      <w:pPr>
        <w:pStyle w:val="Normal1"/>
        <w:spacing w:line="480" w:lineRule="auto"/>
        <w:ind w:firstLine="720"/>
        <w:jc w:val="both"/>
        <w:rPr>
          <w:rFonts w:ascii="Book Antiqua" w:eastAsia="Book Antiqua" w:hAnsi="Book Antiqua" w:cs="Book Antiqua"/>
        </w:rPr>
      </w:pPr>
      <w:r w:rsidRPr="00714B6D">
        <w:rPr>
          <w:rFonts w:ascii="Book Antiqua" w:eastAsia="Book Antiqua" w:hAnsi="Book Antiqua" w:cs="Book Antiqua"/>
        </w:rPr>
        <w:lastRenderedPageBreak/>
        <w:t xml:space="preserve">Sección </w:t>
      </w:r>
      <w:r>
        <w:rPr>
          <w:rFonts w:ascii="Book Antiqua" w:eastAsia="Book Antiqua" w:hAnsi="Book Antiqua" w:cs="Book Antiqua"/>
        </w:rPr>
        <w:t>3</w:t>
      </w:r>
      <w:r w:rsidRPr="00714B6D">
        <w:rPr>
          <w:rFonts w:ascii="Book Antiqua" w:eastAsia="Book Antiqua" w:hAnsi="Book Antiqua" w:cs="Book Antiqua"/>
        </w:rPr>
        <w:t xml:space="preserve">.- Se renumera </w:t>
      </w:r>
      <w:r>
        <w:rPr>
          <w:rFonts w:ascii="Book Antiqua" w:eastAsia="Book Antiqua" w:hAnsi="Book Antiqua" w:cs="Book Antiqua"/>
        </w:rPr>
        <w:t>el</w:t>
      </w:r>
      <w:r w:rsidRPr="00714B6D">
        <w:rPr>
          <w:rFonts w:ascii="Book Antiqua" w:eastAsia="Book Antiqua" w:hAnsi="Book Antiqua" w:cs="Book Antiqua"/>
        </w:rPr>
        <w:t xml:space="preserve"> actual Artículo 5 de la Ley </w:t>
      </w:r>
      <w:r>
        <w:rPr>
          <w:rFonts w:ascii="Book Antiqua" w:eastAsia="Book Antiqua" w:hAnsi="Book Antiqua" w:cs="Book Antiqua"/>
        </w:rPr>
        <w:t xml:space="preserve">Núm. </w:t>
      </w:r>
      <w:r w:rsidRPr="00714B6D">
        <w:rPr>
          <w:rFonts w:ascii="Book Antiqua" w:eastAsia="Book Antiqua" w:hAnsi="Book Antiqua" w:cs="Book Antiqua"/>
        </w:rPr>
        <w:t xml:space="preserve">21-2021, según enmendada, como nuevo Artículo </w:t>
      </w:r>
      <w:r>
        <w:rPr>
          <w:rFonts w:ascii="Book Antiqua" w:eastAsia="Book Antiqua" w:hAnsi="Book Antiqua" w:cs="Book Antiqua"/>
        </w:rPr>
        <w:t>6</w:t>
      </w:r>
      <w:r w:rsidRPr="00714B6D">
        <w:rPr>
          <w:rFonts w:ascii="Book Antiqua" w:eastAsia="Book Antiqua" w:hAnsi="Book Antiqua" w:cs="Book Antiqua"/>
        </w:rPr>
        <w:t>.</w:t>
      </w:r>
    </w:p>
    <w:p w14:paraId="311412F6" w14:textId="5813C72F" w:rsidR="00DF488B" w:rsidRPr="009E11C1" w:rsidRDefault="00DF488B" w:rsidP="00DF488B">
      <w:pPr>
        <w:pStyle w:val="Normal1"/>
        <w:spacing w:line="480" w:lineRule="auto"/>
        <w:ind w:firstLine="720"/>
        <w:jc w:val="both"/>
        <w:rPr>
          <w:rFonts w:ascii="Book Antiqua" w:eastAsia="Book Antiqua" w:hAnsi="Book Antiqua" w:cs="Book Antiqua"/>
          <w:lang w:val="es-PR"/>
        </w:rPr>
      </w:pPr>
      <w:r>
        <w:rPr>
          <w:rFonts w:ascii="Book Antiqua" w:eastAsia="Book Antiqua" w:hAnsi="Book Antiqua" w:cs="Book Antiqua"/>
        </w:rPr>
        <w:t>Sección 4.-</w:t>
      </w:r>
      <w:r w:rsidRPr="00DF488B">
        <w:rPr>
          <w:rFonts w:ascii="Book Antiqua" w:eastAsia="Book Antiqua" w:hAnsi="Book Antiqua" w:cs="Book Antiqua"/>
          <w:lang w:val="es-PR"/>
        </w:rPr>
        <w:t xml:space="preserve"> </w:t>
      </w:r>
      <w:r w:rsidRPr="009E11C1">
        <w:rPr>
          <w:rFonts w:ascii="Book Antiqua" w:eastAsia="Book Antiqua" w:hAnsi="Book Antiqua" w:cs="Book Antiqua"/>
          <w:lang w:val="es-PR"/>
        </w:rPr>
        <w:t>Cumplimiento con la ley.</w:t>
      </w:r>
    </w:p>
    <w:p w14:paraId="01AE70EF" w14:textId="75E31485" w:rsidR="00DF488B" w:rsidRPr="00DF488B" w:rsidRDefault="00DF488B" w:rsidP="00DF488B">
      <w:pPr>
        <w:pStyle w:val="Normal1"/>
        <w:spacing w:line="480" w:lineRule="auto"/>
        <w:ind w:firstLine="720"/>
        <w:jc w:val="both"/>
        <w:rPr>
          <w:rFonts w:ascii="Book Antiqua" w:eastAsia="Book Antiqua" w:hAnsi="Book Antiqua" w:cs="Book Antiqua"/>
          <w:lang w:val="es-PR"/>
        </w:rPr>
      </w:pPr>
      <w:r w:rsidRPr="009E11C1">
        <w:rPr>
          <w:rFonts w:ascii="Book Antiqua" w:eastAsia="Book Antiqua" w:hAnsi="Book Antiqua" w:cs="Book Antiqua"/>
          <w:lang w:val="es-PR"/>
        </w:rPr>
        <w:t xml:space="preserve">El </w:t>
      </w:r>
      <w:r>
        <w:rPr>
          <w:rFonts w:ascii="Book Antiqua" w:eastAsia="Book Antiqua" w:hAnsi="Book Antiqua" w:cs="Book Antiqua"/>
          <w:lang w:val="es-PR"/>
        </w:rPr>
        <w:t>Departamento del Trabajo</w:t>
      </w:r>
      <w:r w:rsidRPr="009E11C1">
        <w:rPr>
          <w:rFonts w:ascii="Book Antiqua" w:eastAsia="Book Antiqua" w:hAnsi="Book Antiqua" w:cs="Book Antiqua"/>
          <w:lang w:val="es-PR"/>
        </w:rPr>
        <w:t xml:space="preserve">, en </w:t>
      </w:r>
      <w:r>
        <w:rPr>
          <w:rFonts w:ascii="Book Antiqua" w:eastAsia="Book Antiqua" w:hAnsi="Book Antiqua" w:cs="Book Antiqua"/>
          <w:lang w:val="es-PR"/>
        </w:rPr>
        <w:t xml:space="preserve">conjunto con la Oficina de Administración </w:t>
      </w:r>
      <w:r w:rsidR="0062478D">
        <w:rPr>
          <w:rFonts w:ascii="Book Antiqua" w:eastAsia="Book Antiqua" w:hAnsi="Book Antiqua" w:cs="Book Antiqua"/>
          <w:lang w:val="es-PR"/>
        </w:rPr>
        <w:t xml:space="preserve">y Transformación </w:t>
      </w:r>
      <w:r>
        <w:rPr>
          <w:rFonts w:ascii="Book Antiqua" w:eastAsia="Book Antiqua" w:hAnsi="Book Antiqua" w:cs="Book Antiqua"/>
          <w:lang w:val="es-PR"/>
        </w:rPr>
        <w:t xml:space="preserve">de </w:t>
      </w:r>
      <w:r w:rsidR="0062478D">
        <w:rPr>
          <w:rFonts w:ascii="Book Antiqua" w:eastAsia="Book Antiqua" w:hAnsi="Book Antiqua" w:cs="Book Antiqua"/>
          <w:lang w:val="es-PR"/>
        </w:rPr>
        <w:t xml:space="preserve">los </w:t>
      </w:r>
      <w:r>
        <w:rPr>
          <w:rFonts w:ascii="Book Antiqua" w:eastAsia="Book Antiqua" w:hAnsi="Book Antiqua" w:cs="Book Antiqua"/>
          <w:lang w:val="es-PR"/>
        </w:rPr>
        <w:t>Recursos Humanos</w:t>
      </w:r>
      <w:r w:rsidR="002E36DF">
        <w:rPr>
          <w:rFonts w:ascii="Book Antiqua" w:eastAsia="Book Antiqua" w:hAnsi="Book Antiqua" w:cs="Book Antiqua"/>
          <w:lang w:val="es-PR"/>
        </w:rPr>
        <w:t>,</w:t>
      </w:r>
      <w:r>
        <w:rPr>
          <w:rFonts w:ascii="Book Antiqua" w:eastAsia="Book Antiqua" w:hAnsi="Book Antiqua" w:cs="Book Antiqua"/>
          <w:lang w:val="es-PR"/>
        </w:rPr>
        <w:t xml:space="preserve"> en colaboración </w:t>
      </w:r>
      <w:r w:rsidRPr="009E11C1">
        <w:rPr>
          <w:rFonts w:ascii="Book Antiqua" w:eastAsia="Book Antiqua" w:hAnsi="Book Antiqua" w:cs="Book Antiqua"/>
          <w:lang w:val="es-PR"/>
        </w:rPr>
        <w:t xml:space="preserve">con organizaciones del tercer sector, </w:t>
      </w:r>
      <w:r w:rsidR="0062478D">
        <w:rPr>
          <w:rFonts w:ascii="Book Antiqua" w:eastAsia="Book Antiqua" w:hAnsi="Book Antiqua" w:cs="Book Antiqua"/>
          <w:lang w:val="es-PR"/>
        </w:rPr>
        <w:t xml:space="preserve">adoptarán los </w:t>
      </w:r>
      <w:r w:rsidR="002E36DF">
        <w:rPr>
          <w:rFonts w:ascii="Book Antiqua" w:eastAsia="Book Antiqua" w:hAnsi="Book Antiqua" w:cs="Book Antiqua"/>
          <w:lang w:val="es-PR"/>
        </w:rPr>
        <w:t>reglamentos</w:t>
      </w:r>
      <w:r w:rsidR="0062478D">
        <w:rPr>
          <w:rFonts w:ascii="Book Antiqua" w:eastAsia="Book Antiqua" w:hAnsi="Book Antiqua" w:cs="Book Antiqua"/>
          <w:lang w:val="es-PR"/>
        </w:rPr>
        <w:t xml:space="preserve"> necesarios, y establecerán guías y protocolo </w:t>
      </w:r>
      <w:r w:rsidRPr="009E11C1">
        <w:rPr>
          <w:rFonts w:ascii="Book Antiqua" w:eastAsia="Book Antiqua" w:hAnsi="Book Antiqua" w:cs="Book Antiqua"/>
          <w:lang w:val="es-PR"/>
        </w:rPr>
        <w:t>para el cumplimiento de esta Ley</w:t>
      </w:r>
      <w:r w:rsidR="002E36DF">
        <w:rPr>
          <w:rFonts w:ascii="Book Antiqua" w:eastAsia="Book Antiqua" w:hAnsi="Book Antiqua" w:cs="Book Antiqua"/>
          <w:lang w:val="es-PR"/>
        </w:rPr>
        <w:t>. Además,</w:t>
      </w:r>
      <w:r w:rsidRPr="009E11C1">
        <w:rPr>
          <w:rFonts w:ascii="Book Antiqua" w:eastAsia="Book Antiqua" w:hAnsi="Book Antiqua" w:cs="Book Antiqua"/>
          <w:lang w:val="es-PR"/>
        </w:rPr>
        <w:t xml:space="preserve"> </w:t>
      </w:r>
      <w:r w:rsidR="002E36DF" w:rsidRPr="009E11C1">
        <w:rPr>
          <w:rFonts w:ascii="Book Antiqua" w:eastAsia="Book Antiqua" w:hAnsi="Book Antiqua" w:cs="Book Antiqua"/>
          <w:lang w:val="es-PR"/>
        </w:rPr>
        <w:t>coordinará</w:t>
      </w:r>
      <w:r w:rsidR="002E36DF">
        <w:rPr>
          <w:rFonts w:ascii="Book Antiqua" w:eastAsia="Book Antiqua" w:hAnsi="Book Antiqua" w:cs="Book Antiqua"/>
          <w:lang w:val="es-PR"/>
        </w:rPr>
        <w:t>n</w:t>
      </w:r>
      <w:r w:rsidR="002E36DF" w:rsidRPr="009E11C1">
        <w:rPr>
          <w:rFonts w:ascii="Book Antiqua" w:eastAsia="Book Antiqua" w:hAnsi="Book Antiqua" w:cs="Book Antiqua"/>
          <w:lang w:val="es-PR"/>
        </w:rPr>
        <w:t xml:space="preserve"> esfuerzos</w:t>
      </w:r>
      <w:r w:rsidR="002E36DF">
        <w:rPr>
          <w:rFonts w:ascii="Book Antiqua" w:eastAsia="Book Antiqua" w:hAnsi="Book Antiqua" w:cs="Book Antiqua"/>
          <w:lang w:val="es-PR"/>
        </w:rPr>
        <w:t>,</w:t>
      </w:r>
      <w:r w:rsidR="002E36DF" w:rsidRPr="009E11C1">
        <w:rPr>
          <w:rFonts w:ascii="Book Antiqua" w:eastAsia="Book Antiqua" w:hAnsi="Book Antiqua" w:cs="Book Antiqua"/>
          <w:lang w:val="es-PR"/>
        </w:rPr>
        <w:t xml:space="preserve"> </w:t>
      </w:r>
      <w:r w:rsidRPr="009E11C1">
        <w:rPr>
          <w:rFonts w:ascii="Book Antiqua" w:eastAsia="Book Antiqua" w:hAnsi="Book Antiqua" w:cs="Book Antiqua"/>
          <w:lang w:val="es-PR"/>
        </w:rPr>
        <w:t>incluyendo la capacitación de personal, campañas de orientación y acuerdos de colaboración.</w:t>
      </w:r>
    </w:p>
    <w:p w14:paraId="670F35EC" w14:textId="001EBBBE" w:rsidR="00435C92" w:rsidRPr="00DF488B" w:rsidRDefault="00DF488B" w:rsidP="00DF488B">
      <w:pPr>
        <w:pStyle w:val="Normal1"/>
        <w:spacing w:line="480" w:lineRule="auto"/>
        <w:ind w:firstLine="720"/>
        <w:jc w:val="both"/>
        <w:rPr>
          <w:rFonts w:ascii="Book Antiqua" w:eastAsia="Book Antiqua" w:hAnsi="Book Antiqua" w:cs="Book Antiqua"/>
        </w:rPr>
      </w:pPr>
      <w:r w:rsidRPr="00A82048">
        <w:rPr>
          <w:rFonts w:ascii="Book Antiqua" w:eastAsia="Book Antiqua" w:hAnsi="Book Antiqua" w:cs="Book Antiqua"/>
        </w:rPr>
        <w:t xml:space="preserve">Sección </w:t>
      </w:r>
      <w:r>
        <w:rPr>
          <w:rFonts w:ascii="Book Antiqua" w:eastAsia="Book Antiqua" w:hAnsi="Book Antiqua" w:cs="Book Antiqua"/>
        </w:rPr>
        <w:t>5</w:t>
      </w:r>
      <w:r w:rsidRPr="00A82048">
        <w:rPr>
          <w:rFonts w:ascii="Book Antiqua" w:eastAsia="Book Antiqua" w:hAnsi="Book Antiqua" w:cs="Book Antiqua"/>
        </w:rPr>
        <w:t>.-</w:t>
      </w:r>
      <w:r w:rsidRPr="00714B6D">
        <w:rPr>
          <w:rFonts w:ascii="Book Antiqua" w:eastAsia="Book Antiqua" w:hAnsi="Book Antiqua" w:cs="Book Antiqua"/>
        </w:rPr>
        <w:t xml:space="preserve"> Esta Ley comenzará </w:t>
      </w:r>
      <w:r w:rsidR="002E36DF">
        <w:rPr>
          <w:rFonts w:ascii="Book Antiqua" w:eastAsia="Book Antiqua" w:hAnsi="Book Antiqua" w:cs="Book Antiqua"/>
        </w:rPr>
        <w:t>entra en vigor 180 días después de su aprobación</w:t>
      </w:r>
      <w:r w:rsidRPr="00714B6D">
        <w:rPr>
          <w:rFonts w:ascii="Book Antiqua" w:eastAsia="Book Antiqua" w:hAnsi="Book Antiqua" w:cs="Book Antiqua"/>
        </w:rPr>
        <w:t xml:space="preserve">. </w:t>
      </w:r>
    </w:p>
    <w:sectPr w:rsidR="00435C92" w:rsidRPr="00DF488B" w:rsidSect="00DF488B">
      <w:headerReference w:type="default" r:id="rId7"/>
      <w:headerReference w:type="first" r:id="rId8"/>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32F17" w14:textId="77777777" w:rsidR="00A73919" w:rsidRDefault="00A73919" w:rsidP="00DF488B">
      <w:r>
        <w:separator/>
      </w:r>
    </w:p>
  </w:endnote>
  <w:endnote w:type="continuationSeparator" w:id="0">
    <w:p w14:paraId="4BDBF71A" w14:textId="77777777" w:rsidR="00A73919" w:rsidRDefault="00A73919" w:rsidP="00DF4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1933F" w14:textId="77777777" w:rsidR="00A73919" w:rsidRDefault="00A73919" w:rsidP="00DF488B">
      <w:r>
        <w:separator/>
      </w:r>
    </w:p>
  </w:footnote>
  <w:footnote w:type="continuationSeparator" w:id="0">
    <w:p w14:paraId="3F5CCA58" w14:textId="77777777" w:rsidR="00A73919" w:rsidRDefault="00A73919" w:rsidP="00DF488B">
      <w:r>
        <w:continuationSeparator/>
      </w:r>
    </w:p>
  </w:footnote>
  <w:footnote w:id="1">
    <w:p w14:paraId="38D5EAD0" w14:textId="41988A5C" w:rsidR="005F352A" w:rsidRPr="001E021F" w:rsidRDefault="005F352A" w:rsidP="001E021F">
      <w:pPr>
        <w:pStyle w:val="Textonotapie"/>
        <w:ind w:left="180" w:hanging="180"/>
        <w:jc w:val="both"/>
        <w:rPr>
          <w:rFonts w:ascii="Book Antiqua" w:hAnsi="Book Antiqua"/>
          <w:b/>
          <w:bCs/>
          <w:lang w:val="es-PR"/>
        </w:rPr>
      </w:pPr>
      <w:r w:rsidRPr="008D7C07">
        <w:rPr>
          <w:rStyle w:val="Refdenotaalpie"/>
          <w:rFonts w:ascii="Book Antiqua" w:hAnsi="Book Antiqua"/>
        </w:rPr>
        <w:footnoteRef/>
      </w:r>
      <w:r w:rsidRPr="008D7C07">
        <w:rPr>
          <w:rFonts w:ascii="Book Antiqua" w:hAnsi="Book Antiqua"/>
          <w:lang w:val="es-PR"/>
        </w:rPr>
        <w:t xml:space="preserve"> El 75% de las empresas consulta las Redes Sociales de los candidatos antes de contratarlos (29 de junio de 2021), </w:t>
      </w:r>
      <w:r w:rsidRPr="008D7C07">
        <w:rPr>
          <w:rFonts w:ascii="Book Antiqua" w:hAnsi="Book Antiqua"/>
          <w:i/>
          <w:iCs/>
          <w:lang w:val="es-PR"/>
        </w:rPr>
        <w:t>RRHH Digital</w:t>
      </w:r>
      <w:r w:rsidRPr="008D7C07">
        <w:rPr>
          <w:rFonts w:ascii="Book Antiqua" w:hAnsi="Book Antiqua"/>
          <w:lang w:val="es-PR"/>
        </w:rPr>
        <w:t>, https://www.rrhhdigital.com/secciones/seleccion/147666/El-75-de-las-empresas-consulta-las-Redes-Sociales-de-los-candidatos-antes-de-contratarlos/.</w:t>
      </w:r>
    </w:p>
  </w:footnote>
  <w:footnote w:id="2">
    <w:p w14:paraId="0436E9E5" w14:textId="4AE92E17" w:rsidR="005F352A" w:rsidRPr="00192CDB" w:rsidRDefault="005F352A" w:rsidP="001E021F">
      <w:pPr>
        <w:pStyle w:val="Textonotapie"/>
        <w:ind w:left="180" w:hanging="180"/>
        <w:jc w:val="both"/>
        <w:rPr>
          <w:rFonts w:ascii="Book Antiqua" w:hAnsi="Book Antiqua"/>
          <w:lang w:val="es-PR"/>
        </w:rPr>
      </w:pPr>
      <w:r w:rsidRPr="00192CDB">
        <w:rPr>
          <w:rStyle w:val="Refdenotaalpie"/>
          <w:rFonts w:ascii="Book Antiqua" w:hAnsi="Book Antiqua"/>
        </w:rPr>
        <w:footnoteRef/>
      </w:r>
      <w:r w:rsidRPr="00192CDB">
        <w:rPr>
          <w:rFonts w:ascii="Book Antiqua" w:hAnsi="Book Antiqua"/>
          <w:lang w:val="es-PR"/>
        </w:rPr>
        <w:t xml:space="preserve"> Las empresas encuentran y descartan a sus candidatos en las redes sociales</w:t>
      </w:r>
      <w:r>
        <w:rPr>
          <w:rFonts w:ascii="Book Antiqua" w:hAnsi="Book Antiqua"/>
          <w:lang w:val="es-PR"/>
        </w:rPr>
        <w:t xml:space="preserve"> (</w:t>
      </w:r>
      <w:r w:rsidRPr="00192CDB">
        <w:rPr>
          <w:rFonts w:ascii="Book Antiqua" w:hAnsi="Book Antiqua"/>
          <w:lang w:val="es-PR"/>
        </w:rPr>
        <w:t>2</w:t>
      </w:r>
      <w:r>
        <w:rPr>
          <w:rFonts w:ascii="Book Antiqua" w:hAnsi="Book Antiqua"/>
          <w:lang w:val="es-PR"/>
        </w:rPr>
        <w:t xml:space="preserve"> de marzo de</w:t>
      </w:r>
      <w:r w:rsidRPr="00192CDB">
        <w:rPr>
          <w:rFonts w:ascii="Book Antiqua" w:hAnsi="Book Antiqua"/>
          <w:lang w:val="es-PR"/>
        </w:rPr>
        <w:t xml:space="preserve"> 2016</w:t>
      </w:r>
      <w:r>
        <w:rPr>
          <w:rFonts w:ascii="Book Antiqua" w:hAnsi="Book Antiqua"/>
          <w:lang w:val="es-PR"/>
        </w:rPr>
        <w:t>)</w:t>
      </w:r>
      <w:r w:rsidRPr="00192CDB">
        <w:rPr>
          <w:rFonts w:ascii="Book Antiqua" w:hAnsi="Book Antiqua"/>
          <w:lang w:val="es-PR"/>
        </w:rPr>
        <w:t xml:space="preserve">, </w:t>
      </w:r>
      <w:proofErr w:type="spellStart"/>
      <w:r w:rsidRPr="008D7C07">
        <w:rPr>
          <w:rFonts w:ascii="Book Antiqua" w:hAnsi="Book Antiqua"/>
          <w:i/>
          <w:iCs/>
          <w:lang w:val="es-PR"/>
        </w:rPr>
        <w:t>Legálitas</w:t>
      </w:r>
      <w:proofErr w:type="spellEnd"/>
      <w:r w:rsidRPr="008D7C07">
        <w:rPr>
          <w:rFonts w:ascii="Book Antiqua" w:hAnsi="Book Antiqua"/>
          <w:i/>
          <w:iCs/>
          <w:lang w:val="es-PR"/>
        </w:rPr>
        <w:t>,</w:t>
      </w:r>
      <w:r w:rsidRPr="00192CDB">
        <w:rPr>
          <w:rFonts w:ascii="Book Antiqua" w:hAnsi="Book Antiqua"/>
          <w:lang w:val="es-PR"/>
        </w:rPr>
        <w:t xml:space="preserve"> </w:t>
      </w:r>
      <w:r w:rsidRPr="003A27C4">
        <w:rPr>
          <w:rFonts w:ascii="Book Antiqua" w:hAnsi="Book Antiqua"/>
          <w:lang w:val="es-PR"/>
        </w:rPr>
        <w:t>https://www.legalitas.com/actualidad/las-empresas-encuentran-y-descartan-sus-candidatos-en-las-redes-sociales</w:t>
      </w:r>
      <w:r>
        <w:rPr>
          <w:rFonts w:ascii="Book Antiqua" w:hAnsi="Book Antiqua"/>
          <w:lang w:val="es-PR"/>
        </w:rPr>
        <w:t>.</w:t>
      </w:r>
    </w:p>
    <w:p w14:paraId="49B7B668" w14:textId="77777777" w:rsidR="005F352A" w:rsidRPr="00C4216C" w:rsidRDefault="005F352A" w:rsidP="005F352A">
      <w:pPr>
        <w:pStyle w:val="Textonotapie"/>
        <w:rPr>
          <w:b/>
          <w:bCs/>
          <w:lang w:val="es-PR"/>
        </w:rPr>
      </w:pPr>
    </w:p>
    <w:p w14:paraId="27DD80CF" w14:textId="77777777" w:rsidR="005F352A" w:rsidRPr="00C4216C" w:rsidRDefault="005F352A" w:rsidP="005F352A">
      <w:pPr>
        <w:pStyle w:val="Textonotapie"/>
        <w:rPr>
          <w:lang w:val="es-P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464B2" w14:textId="77777777" w:rsidR="00DF488B" w:rsidRDefault="00DF488B">
    <w:pPr>
      <w:pStyle w:val="Encabezado"/>
      <w:jc w:val="center"/>
    </w:pPr>
    <w:r>
      <w:fldChar w:fldCharType="begin"/>
    </w:r>
    <w:r>
      <w:instrText xml:space="preserve"> PAGE   \* MERGEFORMAT </w:instrText>
    </w:r>
    <w:r>
      <w:fldChar w:fldCharType="separate"/>
    </w:r>
    <w:r>
      <w:rPr>
        <w:noProof/>
      </w:rPr>
      <w:t>2</w:t>
    </w:r>
    <w:r>
      <w:rPr>
        <w:noProof/>
      </w:rPr>
      <w:fldChar w:fldCharType="end"/>
    </w:r>
  </w:p>
  <w:p w14:paraId="2797C3BA" w14:textId="77777777" w:rsidR="00DF488B" w:rsidRDefault="00DF488B">
    <w:pPr>
      <w:pStyle w:val="Normal1"/>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19A66" w14:textId="77777777" w:rsidR="00DF488B" w:rsidRDefault="00DF488B">
    <w:pPr>
      <w:pStyle w:val="Normal1"/>
      <w:pBdr>
        <w:top w:val="nil"/>
        <w:left w:val="nil"/>
        <w:bottom w:val="nil"/>
        <w:right w:val="nil"/>
        <w:between w:val="nil"/>
      </w:pBdr>
      <w:tabs>
        <w:tab w:val="center" w:pos="4320"/>
        <w:tab w:val="right" w:pos="8640"/>
      </w:tabs>
      <w:jc w:val="cente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88B"/>
    <w:rsid w:val="00003E97"/>
    <w:rsid w:val="001136A1"/>
    <w:rsid w:val="001E021F"/>
    <w:rsid w:val="00290E42"/>
    <w:rsid w:val="002E36DF"/>
    <w:rsid w:val="00362658"/>
    <w:rsid w:val="00414BE4"/>
    <w:rsid w:val="00435C92"/>
    <w:rsid w:val="004858DB"/>
    <w:rsid w:val="004E0D33"/>
    <w:rsid w:val="00502814"/>
    <w:rsid w:val="00530293"/>
    <w:rsid w:val="00534332"/>
    <w:rsid w:val="005E3FCF"/>
    <w:rsid w:val="005F352A"/>
    <w:rsid w:val="0062478D"/>
    <w:rsid w:val="007A63E7"/>
    <w:rsid w:val="007B6BD4"/>
    <w:rsid w:val="00A0300A"/>
    <w:rsid w:val="00A73919"/>
    <w:rsid w:val="00AE58F4"/>
    <w:rsid w:val="00C0341A"/>
    <w:rsid w:val="00C53506"/>
    <w:rsid w:val="00C9038B"/>
    <w:rsid w:val="00DF488B"/>
    <w:rsid w:val="00E1018B"/>
    <w:rsid w:val="00F47896"/>
    <w:rsid w:val="00FC3C37"/>
    <w:rsid w:val="00FF7D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A5498"/>
  <w15:chartTrackingRefBased/>
  <w15:docId w15:val="{5272DD59-D516-4C36-9B6B-6E585FAEE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88B"/>
    <w:pPr>
      <w:spacing w:after="0" w:line="240" w:lineRule="auto"/>
    </w:pPr>
    <w:rPr>
      <w:rFonts w:ascii="Times New Roman" w:eastAsia="Times New Roman" w:hAnsi="Times New Roman" w:cs="Times New Roman"/>
      <w:kern w:val="0"/>
      <w:lang w:val="es-ES"/>
      <w14:ligatures w14:val="none"/>
    </w:rPr>
  </w:style>
  <w:style w:type="paragraph" w:styleId="Ttulo1">
    <w:name w:val="heading 1"/>
    <w:basedOn w:val="Normal"/>
    <w:next w:val="Normal"/>
    <w:link w:val="Ttulo1Car"/>
    <w:uiPriority w:val="9"/>
    <w:qFormat/>
    <w:rsid w:val="00DF488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PR"/>
      <w14:ligatures w14:val="standardContextual"/>
    </w:rPr>
  </w:style>
  <w:style w:type="paragraph" w:styleId="Ttulo2">
    <w:name w:val="heading 2"/>
    <w:basedOn w:val="Normal"/>
    <w:next w:val="Normal"/>
    <w:link w:val="Ttulo2Car"/>
    <w:uiPriority w:val="9"/>
    <w:semiHidden/>
    <w:unhideWhenUsed/>
    <w:qFormat/>
    <w:rsid w:val="00DF488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PR"/>
      <w14:ligatures w14:val="standardContextual"/>
    </w:rPr>
  </w:style>
  <w:style w:type="paragraph" w:styleId="Ttulo3">
    <w:name w:val="heading 3"/>
    <w:basedOn w:val="Normal"/>
    <w:next w:val="Normal"/>
    <w:link w:val="Ttulo3Car"/>
    <w:uiPriority w:val="9"/>
    <w:semiHidden/>
    <w:unhideWhenUsed/>
    <w:qFormat/>
    <w:rsid w:val="00DF488B"/>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PR"/>
      <w14:ligatures w14:val="standardContextual"/>
    </w:rPr>
  </w:style>
  <w:style w:type="paragraph" w:styleId="Ttulo4">
    <w:name w:val="heading 4"/>
    <w:basedOn w:val="Normal"/>
    <w:next w:val="Normal"/>
    <w:link w:val="Ttulo4Car"/>
    <w:uiPriority w:val="9"/>
    <w:semiHidden/>
    <w:unhideWhenUsed/>
    <w:qFormat/>
    <w:rsid w:val="00DF488B"/>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s-PR"/>
      <w14:ligatures w14:val="standardContextual"/>
    </w:rPr>
  </w:style>
  <w:style w:type="paragraph" w:styleId="Ttulo5">
    <w:name w:val="heading 5"/>
    <w:basedOn w:val="Normal"/>
    <w:next w:val="Normal"/>
    <w:link w:val="Ttulo5Car"/>
    <w:uiPriority w:val="9"/>
    <w:semiHidden/>
    <w:unhideWhenUsed/>
    <w:qFormat/>
    <w:rsid w:val="00DF488B"/>
    <w:pPr>
      <w:keepNext/>
      <w:keepLines/>
      <w:spacing w:before="80" w:after="40" w:line="278" w:lineRule="auto"/>
      <w:outlineLvl w:val="4"/>
    </w:pPr>
    <w:rPr>
      <w:rFonts w:asciiTheme="minorHAnsi" w:eastAsiaTheme="majorEastAsia" w:hAnsiTheme="minorHAnsi" w:cstheme="majorBidi"/>
      <w:color w:val="0F4761" w:themeColor="accent1" w:themeShade="BF"/>
      <w:kern w:val="2"/>
      <w:lang w:val="es-PR"/>
      <w14:ligatures w14:val="standardContextual"/>
    </w:rPr>
  </w:style>
  <w:style w:type="paragraph" w:styleId="Ttulo6">
    <w:name w:val="heading 6"/>
    <w:basedOn w:val="Normal"/>
    <w:next w:val="Normal"/>
    <w:link w:val="Ttulo6Car"/>
    <w:uiPriority w:val="9"/>
    <w:semiHidden/>
    <w:unhideWhenUsed/>
    <w:qFormat/>
    <w:rsid w:val="00DF488B"/>
    <w:pPr>
      <w:keepNext/>
      <w:keepLines/>
      <w:spacing w:before="40" w:line="278" w:lineRule="auto"/>
      <w:outlineLvl w:val="5"/>
    </w:pPr>
    <w:rPr>
      <w:rFonts w:asciiTheme="minorHAnsi" w:eastAsiaTheme="majorEastAsia" w:hAnsiTheme="minorHAnsi" w:cstheme="majorBidi"/>
      <w:i/>
      <w:iCs/>
      <w:color w:val="595959" w:themeColor="text1" w:themeTint="A6"/>
      <w:kern w:val="2"/>
      <w:lang w:val="es-PR"/>
      <w14:ligatures w14:val="standardContextual"/>
    </w:rPr>
  </w:style>
  <w:style w:type="paragraph" w:styleId="Ttulo7">
    <w:name w:val="heading 7"/>
    <w:basedOn w:val="Normal"/>
    <w:next w:val="Normal"/>
    <w:link w:val="Ttulo7Car"/>
    <w:uiPriority w:val="9"/>
    <w:semiHidden/>
    <w:unhideWhenUsed/>
    <w:qFormat/>
    <w:rsid w:val="00DF488B"/>
    <w:pPr>
      <w:keepNext/>
      <w:keepLines/>
      <w:spacing w:before="40" w:line="278" w:lineRule="auto"/>
      <w:outlineLvl w:val="6"/>
    </w:pPr>
    <w:rPr>
      <w:rFonts w:asciiTheme="minorHAnsi" w:eastAsiaTheme="majorEastAsia" w:hAnsiTheme="minorHAnsi" w:cstheme="majorBidi"/>
      <w:color w:val="595959" w:themeColor="text1" w:themeTint="A6"/>
      <w:kern w:val="2"/>
      <w:lang w:val="es-PR"/>
      <w14:ligatures w14:val="standardContextual"/>
    </w:rPr>
  </w:style>
  <w:style w:type="paragraph" w:styleId="Ttulo8">
    <w:name w:val="heading 8"/>
    <w:basedOn w:val="Normal"/>
    <w:next w:val="Normal"/>
    <w:link w:val="Ttulo8Car"/>
    <w:uiPriority w:val="9"/>
    <w:semiHidden/>
    <w:unhideWhenUsed/>
    <w:qFormat/>
    <w:rsid w:val="00DF488B"/>
    <w:pPr>
      <w:keepNext/>
      <w:keepLines/>
      <w:spacing w:line="278" w:lineRule="auto"/>
      <w:outlineLvl w:val="7"/>
    </w:pPr>
    <w:rPr>
      <w:rFonts w:asciiTheme="minorHAnsi" w:eastAsiaTheme="majorEastAsia" w:hAnsiTheme="minorHAnsi" w:cstheme="majorBidi"/>
      <w:i/>
      <w:iCs/>
      <w:color w:val="272727" w:themeColor="text1" w:themeTint="D8"/>
      <w:kern w:val="2"/>
      <w:lang w:val="es-PR"/>
      <w14:ligatures w14:val="standardContextual"/>
    </w:rPr>
  </w:style>
  <w:style w:type="paragraph" w:styleId="Ttulo9">
    <w:name w:val="heading 9"/>
    <w:basedOn w:val="Normal"/>
    <w:next w:val="Normal"/>
    <w:link w:val="Ttulo9Car"/>
    <w:uiPriority w:val="9"/>
    <w:semiHidden/>
    <w:unhideWhenUsed/>
    <w:qFormat/>
    <w:rsid w:val="00DF488B"/>
    <w:pPr>
      <w:keepNext/>
      <w:keepLines/>
      <w:spacing w:line="278" w:lineRule="auto"/>
      <w:outlineLvl w:val="8"/>
    </w:pPr>
    <w:rPr>
      <w:rFonts w:asciiTheme="minorHAnsi" w:eastAsiaTheme="majorEastAsia" w:hAnsiTheme="minorHAnsi" w:cstheme="majorBidi"/>
      <w:color w:val="272727" w:themeColor="text1" w:themeTint="D8"/>
      <w:kern w:val="2"/>
      <w:lang w:val="es-PR"/>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F488B"/>
    <w:rPr>
      <w:rFonts w:asciiTheme="majorHAnsi" w:eastAsiaTheme="majorEastAsia" w:hAnsiTheme="majorHAnsi" w:cstheme="majorBidi"/>
      <w:color w:val="0F4761" w:themeColor="accent1" w:themeShade="BF"/>
      <w:sz w:val="40"/>
      <w:szCs w:val="40"/>
      <w:lang w:val="es-PR"/>
    </w:rPr>
  </w:style>
  <w:style w:type="character" w:customStyle="1" w:styleId="Ttulo2Car">
    <w:name w:val="Título 2 Car"/>
    <w:basedOn w:val="Fuentedeprrafopredeter"/>
    <w:link w:val="Ttulo2"/>
    <w:uiPriority w:val="9"/>
    <w:semiHidden/>
    <w:rsid w:val="00DF488B"/>
    <w:rPr>
      <w:rFonts w:asciiTheme="majorHAnsi" w:eastAsiaTheme="majorEastAsia" w:hAnsiTheme="majorHAnsi" w:cstheme="majorBidi"/>
      <w:color w:val="0F4761" w:themeColor="accent1" w:themeShade="BF"/>
      <w:sz w:val="32"/>
      <w:szCs w:val="32"/>
      <w:lang w:val="es-PR"/>
    </w:rPr>
  </w:style>
  <w:style w:type="character" w:customStyle="1" w:styleId="Ttulo3Car">
    <w:name w:val="Título 3 Car"/>
    <w:basedOn w:val="Fuentedeprrafopredeter"/>
    <w:link w:val="Ttulo3"/>
    <w:uiPriority w:val="9"/>
    <w:semiHidden/>
    <w:rsid w:val="00DF488B"/>
    <w:rPr>
      <w:rFonts w:eastAsiaTheme="majorEastAsia" w:cstheme="majorBidi"/>
      <w:color w:val="0F4761" w:themeColor="accent1" w:themeShade="BF"/>
      <w:sz w:val="28"/>
      <w:szCs w:val="28"/>
      <w:lang w:val="es-PR"/>
    </w:rPr>
  </w:style>
  <w:style w:type="character" w:customStyle="1" w:styleId="Ttulo4Car">
    <w:name w:val="Título 4 Car"/>
    <w:basedOn w:val="Fuentedeprrafopredeter"/>
    <w:link w:val="Ttulo4"/>
    <w:uiPriority w:val="9"/>
    <w:semiHidden/>
    <w:rsid w:val="00DF488B"/>
    <w:rPr>
      <w:rFonts w:eastAsiaTheme="majorEastAsia" w:cstheme="majorBidi"/>
      <w:i/>
      <w:iCs/>
      <w:color w:val="0F4761" w:themeColor="accent1" w:themeShade="BF"/>
      <w:lang w:val="es-PR"/>
    </w:rPr>
  </w:style>
  <w:style w:type="character" w:customStyle="1" w:styleId="Ttulo5Car">
    <w:name w:val="Título 5 Car"/>
    <w:basedOn w:val="Fuentedeprrafopredeter"/>
    <w:link w:val="Ttulo5"/>
    <w:uiPriority w:val="9"/>
    <w:semiHidden/>
    <w:rsid w:val="00DF488B"/>
    <w:rPr>
      <w:rFonts w:eastAsiaTheme="majorEastAsia" w:cstheme="majorBidi"/>
      <w:color w:val="0F4761" w:themeColor="accent1" w:themeShade="BF"/>
      <w:lang w:val="es-PR"/>
    </w:rPr>
  </w:style>
  <w:style w:type="character" w:customStyle="1" w:styleId="Ttulo6Car">
    <w:name w:val="Título 6 Car"/>
    <w:basedOn w:val="Fuentedeprrafopredeter"/>
    <w:link w:val="Ttulo6"/>
    <w:uiPriority w:val="9"/>
    <w:semiHidden/>
    <w:rsid w:val="00DF488B"/>
    <w:rPr>
      <w:rFonts w:eastAsiaTheme="majorEastAsia" w:cstheme="majorBidi"/>
      <w:i/>
      <w:iCs/>
      <w:color w:val="595959" w:themeColor="text1" w:themeTint="A6"/>
      <w:lang w:val="es-PR"/>
    </w:rPr>
  </w:style>
  <w:style w:type="character" w:customStyle="1" w:styleId="Ttulo7Car">
    <w:name w:val="Título 7 Car"/>
    <w:basedOn w:val="Fuentedeprrafopredeter"/>
    <w:link w:val="Ttulo7"/>
    <w:uiPriority w:val="9"/>
    <w:semiHidden/>
    <w:rsid w:val="00DF488B"/>
    <w:rPr>
      <w:rFonts w:eastAsiaTheme="majorEastAsia" w:cstheme="majorBidi"/>
      <w:color w:val="595959" w:themeColor="text1" w:themeTint="A6"/>
      <w:lang w:val="es-PR"/>
    </w:rPr>
  </w:style>
  <w:style w:type="character" w:customStyle="1" w:styleId="Ttulo8Car">
    <w:name w:val="Título 8 Car"/>
    <w:basedOn w:val="Fuentedeprrafopredeter"/>
    <w:link w:val="Ttulo8"/>
    <w:uiPriority w:val="9"/>
    <w:semiHidden/>
    <w:rsid w:val="00DF488B"/>
    <w:rPr>
      <w:rFonts w:eastAsiaTheme="majorEastAsia" w:cstheme="majorBidi"/>
      <w:i/>
      <w:iCs/>
      <w:color w:val="272727" w:themeColor="text1" w:themeTint="D8"/>
      <w:lang w:val="es-PR"/>
    </w:rPr>
  </w:style>
  <w:style w:type="character" w:customStyle="1" w:styleId="Ttulo9Car">
    <w:name w:val="Título 9 Car"/>
    <w:basedOn w:val="Fuentedeprrafopredeter"/>
    <w:link w:val="Ttulo9"/>
    <w:uiPriority w:val="9"/>
    <w:semiHidden/>
    <w:rsid w:val="00DF488B"/>
    <w:rPr>
      <w:rFonts w:eastAsiaTheme="majorEastAsia" w:cstheme="majorBidi"/>
      <w:color w:val="272727" w:themeColor="text1" w:themeTint="D8"/>
      <w:lang w:val="es-PR"/>
    </w:rPr>
  </w:style>
  <w:style w:type="paragraph" w:styleId="Ttulo">
    <w:name w:val="Title"/>
    <w:basedOn w:val="Normal"/>
    <w:next w:val="Normal"/>
    <w:link w:val="TtuloCar"/>
    <w:uiPriority w:val="10"/>
    <w:qFormat/>
    <w:rsid w:val="00DF488B"/>
    <w:pPr>
      <w:spacing w:after="80"/>
      <w:contextualSpacing/>
    </w:pPr>
    <w:rPr>
      <w:rFonts w:asciiTheme="majorHAnsi" w:eastAsiaTheme="majorEastAsia" w:hAnsiTheme="majorHAnsi" w:cstheme="majorBidi"/>
      <w:spacing w:val="-10"/>
      <w:kern w:val="28"/>
      <w:sz w:val="56"/>
      <w:szCs w:val="56"/>
      <w:lang w:val="es-PR"/>
      <w14:ligatures w14:val="standardContextual"/>
    </w:rPr>
  </w:style>
  <w:style w:type="character" w:customStyle="1" w:styleId="TtuloCar">
    <w:name w:val="Título Car"/>
    <w:basedOn w:val="Fuentedeprrafopredeter"/>
    <w:link w:val="Ttulo"/>
    <w:uiPriority w:val="10"/>
    <w:rsid w:val="00DF488B"/>
    <w:rPr>
      <w:rFonts w:asciiTheme="majorHAnsi" w:eastAsiaTheme="majorEastAsia" w:hAnsiTheme="majorHAnsi" w:cstheme="majorBidi"/>
      <w:spacing w:val="-10"/>
      <w:kern w:val="28"/>
      <w:sz w:val="56"/>
      <w:szCs w:val="56"/>
      <w:lang w:val="es-PR"/>
    </w:rPr>
  </w:style>
  <w:style w:type="paragraph" w:styleId="Subttulo">
    <w:name w:val="Subtitle"/>
    <w:basedOn w:val="Normal"/>
    <w:next w:val="Normal"/>
    <w:link w:val="SubttuloCar"/>
    <w:uiPriority w:val="11"/>
    <w:qFormat/>
    <w:rsid w:val="00DF488B"/>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PR"/>
      <w14:ligatures w14:val="standardContextual"/>
    </w:rPr>
  </w:style>
  <w:style w:type="character" w:customStyle="1" w:styleId="SubttuloCar">
    <w:name w:val="Subtítulo Car"/>
    <w:basedOn w:val="Fuentedeprrafopredeter"/>
    <w:link w:val="Subttulo"/>
    <w:uiPriority w:val="11"/>
    <w:rsid w:val="00DF488B"/>
    <w:rPr>
      <w:rFonts w:eastAsiaTheme="majorEastAsia" w:cstheme="majorBidi"/>
      <w:color w:val="595959" w:themeColor="text1" w:themeTint="A6"/>
      <w:spacing w:val="15"/>
      <w:sz w:val="28"/>
      <w:szCs w:val="28"/>
      <w:lang w:val="es-PR"/>
    </w:rPr>
  </w:style>
  <w:style w:type="paragraph" w:styleId="Cita">
    <w:name w:val="Quote"/>
    <w:basedOn w:val="Normal"/>
    <w:next w:val="Normal"/>
    <w:link w:val="CitaCar"/>
    <w:uiPriority w:val="29"/>
    <w:qFormat/>
    <w:rsid w:val="00DF488B"/>
    <w:pPr>
      <w:spacing w:before="160" w:after="160" w:line="278" w:lineRule="auto"/>
      <w:jc w:val="center"/>
    </w:pPr>
    <w:rPr>
      <w:rFonts w:asciiTheme="minorHAnsi" w:eastAsiaTheme="minorHAnsi" w:hAnsiTheme="minorHAnsi" w:cstheme="minorBidi"/>
      <w:i/>
      <w:iCs/>
      <w:color w:val="404040" w:themeColor="text1" w:themeTint="BF"/>
      <w:kern w:val="2"/>
      <w:lang w:val="es-PR"/>
      <w14:ligatures w14:val="standardContextual"/>
    </w:rPr>
  </w:style>
  <w:style w:type="character" w:customStyle="1" w:styleId="CitaCar">
    <w:name w:val="Cita Car"/>
    <w:basedOn w:val="Fuentedeprrafopredeter"/>
    <w:link w:val="Cita"/>
    <w:uiPriority w:val="29"/>
    <w:rsid w:val="00DF488B"/>
    <w:rPr>
      <w:i/>
      <w:iCs/>
      <w:color w:val="404040" w:themeColor="text1" w:themeTint="BF"/>
      <w:lang w:val="es-PR"/>
    </w:rPr>
  </w:style>
  <w:style w:type="paragraph" w:styleId="Prrafodelista">
    <w:name w:val="List Paragraph"/>
    <w:basedOn w:val="Normal"/>
    <w:uiPriority w:val="34"/>
    <w:qFormat/>
    <w:rsid w:val="00DF488B"/>
    <w:pPr>
      <w:spacing w:after="160" w:line="278" w:lineRule="auto"/>
      <w:ind w:left="720"/>
      <w:contextualSpacing/>
    </w:pPr>
    <w:rPr>
      <w:rFonts w:asciiTheme="minorHAnsi" w:eastAsiaTheme="minorHAnsi" w:hAnsiTheme="minorHAnsi" w:cstheme="minorBidi"/>
      <w:kern w:val="2"/>
      <w:lang w:val="es-PR"/>
      <w14:ligatures w14:val="standardContextual"/>
    </w:rPr>
  </w:style>
  <w:style w:type="character" w:styleId="nfasisintenso">
    <w:name w:val="Intense Emphasis"/>
    <w:basedOn w:val="Fuentedeprrafopredeter"/>
    <w:uiPriority w:val="21"/>
    <w:qFormat/>
    <w:rsid w:val="00DF488B"/>
    <w:rPr>
      <w:i/>
      <w:iCs/>
      <w:color w:val="0F4761" w:themeColor="accent1" w:themeShade="BF"/>
    </w:rPr>
  </w:style>
  <w:style w:type="paragraph" w:styleId="Citadestacada">
    <w:name w:val="Intense Quote"/>
    <w:basedOn w:val="Normal"/>
    <w:next w:val="Normal"/>
    <w:link w:val="CitadestacadaCar"/>
    <w:uiPriority w:val="30"/>
    <w:qFormat/>
    <w:rsid w:val="00DF488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s-PR"/>
      <w14:ligatures w14:val="standardContextual"/>
    </w:rPr>
  </w:style>
  <w:style w:type="character" w:customStyle="1" w:styleId="CitadestacadaCar">
    <w:name w:val="Cita destacada Car"/>
    <w:basedOn w:val="Fuentedeprrafopredeter"/>
    <w:link w:val="Citadestacada"/>
    <w:uiPriority w:val="30"/>
    <w:rsid w:val="00DF488B"/>
    <w:rPr>
      <w:i/>
      <w:iCs/>
      <w:color w:val="0F4761" w:themeColor="accent1" w:themeShade="BF"/>
      <w:lang w:val="es-PR"/>
    </w:rPr>
  </w:style>
  <w:style w:type="character" w:styleId="Referenciaintensa">
    <w:name w:val="Intense Reference"/>
    <w:basedOn w:val="Fuentedeprrafopredeter"/>
    <w:uiPriority w:val="32"/>
    <w:qFormat/>
    <w:rsid w:val="00DF488B"/>
    <w:rPr>
      <w:b/>
      <w:bCs/>
      <w:smallCaps/>
      <w:color w:val="0F4761" w:themeColor="accent1" w:themeShade="BF"/>
      <w:spacing w:val="5"/>
    </w:rPr>
  </w:style>
  <w:style w:type="paragraph" w:customStyle="1" w:styleId="Normal1">
    <w:name w:val="Normal1"/>
    <w:rsid w:val="00DF488B"/>
    <w:pPr>
      <w:spacing w:after="0" w:line="240" w:lineRule="auto"/>
    </w:pPr>
    <w:rPr>
      <w:rFonts w:ascii="Times New Roman" w:eastAsia="Times New Roman" w:hAnsi="Times New Roman" w:cs="Times New Roman"/>
      <w:kern w:val="0"/>
      <w:lang w:val="es-ES"/>
      <w14:ligatures w14:val="none"/>
    </w:rPr>
  </w:style>
  <w:style w:type="paragraph" w:styleId="Textonotapie">
    <w:name w:val="footnote text"/>
    <w:basedOn w:val="Normal"/>
    <w:link w:val="TextonotapieCar"/>
    <w:uiPriority w:val="99"/>
    <w:rsid w:val="00DF488B"/>
    <w:rPr>
      <w:sz w:val="20"/>
      <w:szCs w:val="20"/>
      <w:lang w:val="en-US"/>
    </w:rPr>
  </w:style>
  <w:style w:type="character" w:customStyle="1" w:styleId="TextonotapieCar">
    <w:name w:val="Texto nota pie Car"/>
    <w:basedOn w:val="Fuentedeprrafopredeter"/>
    <w:link w:val="Textonotapie"/>
    <w:uiPriority w:val="99"/>
    <w:rsid w:val="00DF488B"/>
    <w:rPr>
      <w:rFonts w:ascii="Times New Roman" w:eastAsia="Times New Roman" w:hAnsi="Times New Roman" w:cs="Times New Roman"/>
      <w:kern w:val="0"/>
      <w:sz w:val="20"/>
      <w:szCs w:val="20"/>
      <w14:ligatures w14:val="none"/>
    </w:rPr>
  </w:style>
  <w:style w:type="character" w:styleId="Refdenotaalpie">
    <w:name w:val="footnote reference"/>
    <w:uiPriority w:val="99"/>
    <w:rsid w:val="00DF488B"/>
    <w:rPr>
      <w:vertAlign w:val="superscript"/>
    </w:rPr>
  </w:style>
  <w:style w:type="paragraph" w:styleId="Encabezado">
    <w:name w:val="header"/>
    <w:basedOn w:val="Normal"/>
    <w:link w:val="EncabezadoCar"/>
    <w:uiPriority w:val="99"/>
    <w:unhideWhenUsed/>
    <w:rsid w:val="00DF488B"/>
    <w:pPr>
      <w:tabs>
        <w:tab w:val="center" w:pos="4680"/>
        <w:tab w:val="right" w:pos="9360"/>
      </w:tabs>
    </w:pPr>
  </w:style>
  <w:style w:type="character" w:customStyle="1" w:styleId="EncabezadoCar">
    <w:name w:val="Encabezado Car"/>
    <w:basedOn w:val="Fuentedeprrafopredeter"/>
    <w:link w:val="Encabezado"/>
    <w:uiPriority w:val="99"/>
    <w:rsid w:val="00DF488B"/>
    <w:rPr>
      <w:rFonts w:ascii="Times New Roman" w:eastAsia="Times New Roman" w:hAnsi="Times New Roman" w:cs="Times New Roman"/>
      <w:kern w:val="0"/>
      <w:lang w:val="es-ES"/>
      <w14:ligatures w14:val="none"/>
    </w:rPr>
  </w:style>
  <w:style w:type="character" w:styleId="Refdecomentario">
    <w:name w:val="annotation reference"/>
    <w:uiPriority w:val="99"/>
    <w:semiHidden/>
    <w:unhideWhenUsed/>
    <w:rsid w:val="00DF488B"/>
    <w:rPr>
      <w:sz w:val="16"/>
      <w:szCs w:val="16"/>
    </w:rPr>
  </w:style>
  <w:style w:type="paragraph" w:styleId="Textocomentario">
    <w:name w:val="annotation text"/>
    <w:basedOn w:val="Normal"/>
    <w:link w:val="TextocomentarioCar"/>
    <w:uiPriority w:val="99"/>
    <w:unhideWhenUsed/>
    <w:rsid w:val="00DF488B"/>
    <w:rPr>
      <w:sz w:val="20"/>
      <w:szCs w:val="20"/>
    </w:rPr>
  </w:style>
  <w:style w:type="character" w:customStyle="1" w:styleId="TextocomentarioCar">
    <w:name w:val="Texto comentario Car"/>
    <w:basedOn w:val="Fuentedeprrafopredeter"/>
    <w:link w:val="Textocomentario"/>
    <w:uiPriority w:val="99"/>
    <w:rsid w:val="00DF488B"/>
    <w:rPr>
      <w:rFonts w:ascii="Times New Roman" w:eastAsia="Times New Roman" w:hAnsi="Times New Roman" w:cs="Times New Roman"/>
      <w:kern w:val="0"/>
      <w:sz w:val="20"/>
      <w:szCs w:val="20"/>
      <w:lang w:val="es-ES"/>
      <w14:ligatures w14:val="none"/>
    </w:rPr>
  </w:style>
  <w:style w:type="character" w:styleId="Nmerodelnea">
    <w:name w:val="line number"/>
    <w:basedOn w:val="Fuentedeprrafopredeter"/>
    <w:uiPriority w:val="99"/>
    <w:semiHidden/>
    <w:unhideWhenUsed/>
    <w:rsid w:val="00DF48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D337A-B212-4237-B32D-85878F582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1122</Words>
  <Characters>6399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Rocío Alayón Morell</cp:lastModifiedBy>
  <cp:revision>3</cp:revision>
  <cp:lastPrinted>2026-06-25T15:10:00Z</cp:lastPrinted>
  <dcterms:created xsi:type="dcterms:W3CDTF">2026-06-25T15:34:00Z</dcterms:created>
  <dcterms:modified xsi:type="dcterms:W3CDTF">2026-06-25T16:52:00Z</dcterms:modified>
</cp:coreProperties>
</file>