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A68E1" w14:textId="77777777" w:rsidR="00170AE8" w:rsidRPr="00AA6964" w:rsidRDefault="00F50BB5" w:rsidP="00AA6964">
      <w:pPr>
        <w:jc w:val="center"/>
        <w:rPr>
          <w:rFonts w:ascii="Book Antiqua" w:hAnsi="Book Antiqua"/>
          <w:sz w:val="28"/>
          <w:szCs w:val="28"/>
          <w:lang w:val="es-ES_tradnl"/>
        </w:rPr>
      </w:pPr>
      <w:bookmarkStart w:id="0" w:name="_Hlk35872405"/>
      <w:r w:rsidRPr="00AA6964">
        <w:rPr>
          <w:rFonts w:ascii="Book Antiqua" w:hAnsi="Book Antiqua"/>
          <w:sz w:val="28"/>
          <w:szCs w:val="28"/>
          <w:lang w:val="es-ES_tradnl"/>
        </w:rPr>
        <w:t>GOBIERNO</w:t>
      </w:r>
      <w:r w:rsidR="00170AE8" w:rsidRPr="00AA6964">
        <w:rPr>
          <w:rFonts w:ascii="Book Antiqua" w:hAnsi="Book Antiqua"/>
          <w:sz w:val="28"/>
          <w:szCs w:val="28"/>
          <w:lang w:val="es-ES_tradnl"/>
        </w:rPr>
        <w:t xml:space="preserve"> DE PUERTO RICO</w:t>
      </w:r>
    </w:p>
    <w:p w14:paraId="18E65B9A" w14:textId="77777777" w:rsidR="00170AE8" w:rsidRPr="00AA6964" w:rsidRDefault="00170AE8" w:rsidP="00AA6964">
      <w:pPr>
        <w:jc w:val="center"/>
        <w:rPr>
          <w:rFonts w:ascii="Book Antiqua" w:hAnsi="Book Antiqua"/>
          <w:szCs w:val="24"/>
          <w:lang w:val="es-ES_tradnl"/>
        </w:rPr>
      </w:pPr>
    </w:p>
    <w:tbl>
      <w:tblPr>
        <w:tblW w:w="9540" w:type="dxa"/>
        <w:tblInd w:w="-90" w:type="dxa"/>
        <w:tblLook w:val="04A0" w:firstRow="1" w:lastRow="0" w:firstColumn="1" w:lastColumn="0" w:noHBand="0" w:noVBand="1"/>
      </w:tblPr>
      <w:tblGrid>
        <w:gridCol w:w="2243"/>
        <w:gridCol w:w="4098"/>
        <w:gridCol w:w="3199"/>
      </w:tblGrid>
      <w:tr w:rsidR="00AA6964" w:rsidRPr="0019737D" w14:paraId="14BE370C" w14:textId="77777777" w:rsidTr="00744CE9">
        <w:tc>
          <w:tcPr>
            <w:tcW w:w="2243" w:type="dxa"/>
          </w:tcPr>
          <w:p w14:paraId="5854F0F2" w14:textId="77777777" w:rsidR="00AA6964" w:rsidRPr="00240394" w:rsidRDefault="00AA6964" w:rsidP="00AA6964">
            <w:pPr>
              <w:rPr>
                <w:rFonts w:ascii="Book Antiqua" w:hAnsi="Book Antiqua"/>
                <w:lang w:val="es-PR"/>
              </w:rPr>
            </w:pPr>
            <w:r w:rsidRPr="00240394">
              <w:rPr>
                <w:rFonts w:ascii="Book Antiqua" w:hAnsi="Book Antiqua"/>
                <w:lang w:val="es-PR"/>
              </w:rPr>
              <w:t xml:space="preserve">20 ma.  Asamblea </w:t>
            </w:r>
          </w:p>
          <w:p w14:paraId="4DAC5120" w14:textId="77777777" w:rsidR="00AA6964" w:rsidRPr="0019737D" w:rsidRDefault="00AA6964" w:rsidP="00AA6964">
            <w:pPr>
              <w:jc w:val="center"/>
              <w:rPr>
                <w:rFonts w:ascii="Book Antiqua" w:hAnsi="Book Antiqua"/>
                <w:lang w:val="es-PR"/>
              </w:rPr>
            </w:pPr>
            <w:r w:rsidRPr="00240394">
              <w:rPr>
                <w:rFonts w:ascii="Book Antiqua" w:hAnsi="Book Antiqua"/>
                <w:lang w:val="es-PR"/>
              </w:rPr>
              <w:t xml:space="preserve">  </w:t>
            </w:r>
            <w:r w:rsidR="00960B23">
              <w:rPr>
                <w:rFonts w:ascii="Book Antiqua" w:hAnsi="Book Antiqua"/>
                <w:lang w:val="es-PR"/>
              </w:rPr>
              <w:t xml:space="preserve">  </w:t>
            </w:r>
            <w:r w:rsidRPr="00240394">
              <w:rPr>
                <w:rFonts w:ascii="Book Antiqua" w:hAnsi="Book Antiqua"/>
                <w:lang w:val="es-PR"/>
              </w:rPr>
              <w:t>Legislativa</w:t>
            </w:r>
          </w:p>
        </w:tc>
        <w:tc>
          <w:tcPr>
            <w:tcW w:w="4098" w:type="dxa"/>
          </w:tcPr>
          <w:p w14:paraId="66B110F7" w14:textId="77777777" w:rsidR="00AA6964" w:rsidRPr="0019737D" w:rsidRDefault="00AA6964" w:rsidP="00AA6964">
            <w:pPr>
              <w:jc w:val="center"/>
              <w:rPr>
                <w:rFonts w:ascii="Book Antiqua" w:hAnsi="Book Antiqua"/>
                <w:lang w:val="es-PR"/>
              </w:rPr>
            </w:pPr>
          </w:p>
          <w:p w14:paraId="31E4B37D" w14:textId="77777777" w:rsidR="00AA6964" w:rsidRPr="0019737D" w:rsidRDefault="00AA6964" w:rsidP="00AA6964">
            <w:pPr>
              <w:jc w:val="center"/>
              <w:rPr>
                <w:rFonts w:ascii="Book Antiqua" w:hAnsi="Book Antiqua"/>
                <w:lang w:val="es-PR"/>
              </w:rPr>
            </w:pPr>
          </w:p>
          <w:p w14:paraId="2DC6A17F" w14:textId="77777777" w:rsidR="00AA6964" w:rsidRPr="0019737D" w:rsidRDefault="00AA6964" w:rsidP="00AA6964">
            <w:pPr>
              <w:jc w:val="center"/>
              <w:rPr>
                <w:rFonts w:ascii="Book Antiqua" w:hAnsi="Book Antiqua"/>
                <w:lang w:val="es-PR"/>
              </w:rPr>
            </w:pPr>
          </w:p>
        </w:tc>
        <w:tc>
          <w:tcPr>
            <w:tcW w:w="3199" w:type="dxa"/>
          </w:tcPr>
          <w:p w14:paraId="382E4BDF" w14:textId="77777777" w:rsidR="00AA6964" w:rsidRPr="0019737D" w:rsidRDefault="00AA6964" w:rsidP="00AA6964">
            <w:pPr>
              <w:jc w:val="center"/>
              <w:rPr>
                <w:rFonts w:ascii="Book Antiqua" w:hAnsi="Book Antiqua"/>
                <w:lang w:val="es-PR"/>
              </w:rPr>
            </w:pPr>
            <w:r w:rsidRPr="0019737D">
              <w:rPr>
                <w:rFonts w:ascii="Book Antiqua" w:hAnsi="Book Antiqua"/>
                <w:lang w:val="es-PR"/>
              </w:rPr>
              <w:t xml:space="preserve">                    3r</w:t>
            </w:r>
            <w:r w:rsidRPr="0019737D">
              <w:rPr>
                <w:rFonts w:ascii="Book Antiqua" w:hAnsi="Book Antiqua"/>
                <w:vertAlign w:val="superscript"/>
                <w:lang w:val="es-PR"/>
              </w:rPr>
              <w:t xml:space="preserve">a. </w:t>
            </w:r>
            <w:r w:rsidRPr="0019737D">
              <w:rPr>
                <w:rFonts w:ascii="Book Antiqua" w:hAnsi="Book Antiqua"/>
                <w:lang w:val="es-PR"/>
              </w:rPr>
              <w:t>Sesión</w:t>
            </w:r>
          </w:p>
          <w:p w14:paraId="63216F78" w14:textId="77777777" w:rsidR="00AA6964" w:rsidRPr="0019737D" w:rsidRDefault="00AA6964" w:rsidP="00AA6964">
            <w:pPr>
              <w:ind w:left="1440"/>
              <w:jc w:val="center"/>
              <w:rPr>
                <w:rFonts w:ascii="Book Antiqua" w:hAnsi="Book Antiqua"/>
                <w:lang w:val="es-PR"/>
              </w:rPr>
            </w:pPr>
            <w:r w:rsidRPr="0019737D">
              <w:rPr>
                <w:rFonts w:ascii="Book Antiqua" w:hAnsi="Book Antiqua"/>
                <w:lang w:val="es-PR"/>
              </w:rPr>
              <w:t>Ordinaria</w:t>
            </w:r>
          </w:p>
        </w:tc>
      </w:tr>
    </w:tbl>
    <w:p w14:paraId="605282C7" w14:textId="77777777" w:rsidR="00170AE8" w:rsidRDefault="00F50BB5" w:rsidP="00AA6964">
      <w:pPr>
        <w:jc w:val="center"/>
        <w:rPr>
          <w:rFonts w:ascii="Book Antiqua" w:hAnsi="Book Antiqua"/>
          <w:b/>
          <w:sz w:val="36"/>
          <w:lang w:val="es-ES_tradnl"/>
        </w:rPr>
      </w:pPr>
      <w:bookmarkStart w:id="1" w:name="_Hlk219887609"/>
      <w:r>
        <w:rPr>
          <w:rFonts w:ascii="Book Antiqua" w:hAnsi="Book Antiqua"/>
          <w:b/>
          <w:sz w:val="36"/>
          <w:lang w:val="es-ES_tradnl"/>
        </w:rPr>
        <w:t>CÁMARA DE REPRESENTANTES</w:t>
      </w:r>
    </w:p>
    <w:p w14:paraId="586FE7B4" w14:textId="77777777" w:rsidR="00AA6964" w:rsidRPr="00AA6964" w:rsidRDefault="00AA6964" w:rsidP="00AA6964">
      <w:pPr>
        <w:jc w:val="center"/>
        <w:rPr>
          <w:rFonts w:ascii="Book Antiqua" w:hAnsi="Book Antiqua"/>
          <w:b/>
          <w:szCs w:val="24"/>
          <w:lang w:val="es-ES_tradnl"/>
        </w:rPr>
      </w:pPr>
    </w:p>
    <w:bookmarkEnd w:id="1"/>
    <w:p w14:paraId="5818D54E" w14:textId="7FF59CAF" w:rsidR="00170AE8" w:rsidRDefault="00170AE8" w:rsidP="00AA6964">
      <w:pPr>
        <w:jc w:val="center"/>
        <w:rPr>
          <w:rFonts w:ascii="Book Antiqua" w:hAnsi="Book Antiqua"/>
          <w:b/>
          <w:sz w:val="52"/>
          <w:szCs w:val="52"/>
          <w:lang w:val="es-ES_tradnl"/>
        </w:rPr>
      </w:pPr>
      <w:r w:rsidRPr="00AA6964">
        <w:rPr>
          <w:rFonts w:ascii="Book Antiqua" w:hAnsi="Book Antiqua"/>
          <w:b/>
          <w:sz w:val="52"/>
          <w:szCs w:val="52"/>
          <w:lang w:val="es-ES_tradnl"/>
        </w:rPr>
        <w:t>R. de</w:t>
      </w:r>
      <w:r w:rsidR="00F50BB5" w:rsidRPr="00AA6964">
        <w:rPr>
          <w:rFonts w:ascii="Book Antiqua" w:hAnsi="Book Antiqua"/>
          <w:b/>
          <w:sz w:val="52"/>
          <w:szCs w:val="52"/>
          <w:lang w:val="es-ES_tradnl"/>
        </w:rPr>
        <w:t xml:space="preserve"> la C.</w:t>
      </w:r>
      <w:r w:rsidR="00B16B5F">
        <w:rPr>
          <w:rFonts w:ascii="Book Antiqua" w:hAnsi="Book Antiqua"/>
          <w:b/>
          <w:sz w:val="52"/>
          <w:szCs w:val="52"/>
          <w:lang w:val="es-ES_tradnl"/>
        </w:rPr>
        <w:t xml:space="preserve"> 736</w:t>
      </w:r>
    </w:p>
    <w:p w14:paraId="4BBC0746" w14:textId="77777777" w:rsidR="00AA6964" w:rsidRPr="00AA6964" w:rsidRDefault="00AA6964" w:rsidP="00AA6964">
      <w:pPr>
        <w:jc w:val="center"/>
        <w:rPr>
          <w:rFonts w:ascii="Book Antiqua" w:hAnsi="Book Antiqua"/>
          <w:b/>
          <w:szCs w:val="24"/>
          <w:lang w:val="es-ES_tradnl"/>
        </w:rPr>
      </w:pPr>
    </w:p>
    <w:p w14:paraId="076FDE87" w14:textId="627AB8F3" w:rsidR="00434635" w:rsidRDefault="00B16B5F" w:rsidP="00AA6964">
      <w:pPr>
        <w:jc w:val="center"/>
        <w:rPr>
          <w:rFonts w:ascii="Book Antiqua" w:hAnsi="Book Antiqua"/>
          <w:lang w:val="es-ES_tradnl"/>
        </w:rPr>
      </w:pPr>
      <w:r>
        <w:rPr>
          <w:rFonts w:ascii="Book Antiqua" w:hAnsi="Book Antiqua"/>
          <w:lang w:val="es-ES_tradnl"/>
        </w:rPr>
        <w:t>25</w:t>
      </w:r>
      <w:r w:rsidR="00E50DA4">
        <w:rPr>
          <w:rFonts w:ascii="Book Antiqua" w:hAnsi="Book Antiqua"/>
          <w:lang w:val="es-ES_tradnl"/>
        </w:rPr>
        <w:t xml:space="preserve"> </w:t>
      </w:r>
      <w:r w:rsidR="00AA6964">
        <w:rPr>
          <w:rFonts w:ascii="Book Antiqua" w:hAnsi="Book Antiqua"/>
          <w:lang w:val="es-ES_tradnl"/>
        </w:rPr>
        <w:t xml:space="preserve">DE </w:t>
      </w:r>
      <w:r w:rsidR="00A669B6">
        <w:rPr>
          <w:rFonts w:ascii="Book Antiqua" w:hAnsi="Book Antiqua"/>
          <w:lang w:val="es-ES_tradnl"/>
        </w:rPr>
        <w:t>JUNIO</w:t>
      </w:r>
      <w:r w:rsidR="00AA6964">
        <w:rPr>
          <w:rFonts w:ascii="Book Antiqua" w:hAnsi="Book Antiqua"/>
          <w:lang w:val="es-ES_tradnl"/>
        </w:rPr>
        <w:t xml:space="preserve"> DE </w:t>
      </w:r>
      <w:r w:rsidR="00170AE8">
        <w:rPr>
          <w:rFonts w:ascii="Book Antiqua" w:hAnsi="Book Antiqua"/>
          <w:lang w:val="es-ES_tradnl"/>
        </w:rPr>
        <w:t xml:space="preserve"> 202</w:t>
      </w:r>
      <w:r w:rsidR="00F50BB5">
        <w:rPr>
          <w:rFonts w:ascii="Book Antiqua" w:hAnsi="Book Antiqua"/>
          <w:lang w:val="es-ES_tradnl"/>
        </w:rPr>
        <w:t>6</w:t>
      </w:r>
    </w:p>
    <w:p w14:paraId="69B88934" w14:textId="77777777" w:rsidR="00AA6964" w:rsidRDefault="00AA6964" w:rsidP="00AA6964">
      <w:pPr>
        <w:jc w:val="center"/>
        <w:rPr>
          <w:rFonts w:ascii="Book Antiqua" w:hAnsi="Book Antiqua"/>
          <w:lang w:val="es-ES_tradnl"/>
        </w:rPr>
      </w:pPr>
    </w:p>
    <w:p w14:paraId="67747784" w14:textId="5153C5F5" w:rsidR="009F3D3C" w:rsidRDefault="00170AE8" w:rsidP="00AA6964">
      <w:pPr>
        <w:jc w:val="center"/>
        <w:rPr>
          <w:rFonts w:ascii="Book Antiqua" w:hAnsi="Book Antiqua"/>
          <w:i/>
          <w:iCs/>
          <w:lang w:val="es-ES_tradnl"/>
        </w:rPr>
      </w:pPr>
      <w:r>
        <w:rPr>
          <w:rFonts w:ascii="Book Antiqua" w:hAnsi="Book Antiqua"/>
          <w:lang w:val="es-ES_tradnl"/>
        </w:rPr>
        <w:t xml:space="preserve">Presentada por </w:t>
      </w:r>
      <w:r w:rsidR="001D3E8A">
        <w:rPr>
          <w:rFonts w:ascii="Book Antiqua" w:hAnsi="Book Antiqua"/>
          <w:lang w:val="es-ES_tradnl"/>
        </w:rPr>
        <w:t>l</w:t>
      </w:r>
      <w:r w:rsidR="009F3D3C">
        <w:rPr>
          <w:rFonts w:ascii="Book Antiqua" w:hAnsi="Book Antiqua"/>
          <w:lang w:val="es-ES_tradnl"/>
        </w:rPr>
        <w:t>os</w:t>
      </w:r>
      <w:r w:rsidR="001D3E8A">
        <w:rPr>
          <w:rFonts w:ascii="Book Antiqua" w:hAnsi="Book Antiqua"/>
          <w:lang w:val="es-ES_tradnl"/>
        </w:rPr>
        <w:t xml:space="preserve"> </w:t>
      </w:r>
      <w:r w:rsidR="00F50BB5">
        <w:rPr>
          <w:rFonts w:ascii="Book Antiqua" w:hAnsi="Book Antiqua"/>
          <w:lang w:val="es-ES_tradnl"/>
        </w:rPr>
        <w:t>representante</w:t>
      </w:r>
      <w:r w:rsidR="009F3D3C">
        <w:rPr>
          <w:rFonts w:ascii="Book Antiqua" w:hAnsi="Book Antiqua"/>
          <w:lang w:val="es-ES_tradnl"/>
        </w:rPr>
        <w:t>s</w:t>
      </w:r>
      <w:r w:rsidR="00F50BB5">
        <w:rPr>
          <w:rFonts w:ascii="Book Antiqua" w:hAnsi="Book Antiqua"/>
          <w:lang w:val="es-ES_tradnl"/>
        </w:rPr>
        <w:t xml:space="preserve"> </w:t>
      </w:r>
      <w:r w:rsidR="00F50BB5">
        <w:rPr>
          <w:rFonts w:ascii="Book Antiqua" w:hAnsi="Book Antiqua"/>
          <w:i/>
          <w:iCs/>
          <w:lang w:val="es-ES_tradnl"/>
        </w:rPr>
        <w:t>Torres Cruz</w:t>
      </w:r>
    </w:p>
    <w:p w14:paraId="0823B1DB" w14:textId="578FE4B4" w:rsidR="00A669B6" w:rsidRPr="00A669B6" w:rsidRDefault="00A669B6" w:rsidP="00AA6964">
      <w:pPr>
        <w:jc w:val="center"/>
        <w:rPr>
          <w:rFonts w:ascii="Book Antiqua" w:hAnsi="Book Antiqua"/>
          <w:lang w:val="es-ES_tradnl"/>
        </w:rPr>
      </w:pPr>
      <w:r>
        <w:rPr>
          <w:rFonts w:ascii="Book Antiqua" w:hAnsi="Book Antiqua"/>
          <w:lang w:val="es-ES_tradnl"/>
        </w:rPr>
        <w:t>p</w:t>
      </w:r>
      <w:r w:rsidRPr="00A669B6">
        <w:rPr>
          <w:rFonts w:ascii="Book Antiqua" w:hAnsi="Book Antiqua"/>
          <w:lang w:val="es-ES_tradnl"/>
        </w:rPr>
        <w:t xml:space="preserve">or </w:t>
      </w:r>
      <w:r>
        <w:rPr>
          <w:rFonts w:ascii="Book Antiqua" w:hAnsi="Book Antiqua"/>
          <w:lang w:val="es-ES_tradnl"/>
        </w:rPr>
        <w:t>P</w:t>
      </w:r>
      <w:r w:rsidRPr="00A669B6">
        <w:rPr>
          <w:rFonts w:ascii="Book Antiqua" w:hAnsi="Book Antiqua"/>
          <w:lang w:val="es-ES_tradnl"/>
        </w:rPr>
        <w:t>etición</w:t>
      </w:r>
      <w:r>
        <w:rPr>
          <w:rFonts w:ascii="Book Antiqua" w:hAnsi="Book Antiqua"/>
          <w:lang w:val="es-ES_tradnl"/>
        </w:rPr>
        <w:t xml:space="preserve"> de </w:t>
      </w:r>
      <w:r w:rsidRPr="00A669B6">
        <w:rPr>
          <w:rFonts w:ascii="Book Antiqua" w:hAnsi="Book Antiqua"/>
          <w:i/>
          <w:iCs/>
          <w:lang w:val="es-ES_tradnl"/>
        </w:rPr>
        <w:t xml:space="preserve">Antonio </w:t>
      </w:r>
      <w:r>
        <w:rPr>
          <w:rFonts w:ascii="Book Antiqua" w:hAnsi="Book Antiqua"/>
          <w:i/>
          <w:iCs/>
          <w:lang w:val="es-ES_tradnl"/>
        </w:rPr>
        <w:t xml:space="preserve">A. </w:t>
      </w:r>
      <w:r w:rsidRPr="00A669B6">
        <w:rPr>
          <w:rFonts w:ascii="Book Antiqua" w:hAnsi="Book Antiqua"/>
          <w:i/>
          <w:iCs/>
          <w:lang w:val="es-ES_tradnl"/>
        </w:rPr>
        <w:t>Santos</w:t>
      </w:r>
      <w:r>
        <w:rPr>
          <w:rFonts w:ascii="Book Antiqua" w:hAnsi="Book Antiqua"/>
          <w:i/>
          <w:iCs/>
          <w:lang w:val="es-ES_tradnl"/>
        </w:rPr>
        <w:t xml:space="preserve"> Otero</w:t>
      </w:r>
    </w:p>
    <w:p w14:paraId="7A19E4CE" w14:textId="77777777" w:rsidR="00AA6964" w:rsidRDefault="00AA6964" w:rsidP="00AA6964">
      <w:pPr>
        <w:jc w:val="center"/>
        <w:rPr>
          <w:rFonts w:ascii="Book Antiqua" w:hAnsi="Book Antiqua"/>
          <w:lang w:val="es-ES_tradnl"/>
        </w:rPr>
      </w:pPr>
    </w:p>
    <w:p w14:paraId="4E6BBB94" w14:textId="2447E7E9" w:rsidR="001B0399" w:rsidRDefault="00170AE8" w:rsidP="00AA6964">
      <w:pPr>
        <w:jc w:val="center"/>
        <w:rPr>
          <w:rFonts w:ascii="Book Antiqua" w:hAnsi="Book Antiqua"/>
          <w:iCs/>
          <w:lang w:val="es-ES"/>
        </w:rPr>
      </w:pPr>
      <w:r w:rsidRPr="00F50BB5">
        <w:rPr>
          <w:rFonts w:ascii="Book Antiqua" w:hAnsi="Book Antiqua"/>
          <w:iCs/>
          <w:lang w:val="es-ES"/>
        </w:rPr>
        <w:t>Referida a</w:t>
      </w:r>
      <w:r w:rsidR="00AA6964">
        <w:rPr>
          <w:rFonts w:ascii="Book Antiqua" w:hAnsi="Book Antiqua"/>
          <w:iCs/>
          <w:lang w:val="es-ES"/>
        </w:rPr>
        <w:t xml:space="preserve"> </w:t>
      </w:r>
      <w:r w:rsidR="00D700DF">
        <w:rPr>
          <w:rFonts w:ascii="Book Antiqua" w:hAnsi="Book Antiqua"/>
          <w:iCs/>
          <w:lang w:val="es-ES"/>
        </w:rPr>
        <w:t>la Comisión de Asuntos Internos</w:t>
      </w:r>
    </w:p>
    <w:p w14:paraId="160809A4" w14:textId="77777777" w:rsidR="00AA6964" w:rsidRPr="009F3D3C" w:rsidRDefault="00AA6964" w:rsidP="00AA6964">
      <w:pPr>
        <w:jc w:val="center"/>
        <w:rPr>
          <w:rFonts w:ascii="Book Antiqua" w:hAnsi="Book Antiqua"/>
          <w:iCs/>
          <w:lang w:val="es-ES"/>
        </w:rPr>
      </w:pPr>
    </w:p>
    <w:p w14:paraId="4D668922" w14:textId="77777777" w:rsidR="001B0399" w:rsidRDefault="000E4620" w:rsidP="00AA6964">
      <w:pPr>
        <w:contextualSpacing/>
        <w:jc w:val="center"/>
        <w:rPr>
          <w:rFonts w:ascii="Book Antiqua" w:hAnsi="Book Antiqua"/>
          <w:b/>
          <w:sz w:val="28"/>
          <w:szCs w:val="28"/>
          <w:lang w:val="es-ES_tradnl"/>
        </w:rPr>
      </w:pPr>
      <w:r w:rsidRPr="00AA6964">
        <w:rPr>
          <w:rFonts w:ascii="Book Antiqua" w:hAnsi="Book Antiqua"/>
          <w:b/>
          <w:sz w:val="28"/>
          <w:szCs w:val="28"/>
          <w:lang w:val="es-ES_tradnl"/>
        </w:rPr>
        <w:t>RESOLUCIÓN</w:t>
      </w:r>
    </w:p>
    <w:p w14:paraId="71A7ABCC" w14:textId="77777777" w:rsidR="00AA6964" w:rsidRPr="00AA6964" w:rsidRDefault="00AA6964" w:rsidP="00AA6964">
      <w:pPr>
        <w:contextualSpacing/>
        <w:jc w:val="center"/>
        <w:rPr>
          <w:rFonts w:ascii="Book Antiqua" w:hAnsi="Book Antiqua"/>
          <w:b/>
          <w:szCs w:val="24"/>
          <w:lang w:val="es-ES_tradnl"/>
        </w:rPr>
      </w:pPr>
    </w:p>
    <w:p w14:paraId="373CBA09" w14:textId="690BFE9B" w:rsidR="00C83D69" w:rsidRPr="00B42FC7" w:rsidRDefault="00A85D10" w:rsidP="00AB068C">
      <w:pPr>
        <w:ind w:left="360" w:hanging="360"/>
        <w:jc w:val="both"/>
        <w:rPr>
          <w:rFonts w:ascii="Book Antiqua" w:hAnsi="Book Antiqua"/>
          <w:szCs w:val="24"/>
          <w:lang w:val="es-ES_tradnl"/>
        </w:rPr>
      </w:pPr>
      <w:r>
        <w:rPr>
          <w:rFonts w:ascii="Book Antiqua" w:hAnsi="Book Antiqua"/>
          <w:szCs w:val="24"/>
          <w:lang w:val="es-ES_tradnl"/>
        </w:rPr>
        <w:t>Para ordenar a</w:t>
      </w:r>
      <w:r w:rsidR="00C83D69" w:rsidRPr="00DB0E9D">
        <w:rPr>
          <w:rFonts w:ascii="Book Antiqua" w:hAnsi="Book Antiqua"/>
          <w:szCs w:val="24"/>
          <w:lang w:val="es-ES_tradnl"/>
        </w:rPr>
        <w:t xml:space="preserve"> la Comisión de</w:t>
      </w:r>
      <w:r w:rsidR="00C83D69">
        <w:rPr>
          <w:rFonts w:ascii="Book Antiqua" w:hAnsi="Book Antiqua"/>
          <w:szCs w:val="24"/>
          <w:lang w:val="es-ES_tradnl"/>
        </w:rPr>
        <w:t xml:space="preserve"> Recreación y Deportes </w:t>
      </w:r>
      <w:r w:rsidR="00C83D69" w:rsidRPr="00DB0E9D">
        <w:rPr>
          <w:rFonts w:ascii="Book Antiqua" w:hAnsi="Book Antiqua"/>
          <w:szCs w:val="24"/>
          <w:lang w:val="es-ES_tradnl"/>
        </w:rPr>
        <w:t>de la Cámara de Representantes</w:t>
      </w:r>
      <w:r w:rsidR="00B42FC7">
        <w:rPr>
          <w:rFonts w:ascii="Book Antiqua" w:hAnsi="Book Antiqua"/>
          <w:szCs w:val="24"/>
          <w:lang w:val="es-ES_tradnl"/>
        </w:rPr>
        <w:t xml:space="preserve"> </w:t>
      </w:r>
      <w:r w:rsidR="00C83D69" w:rsidRPr="00DB0E9D">
        <w:rPr>
          <w:rFonts w:ascii="Book Antiqua" w:hAnsi="Book Antiqua"/>
          <w:szCs w:val="24"/>
          <w:lang w:val="es-ES_tradnl"/>
        </w:rPr>
        <w:t>del Estado Libre Asociado de Puerto Rico, realizar una</w:t>
      </w:r>
      <w:r w:rsidR="00C83D69" w:rsidRPr="009E6097">
        <w:rPr>
          <w:rFonts w:ascii="Book Antiqua" w:hAnsi="Book Antiqua"/>
          <w:szCs w:val="24"/>
          <w:lang w:val="es-ES_tradnl"/>
        </w:rPr>
        <w:t xml:space="preserve"> investigación exhaustiva</w:t>
      </w:r>
      <w:r w:rsidR="00B42FC7">
        <w:rPr>
          <w:rFonts w:ascii="Book Antiqua" w:hAnsi="Book Antiqua"/>
          <w:szCs w:val="24"/>
          <w:lang w:val="es-ES_tradnl"/>
        </w:rPr>
        <w:t xml:space="preserve"> </w:t>
      </w:r>
      <w:r w:rsidR="00C83D69" w:rsidRPr="009E6097">
        <w:rPr>
          <w:rFonts w:ascii="Book Antiqua" w:hAnsi="Book Antiqua"/>
          <w:szCs w:val="24"/>
          <w:lang w:val="es-ES_tradnl"/>
        </w:rPr>
        <w:t>sobre el estado actual de los campos de fútbol ubicados en Puerto Rico, incluyendo</w:t>
      </w:r>
      <w:r w:rsidR="00B42FC7">
        <w:rPr>
          <w:rFonts w:ascii="Book Antiqua" w:hAnsi="Book Antiqua"/>
          <w:szCs w:val="24"/>
          <w:lang w:val="es-ES_tradnl"/>
        </w:rPr>
        <w:t xml:space="preserve"> </w:t>
      </w:r>
      <w:r w:rsidR="00C83D69" w:rsidRPr="009E6097">
        <w:rPr>
          <w:rFonts w:ascii="Book Antiqua" w:hAnsi="Book Antiqua"/>
          <w:szCs w:val="24"/>
          <w:lang w:val="es-ES_tradnl"/>
        </w:rPr>
        <w:t>aquellos administrados por agencias gubernamentales, municipios, corporaciones</w:t>
      </w:r>
      <w:r w:rsidR="00B42FC7">
        <w:rPr>
          <w:rFonts w:ascii="Book Antiqua" w:hAnsi="Book Antiqua"/>
          <w:szCs w:val="24"/>
          <w:lang w:val="es-ES_tradnl"/>
        </w:rPr>
        <w:t xml:space="preserve"> </w:t>
      </w:r>
      <w:r w:rsidR="00C83D69" w:rsidRPr="009E6097">
        <w:rPr>
          <w:rFonts w:ascii="Book Antiqua" w:hAnsi="Book Antiqua"/>
          <w:szCs w:val="24"/>
          <w:lang w:val="es-ES_tradnl"/>
        </w:rPr>
        <w:t>públicas y cualquier otra entidad que reciba fondos públicos para la operación o</w:t>
      </w:r>
      <w:r w:rsidR="00B42FC7">
        <w:rPr>
          <w:rFonts w:ascii="Book Antiqua" w:hAnsi="Book Antiqua"/>
          <w:szCs w:val="24"/>
          <w:lang w:val="es-ES_tradnl"/>
        </w:rPr>
        <w:t xml:space="preserve"> </w:t>
      </w:r>
      <w:r w:rsidR="00C83D69" w:rsidRPr="009E6097">
        <w:rPr>
          <w:rFonts w:ascii="Book Antiqua" w:hAnsi="Book Antiqua"/>
          <w:szCs w:val="24"/>
          <w:lang w:val="es-ES_tradnl"/>
        </w:rPr>
        <w:t>mantenimiento de dichas instalaciones</w:t>
      </w:r>
      <w:r w:rsidR="00C83D69">
        <w:rPr>
          <w:rFonts w:ascii="Book Antiqua" w:hAnsi="Book Antiqua"/>
          <w:szCs w:val="24"/>
          <w:lang w:val="es-ES_tradnl"/>
        </w:rPr>
        <w:t>; y para otros fines relacionados</w:t>
      </w:r>
      <w:r w:rsidR="004A1021">
        <w:rPr>
          <w:rFonts w:ascii="Book Antiqua" w:hAnsi="Book Antiqua"/>
          <w:szCs w:val="24"/>
          <w:lang w:val="es-ES_tradnl"/>
        </w:rPr>
        <w:t>.</w:t>
      </w:r>
    </w:p>
    <w:p w14:paraId="6881F80E" w14:textId="2FB9B5AD" w:rsidR="00A669B6" w:rsidRPr="00C83D69" w:rsidRDefault="00A669B6" w:rsidP="00AA6964">
      <w:pPr>
        <w:ind w:left="360" w:hanging="360"/>
        <w:contextualSpacing/>
        <w:jc w:val="both"/>
        <w:rPr>
          <w:rFonts w:ascii="Book Antiqua" w:hAnsi="Book Antiqua"/>
          <w:szCs w:val="24"/>
          <w:lang w:val="es-PR"/>
        </w:rPr>
      </w:pPr>
    </w:p>
    <w:p w14:paraId="69AB387A" w14:textId="77777777" w:rsidR="004E56D8" w:rsidRPr="00AA6964" w:rsidRDefault="001B0399" w:rsidP="00AA6964">
      <w:pPr>
        <w:contextualSpacing/>
        <w:jc w:val="center"/>
        <w:rPr>
          <w:rFonts w:ascii="Book Antiqua" w:hAnsi="Book Antiqua"/>
          <w:bCs/>
          <w:szCs w:val="24"/>
          <w:lang w:val="es-PR"/>
        </w:rPr>
      </w:pPr>
      <w:r w:rsidRPr="00AA6964">
        <w:rPr>
          <w:rFonts w:ascii="Book Antiqua" w:hAnsi="Book Antiqua"/>
          <w:bCs/>
          <w:szCs w:val="24"/>
          <w:lang w:val="es-PR"/>
        </w:rPr>
        <w:t>EXPOSICIÓN DE MOTIVOS</w:t>
      </w:r>
    </w:p>
    <w:p w14:paraId="68A28865" w14:textId="77777777" w:rsidR="00AA6964" w:rsidRPr="00434635" w:rsidRDefault="00AA6964" w:rsidP="00AA6964">
      <w:pPr>
        <w:contextualSpacing/>
        <w:jc w:val="center"/>
        <w:rPr>
          <w:rFonts w:ascii="Book Antiqua" w:hAnsi="Book Antiqua"/>
          <w:b/>
          <w:szCs w:val="24"/>
          <w:lang w:val="es-PR"/>
        </w:rPr>
      </w:pPr>
    </w:p>
    <w:p w14:paraId="3E576FFF" w14:textId="77777777" w:rsidR="00733526" w:rsidRPr="00C71AED" w:rsidRDefault="00733526" w:rsidP="00AA6964">
      <w:pPr>
        <w:contextualSpacing/>
        <w:jc w:val="center"/>
        <w:rPr>
          <w:rFonts w:ascii="Book Antiqua" w:hAnsi="Book Antiqua"/>
          <w:b/>
          <w:sz w:val="4"/>
          <w:szCs w:val="4"/>
          <w:lang w:val="es-PR"/>
        </w:rPr>
      </w:pPr>
    </w:p>
    <w:p w14:paraId="234C72AB" w14:textId="7B4A95ED" w:rsidR="009E6097" w:rsidRPr="009E6097" w:rsidRDefault="009E6097" w:rsidP="009E6097">
      <w:pPr>
        <w:ind w:firstLine="720"/>
        <w:jc w:val="both"/>
        <w:rPr>
          <w:rFonts w:ascii="Book Antiqua" w:hAnsi="Book Antiqua"/>
          <w:bCs/>
          <w:szCs w:val="24"/>
          <w:lang w:val="es-419"/>
        </w:rPr>
      </w:pPr>
      <w:r w:rsidRPr="009E6097">
        <w:rPr>
          <w:rFonts w:ascii="Book Antiqua" w:hAnsi="Book Antiqua"/>
          <w:bCs/>
          <w:szCs w:val="24"/>
          <w:lang w:val="es-419"/>
        </w:rPr>
        <w:t xml:space="preserve">El </w:t>
      </w:r>
      <w:r>
        <w:rPr>
          <w:rFonts w:ascii="Book Antiqua" w:hAnsi="Book Antiqua"/>
          <w:bCs/>
          <w:szCs w:val="24"/>
          <w:lang w:val="es-419"/>
        </w:rPr>
        <w:t xml:space="preserve">deporte de </w:t>
      </w:r>
      <w:r w:rsidRPr="009E6097">
        <w:rPr>
          <w:rFonts w:ascii="Book Antiqua" w:hAnsi="Book Antiqua"/>
          <w:bCs/>
          <w:szCs w:val="24"/>
          <w:lang w:val="es-419"/>
        </w:rPr>
        <w:t>fútbol ha experimentado un crecimiento significativo en Puerto Rico durante los últimos años, convirtiéndose en una de las disciplinas deportivas de mayor participación entre niños, jóvenes y adultos. El aumento en el número de clubes, academias, ligas recreativas y competencias organizadas demuestra el interés creciente de la ciudadanía en la práctica de este deporte. Sin embargo, dicho crecimiento no ha estado acompañado por un desarrollo proporcional de la infraestructura deportiva necesaria para atender la demanda existente.</w:t>
      </w:r>
    </w:p>
    <w:p w14:paraId="46D7DFC4" w14:textId="77777777" w:rsidR="009E6097" w:rsidRPr="009E6097" w:rsidRDefault="009E6097" w:rsidP="009E6097">
      <w:pPr>
        <w:ind w:firstLine="720"/>
        <w:jc w:val="both"/>
        <w:rPr>
          <w:rFonts w:ascii="Book Antiqua" w:hAnsi="Book Antiqua"/>
          <w:bCs/>
          <w:szCs w:val="24"/>
          <w:lang w:val="es-419"/>
        </w:rPr>
      </w:pPr>
    </w:p>
    <w:p w14:paraId="62B02D48" w14:textId="77777777" w:rsidR="009E6097" w:rsidRPr="009E6097" w:rsidRDefault="009E6097" w:rsidP="009E6097">
      <w:pPr>
        <w:ind w:firstLine="720"/>
        <w:jc w:val="both"/>
        <w:rPr>
          <w:rFonts w:ascii="Book Antiqua" w:hAnsi="Book Antiqua"/>
          <w:bCs/>
          <w:szCs w:val="24"/>
          <w:lang w:val="es-419"/>
        </w:rPr>
      </w:pPr>
      <w:r w:rsidRPr="009E6097">
        <w:rPr>
          <w:rFonts w:ascii="Book Antiqua" w:hAnsi="Book Antiqua"/>
          <w:bCs/>
          <w:szCs w:val="24"/>
          <w:lang w:val="es-419"/>
        </w:rPr>
        <w:t xml:space="preserve">Actualmente, numerosos campos de fútbol alrededor de Puerto Rico presentan condiciones de deterioro, mantenimiento insuficiente o limitaciones que afectan su uso adecuado. Particularmente, muchas instalaciones de césped natural enfrentan desafíos relacionados con el alto costo de conservación, las condiciones climáticas propias de una isla tropical y las limitaciones presupuestarias de las entidades responsables de su </w:t>
      </w:r>
      <w:r w:rsidRPr="009E6097">
        <w:rPr>
          <w:rFonts w:ascii="Book Antiqua" w:hAnsi="Book Antiqua"/>
          <w:bCs/>
          <w:szCs w:val="24"/>
          <w:lang w:val="es-419"/>
        </w:rPr>
        <w:lastRenderedPageBreak/>
        <w:t>administración. Como consecuencia, diversas facilidades deportivas no ofrecen las condiciones óptimas para la práctica segura y efectiva del deporte.</w:t>
      </w:r>
    </w:p>
    <w:p w14:paraId="1BC5FD26" w14:textId="77777777" w:rsidR="009E6097" w:rsidRPr="009E6097" w:rsidRDefault="009E6097" w:rsidP="009E6097">
      <w:pPr>
        <w:ind w:firstLine="720"/>
        <w:jc w:val="both"/>
        <w:rPr>
          <w:rFonts w:ascii="Book Antiqua" w:hAnsi="Book Antiqua"/>
          <w:bCs/>
          <w:szCs w:val="24"/>
          <w:lang w:val="es-419"/>
        </w:rPr>
      </w:pPr>
    </w:p>
    <w:p w14:paraId="158D540E" w14:textId="77777777" w:rsidR="009E6097" w:rsidRPr="009E6097" w:rsidRDefault="009E6097" w:rsidP="009E6097">
      <w:pPr>
        <w:ind w:firstLine="720"/>
        <w:jc w:val="both"/>
        <w:rPr>
          <w:rFonts w:ascii="Book Antiqua" w:hAnsi="Book Antiqua"/>
          <w:bCs/>
          <w:szCs w:val="24"/>
          <w:lang w:val="es-419"/>
        </w:rPr>
      </w:pPr>
      <w:r w:rsidRPr="009E6097">
        <w:rPr>
          <w:rFonts w:ascii="Book Antiqua" w:hAnsi="Book Antiqua"/>
          <w:bCs/>
          <w:szCs w:val="24"/>
          <w:lang w:val="es-419"/>
        </w:rPr>
        <w:t>La condición de los terrenos de juego constituye un asunto de interés público debido a su impacto directo sobre la seguridad de los atletas. Superficies desniveladas, áreas erosionadas y otras deficiencias en los campos pueden aumentar el riesgo de lesiones para quienes los utilizan. Esta preocupación adquiere mayor relevancia al considerar que una gran cantidad de los usuarios de estas instalaciones son menores de edad, quienes participan regularmente en programas recreativos y competitivos organizados a través de toda la Isla.</w:t>
      </w:r>
    </w:p>
    <w:p w14:paraId="69DE47DE" w14:textId="77777777" w:rsidR="009E6097" w:rsidRPr="009E6097" w:rsidRDefault="009E6097" w:rsidP="009E6097">
      <w:pPr>
        <w:ind w:firstLine="720"/>
        <w:jc w:val="both"/>
        <w:rPr>
          <w:rFonts w:ascii="Book Antiqua" w:hAnsi="Book Antiqua"/>
          <w:bCs/>
          <w:szCs w:val="24"/>
          <w:lang w:val="es-419"/>
        </w:rPr>
      </w:pPr>
    </w:p>
    <w:p w14:paraId="0F7804FD" w14:textId="77777777" w:rsidR="009E6097" w:rsidRPr="009E6097" w:rsidRDefault="009E6097" w:rsidP="009E6097">
      <w:pPr>
        <w:ind w:firstLine="720"/>
        <w:jc w:val="both"/>
        <w:rPr>
          <w:rFonts w:ascii="Book Antiqua" w:hAnsi="Book Antiqua"/>
          <w:bCs/>
          <w:szCs w:val="24"/>
          <w:lang w:val="es-419"/>
        </w:rPr>
      </w:pPr>
      <w:r w:rsidRPr="009E6097">
        <w:rPr>
          <w:rFonts w:ascii="Book Antiqua" w:hAnsi="Book Antiqua"/>
          <w:bCs/>
          <w:szCs w:val="24"/>
          <w:lang w:val="es-419"/>
        </w:rPr>
        <w:t>De igual forma, resulta pertinente evaluar la viabilidad de alternativas que permitan optimizar el uso y mantenimiento de las instalaciones existentes, incluyendo la posible conversión de algunos campos de césped natural a superficies sintéticas, cuando ello represente una alternativa costo-efectiva y sostenible. Asimismo, es necesario examinar los mecanismos mediante los cuales se administra el acceso a estas facilidades, particularmente en aquellos casos donde las instalaciones son utilizadas por clubes deportivos, organizaciones privadas o entidades sin fines de lucro, con el propósito de garantizar un balance adecuado entre el uso organizado y el acceso de la comunidad en general.</w:t>
      </w:r>
    </w:p>
    <w:p w14:paraId="0A64229F" w14:textId="77777777" w:rsidR="009E6097" w:rsidRPr="009E6097" w:rsidRDefault="009E6097" w:rsidP="009E6097">
      <w:pPr>
        <w:ind w:firstLine="720"/>
        <w:jc w:val="both"/>
        <w:rPr>
          <w:rFonts w:ascii="Book Antiqua" w:hAnsi="Book Antiqua"/>
          <w:bCs/>
          <w:szCs w:val="24"/>
          <w:lang w:val="es-419"/>
        </w:rPr>
      </w:pPr>
    </w:p>
    <w:p w14:paraId="3E90F6E4" w14:textId="07910E7E" w:rsidR="009E6097" w:rsidRPr="009E6097" w:rsidRDefault="009E6097" w:rsidP="009E6097">
      <w:pPr>
        <w:ind w:firstLine="720"/>
        <w:jc w:val="both"/>
        <w:rPr>
          <w:rFonts w:ascii="Book Antiqua" w:hAnsi="Book Antiqua"/>
          <w:bCs/>
          <w:szCs w:val="24"/>
          <w:lang w:val="es-419"/>
        </w:rPr>
      </w:pPr>
      <w:r w:rsidRPr="009E6097">
        <w:rPr>
          <w:rFonts w:ascii="Book Antiqua" w:hAnsi="Book Antiqua"/>
          <w:bCs/>
          <w:szCs w:val="24"/>
          <w:lang w:val="es-419"/>
        </w:rPr>
        <w:t xml:space="preserve">La disponibilidad de instalaciones deportivas seguras, accesibles y adecuadamente </w:t>
      </w:r>
      <w:r w:rsidR="00237161">
        <w:rPr>
          <w:rFonts w:ascii="Book Antiqua" w:hAnsi="Book Antiqua"/>
          <w:bCs/>
          <w:szCs w:val="24"/>
          <w:lang w:val="es-419"/>
        </w:rPr>
        <w:t>atendidas</w:t>
      </w:r>
      <w:r w:rsidRPr="009E6097">
        <w:rPr>
          <w:rFonts w:ascii="Book Antiqua" w:hAnsi="Book Antiqua"/>
          <w:bCs/>
          <w:szCs w:val="24"/>
          <w:lang w:val="es-419"/>
        </w:rPr>
        <w:t xml:space="preserve"> contribuye al desarrollo físico, social y emocional de la ciudadanía, fomenta estilos de vida saludables y fortalece el desarrollo deportivo del País. Además, el fortalecimiento de la infraestructura futbolística podría generar beneficios económicos asociados a la celebración de torneos, actividades recreativas y eventos deportivos de alcance local e internacional.</w:t>
      </w:r>
    </w:p>
    <w:p w14:paraId="5A5C6D75" w14:textId="77777777" w:rsidR="009E6097" w:rsidRPr="009E6097" w:rsidRDefault="009E6097" w:rsidP="009E6097">
      <w:pPr>
        <w:ind w:firstLine="720"/>
        <w:jc w:val="both"/>
        <w:rPr>
          <w:rFonts w:ascii="Book Antiqua" w:hAnsi="Book Antiqua"/>
          <w:bCs/>
          <w:szCs w:val="24"/>
          <w:lang w:val="es-419"/>
        </w:rPr>
      </w:pPr>
    </w:p>
    <w:p w14:paraId="4A4118C5" w14:textId="125A1F02" w:rsidR="00AA6964" w:rsidRDefault="009E6097" w:rsidP="009E6097">
      <w:pPr>
        <w:ind w:firstLine="720"/>
        <w:jc w:val="both"/>
        <w:rPr>
          <w:rFonts w:ascii="Book Antiqua" w:hAnsi="Book Antiqua"/>
          <w:bCs/>
          <w:szCs w:val="24"/>
          <w:lang w:val="es-419"/>
        </w:rPr>
      </w:pPr>
      <w:r w:rsidRPr="009E6097">
        <w:rPr>
          <w:rFonts w:ascii="Book Antiqua" w:hAnsi="Book Antiqua"/>
          <w:bCs/>
          <w:szCs w:val="24"/>
          <w:lang w:val="es-419"/>
        </w:rPr>
        <w:t xml:space="preserve">Por tal razón, esta </w:t>
      </w:r>
      <w:r w:rsidR="00237161">
        <w:rPr>
          <w:rFonts w:ascii="Book Antiqua" w:hAnsi="Book Antiqua"/>
          <w:bCs/>
          <w:szCs w:val="24"/>
          <w:lang w:val="es-419"/>
        </w:rPr>
        <w:t>Cámara de Representantes</w:t>
      </w:r>
      <w:r w:rsidRPr="009E6097">
        <w:rPr>
          <w:rFonts w:ascii="Book Antiqua" w:hAnsi="Book Antiqua"/>
          <w:bCs/>
          <w:szCs w:val="24"/>
          <w:lang w:val="es-419"/>
        </w:rPr>
        <w:t xml:space="preserve"> entiende necesario investigar el estado actual de los campos de fútbol en Puerto Rico; identificar las necesidades de reparación, rehabilitación o modernización de dichas instalaciones; evaluar los modelos de administración y acceso al público; y examinar alternativas que permitan garantizar el desarrollo sostenible de la infraestructura futbolística en beneficio de los atletas, las comunidades y el pueblo de Puerto Rico.</w:t>
      </w:r>
    </w:p>
    <w:p w14:paraId="3E60227F" w14:textId="77777777" w:rsidR="00AA6964" w:rsidRPr="00AA6964" w:rsidRDefault="00AA6964" w:rsidP="00AA6964">
      <w:pPr>
        <w:ind w:firstLine="720"/>
        <w:jc w:val="both"/>
        <w:rPr>
          <w:rFonts w:ascii="Book Antiqua" w:hAnsi="Book Antiqua"/>
          <w:bCs/>
          <w:i/>
          <w:iCs/>
          <w:szCs w:val="24"/>
          <w:lang w:val="es-ES"/>
        </w:rPr>
      </w:pPr>
      <w:r>
        <w:rPr>
          <w:rFonts w:ascii="Book Antiqua" w:hAnsi="Book Antiqua"/>
          <w:bCs/>
          <w:szCs w:val="24"/>
          <w:lang w:val="es-419"/>
        </w:rPr>
        <w:t xml:space="preserve"> </w:t>
      </w:r>
    </w:p>
    <w:p w14:paraId="09182F51" w14:textId="77777777" w:rsidR="001B0399" w:rsidRPr="00AA6964" w:rsidRDefault="00C71AED" w:rsidP="00D700DF">
      <w:pPr>
        <w:spacing w:line="480" w:lineRule="auto"/>
        <w:ind w:firstLine="90"/>
        <w:rPr>
          <w:rFonts w:ascii="Book Antiqua" w:hAnsi="Book Antiqua"/>
          <w:bCs/>
          <w:i/>
          <w:iCs/>
          <w:szCs w:val="24"/>
          <w:lang w:val="es-ES_tradnl"/>
        </w:rPr>
      </w:pPr>
      <w:r w:rsidRPr="00AA6964">
        <w:rPr>
          <w:rFonts w:ascii="Book Antiqua" w:hAnsi="Book Antiqua"/>
          <w:bCs/>
          <w:i/>
          <w:iCs/>
          <w:szCs w:val="24"/>
          <w:lang w:val="es-ES_tradnl"/>
        </w:rPr>
        <w:t>RESUÉLVE</w:t>
      </w:r>
      <w:r w:rsidR="000E4620" w:rsidRPr="00AA6964">
        <w:rPr>
          <w:rFonts w:ascii="Book Antiqua" w:hAnsi="Book Antiqua"/>
          <w:bCs/>
          <w:i/>
          <w:iCs/>
          <w:szCs w:val="24"/>
          <w:lang w:val="es-ES_tradnl"/>
        </w:rPr>
        <w:t>SE</w:t>
      </w:r>
      <w:r w:rsidR="001B0399" w:rsidRPr="00AA6964">
        <w:rPr>
          <w:rFonts w:ascii="Book Antiqua" w:hAnsi="Book Antiqua"/>
          <w:bCs/>
          <w:i/>
          <w:iCs/>
          <w:szCs w:val="24"/>
          <w:lang w:val="es-ES_tradnl"/>
        </w:rPr>
        <w:t xml:space="preserve"> POR </w:t>
      </w:r>
      <w:r w:rsidR="00B7640D" w:rsidRPr="00AA6964">
        <w:rPr>
          <w:rFonts w:ascii="Book Antiqua" w:hAnsi="Book Antiqua"/>
          <w:bCs/>
          <w:i/>
          <w:iCs/>
          <w:szCs w:val="24"/>
          <w:lang w:val="es-ES_tradnl"/>
        </w:rPr>
        <w:t xml:space="preserve">LA CÁMARA DE REPRESENTANTES </w:t>
      </w:r>
      <w:r w:rsidR="001B0399" w:rsidRPr="00AA6964">
        <w:rPr>
          <w:rFonts w:ascii="Book Antiqua" w:hAnsi="Book Antiqua"/>
          <w:bCs/>
          <w:i/>
          <w:iCs/>
          <w:szCs w:val="24"/>
          <w:lang w:val="es-ES_tradnl"/>
        </w:rPr>
        <w:t>DE PUERTO RICO:</w:t>
      </w:r>
    </w:p>
    <w:p w14:paraId="7FDBED58" w14:textId="77777777" w:rsidR="001B0399" w:rsidRPr="00170AE8" w:rsidRDefault="001B0399" w:rsidP="00AA6964">
      <w:pPr>
        <w:spacing w:line="480" w:lineRule="auto"/>
        <w:jc w:val="both"/>
        <w:rPr>
          <w:rFonts w:ascii="Book Antiqua" w:hAnsi="Book Antiqua"/>
          <w:szCs w:val="24"/>
          <w:lang w:val="es-ES_tradnl"/>
        </w:rPr>
        <w:sectPr w:rsidR="001B0399" w:rsidRPr="00170AE8" w:rsidSect="001B0399">
          <w:headerReference w:type="default" r:id="rId11"/>
          <w:headerReference w:type="first" r:id="rId12"/>
          <w:pgSz w:w="12240" w:h="15840" w:code="1"/>
          <w:pgMar w:top="1440" w:right="1440" w:bottom="1440" w:left="1440" w:header="720" w:footer="720" w:gutter="0"/>
          <w:cols w:space="720"/>
          <w:titlePg/>
        </w:sectPr>
      </w:pPr>
    </w:p>
    <w:p w14:paraId="332D4EA4" w14:textId="135EA12D" w:rsidR="00BD3054" w:rsidRPr="00B7640D" w:rsidRDefault="009E6097" w:rsidP="00AA6964">
      <w:pPr>
        <w:spacing w:line="480" w:lineRule="auto"/>
        <w:ind w:firstLine="720"/>
        <w:jc w:val="both"/>
        <w:rPr>
          <w:rFonts w:ascii="Book Antiqua" w:hAnsi="Book Antiqua"/>
          <w:szCs w:val="24"/>
          <w:lang w:val="es-PR"/>
        </w:rPr>
      </w:pPr>
      <w:r w:rsidRPr="009E6097">
        <w:rPr>
          <w:rFonts w:ascii="Book Antiqua" w:hAnsi="Book Antiqua"/>
          <w:szCs w:val="24"/>
          <w:lang w:val="es-ES_tradnl"/>
        </w:rPr>
        <w:t xml:space="preserve">Sección 1.- </w:t>
      </w:r>
      <w:r w:rsidR="00E96CEF">
        <w:rPr>
          <w:rFonts w:ascii="Book Antiqua" w:hAnsi="Book Antiqua"/>
          <w:szCs w:val="24"/>
          <w:lang w:val="es-ES_tradnl"/>
        </w:rPr>
        <w:t xml:space="preserve">Se </w:t>
      </w:r>
      <w:r w:rsidR="001A35AB">
        <w:rPr>
          <w:rFonts w:ascii="Book Antiqua" w:hAnsi="Book Antiqua"/>
          <w:szCs w:val="24"/>
          <w:lang w:val="es-ES_tradnl"/>
        </w:rPr>
        <w:t xml:space="preserve">le </w:t>
      </w:r>
      <w:r w:rsidR="00E96CEF">
        <w:rPr>
          <w:rFonts w:ascii="Book Antiqua" w:hAnsi="Book Antiqua"/>
          <w:szCs w:val="24"/>
          <w:lang w:val="es-ES_tradnl"/>
        </w:rPr>
        <w:t>ordena a</w:t>
      </w:r>
      <w:r w:rsidR="00DB0E9D" w:rsidRPr="00DB0E9D">
        <w:rPr>
          <w:rFonts w:ascii="Book Antiqua" w:hAnsi="Book Antiqua"/>
          <w:szCs w:val="24"/>
          <w:lang w:val="es-ES_tradnl"/>
        </w:rPr>
        <w:t xml:space="preserve"> la Comisión de</w:t>
      </w:r>
      <w:r w:rsidR="00237161">
        <w:rPr>
          <w:rFonts w:ascii="Book Antiqua" w:hAnsi="Book Antiqua"/>
          <w:szCs w:val="24"/>
          <w:lang w:val="es-ES_tradnl"/>
        </w:rPr>
        <w:t xml:space="preserve"> Recreación y Deportes </w:t>
      </w:r>
      <w:r w:rsidR="00DB0E9D" w:rsidRPr="00DB0E9D">
        <w:rPr>
          <w:rFonts w:ascii="Book Antiqua" w:hAnsi="Book Antiqua"/>
          <w:szCs w:val="24"/>
          <w:lang w:val="es-ES_tradnl"/>
        </w:rPr>
        <w:t>de la Cámara de Representantes del Estado Libre Asociado de Puerto Rico, realizar una</w:t>
      </w:r>
      <w:r w:rsidRPr="009E6097">
        <w:rPr>
          <w:rFonts w:ascii="Book Antiqua" w:hAnsi="Book Antiqua"/>
          <w:szCs w:val="24"/>
          <w:lang w:val="es-ES_tradnl"/>
        </w:rPr>
        <w:t xml:space="preserve"> investigación exhaustiva sobre el estado actual de los campos de fútbol ubicados en </w:t>
      </w:r>
      <w:r w:rsidRPr="009E6097">
        <w:rPr>
          <w:rFonts w:ascii="Book Antiqua" w:hAnsi="Book Antiqua"/>
          <w:szCs w:val="24"/>
          <w:lang w:val="es-ES_tradnl"/>
        </w:rPr>
        <w:lastRenderedPageBreak/>
        <w:t>Puerto Rico, incluyendo aquellos administrados por agencias gubernamentales, municipios, corporaciones públicas y cualquier otra entidad que reciba fondos públicos para la operación o mantenimiento de dichas instalaciones.</w:t>
      </w:r>
    </w:p>
    <w:p w14:paraId="520480BF" w14:textId="61684D00" w:rsidR="009E6097" w:rsidRPr="009E6097" w:rsidRDefault="009E6097" w:rsidP="00237161">
      <w:pPr>
        <w:spacing w:line="480" w:lineRule="auto"/>
        <w:jc w:val="both"/>
        <w:rPr>
          <w:rFonts w:ascii="Book Antiqua" w:hAnsi="Book Antiqua"/>
          <w:szCs w:val="24"/>
          <w:lang w:val="es-ES_tradnl"/>
        </w:rPr>
      </w:pPr>
      <w:r w:rsidRPr="009E6097">
        <w:rPr>
          <w:rFonts w:ascii="Book Antiqua" w:hAnsi="Book Antiqua"/>
          <w:szCs w:val="24"/>
          <w:lang w:val="es-ES_tradnl"/>
        </w:rPr>
        <w:t>Sección 2.- La investigación deberá incluir, sin limitarse a:</w:t>
      </w:r>
    </w:p>
    <w:p w14:paraId="59C310A1" w14:textId="28492BB1" w:rsidR="009E6097" w:rsidRPr="009E6097" w:rsidRDefault="009E6097" w:rsidP="009E6097">
      <w:pPr>
        <w:spacing w:line="480" w:lineRule="auto"/>
        <w:ind w:left="720"/>
        <w:jc w:val="both"/>
        <w:rPr>
          <w:rFonts w:ascii="Book Antiqua" w:hAnsi="Book Antiqua"/>
          <w:szCs w:val="24"/>
          <w:lang w:val="es-ES_tradnl"/>
        </w:rPr>
      </w:pPr>
      <w:r w:rsidRPr="009E6097">
        <w:rPr>
          <w:rFonts w:ascii="Book Antiqua" w:hAnsi="Book Antiqua"/>
          <w:szCs w:val="24"/>
          <w:lang w:val="es-ES_tradnl"/>
        </w:rPr>
        <w:t>(a) La identificación e inventario de los campos de fútbol existentes en Puerto Rico;</w:t>
      </w:r>
    </w:p>
    <w:p w14:paraId="2B61CD67" w14:textId="77777777" w:rsidR="009E6097" w:rsidRPr="009E6097" w:rsidRDefault="009E6097" w:rsidP="009E6097">
      <w:pPr>
        <w:spacing w:line="480" w:lineRule="auto"/>
        <w:ind w:left="720"/>
        <w:jc w:val="both"/>
        <w:rPr>
          <w:rFonts w:ascii="Book Antiqua" w:hAnsi="Book Antiqua"/>
          <w:szCs w:val="24"/>
          <w:lang w:val="es-ES_tradnl"/>
        </w:rPr>
      </w:pPr>
      <w:r w:rsidRPr="009E6097">
        <w:rPr>
          <w:rFonts w:ascii="Book Antiqua" w:hAnsi="Book Antiqua"/>
          <w:szCs w:val="24"/>
          <w:lang w:val="es-ES_tradnl"/>
        </w:rPr>
        <w:t>(b) La evaluación de las condiciones físicas, estructurales y operacionales de dichas instalaciones;</w:t>
      </w:r>
    </w:p>
    <w:p w14:paraId="59EF6258" w14:textId="77777777" w:rsidR="009E6097" w:rsidRPr="009E6097" w:rsidRDefault="009E6097" w:rsidP="009E6097">
      <w:pPr>
        <w:spacing w:line="480" w:lineRule="auto"/>
        <w:ind w:left="720"/>
        <w:jc w:val="both"/>
        <w:rPr>
          <w:rFonts w:ascii="Book Antiqua" w:hAnsi="Book Antiqua"/>
          <w:szCs w:val="24"/>
          <w:lang w:val="es-ES_tradnl"/>
        </w:rPr>
      </w:pPr>
      <w:r w:rsidRPr="009E6097">
        <w:rPr>
          <w:rFonts w:ascii="Book Antiqua" w:hAnsi="Book Antiqua"/>
          <w:szCs w:val="24"/>
          <w:lang w:val="es-ES_tradnl"/>
        </w:rPr>
        <w:t>(c) La determinación de las necesidades de mantenimiento, reparación, rehabilitación o mejoras requeridas para garantizar su uso seguro y adecuado;</w:t>
      </w:r>
    </w:p>
    <w:p w14:paraId="47D4C768" w14:textId="77777777" w:rsidR="009E6097" w:rsidRPr="009E6097" w:rsidRDefault="009E6097" w:rsidP="009E6097">
      <w:pPr>
        <w:spacing w:line="480" w:lineRule="auto"/>
        <w:ind w:left="720"/>
        <w:jc w:val="both"/>
        <w:rPr>
          <w:rFonts w:ascii="Book Antiqua" w:hAnsi="Book Antiqua"/>
          <w:szCs w:val="24"/>
          <w:lang w:val="es-ES_tradnl"/>
        </w:rPr>
      </w:pPr>
      <w:r w:rsidRPr="009E6097">
        <w:rPr>
          <w:rFonts w:ascii="Book Antiqua" w:hAnsi="Book Antiqua"/>
          <w:szCs w:val="24"/>
          <w:lang w:val="es-ES_tradnl"/>
        </w:rPr>
        <w:t>(d) El análisis de los costos asociados al mantenimiento de campos de césped natural en comparación con los campos de superficie sintética;</w:t>
      </w:r>
    </w:p>
    <w:p w14:paraId="20BAD0C9" w14:textId="77777777" w:rsidR="009E6097" w:rsidRPr="009E6097" w:rsidRDefault="009E6097" w:rsidP="009E6097">
      <w:pPr>
        <w:spacing w:line="480" w:lineRule="auto"/>
        <w:ind w:left="720"/>
        <w:jc w:val="both"/>
        <w:rPr>
          <w:rFonts w:ascii="Book Antiqua" w:hAnsi="Book Antiqua"/>
          <w:szCs w:val="24"/>
          <w:lang w:val="es-ES_tradnl"/>
        </w:rPr>
      </w:pPr>
      <w:r w:rsidRPr="009E6097">
        <w:rPr>
          <w:rFonts w:ascii="Book Antiqua" w:hAnsi="Book Antiqua"/>
          <w:szCs w:val="24"/>
          <w:lang w:val="es-ES_tradnl"/>
        </w:rPr>
        <w:t>(e) La evaluación de la viabilidad técnica y económica de convertir determinadas instalaciones de césped natural a superficies sintéticas, cuando ello resulte beneficioso para el interés público;</w:t>
      </w:r>
    </w:p>
    <w:p w14:paraId="2356B0F7" w14:textId="77777777" w:rsidR="009E6097" w:rsidRPr="009E6097" w:rsidRDefault="009E6097" w:rsidP="009E6097">
      <w:pPr>
        <w:spacing w:line="480" w:lineRule="auto"/>
        <w:ind w:left="720"/>
        <w:jc w:val="both"/>
        <w:rPr>
          <w:rFonts w:ascii="Book Antiqua" w:hAnsi="Book Antiqua"/>
          <w:szCs w:val="24"/>
          <w:lang w:val="es-ES_tradnl"/>
        </w:rPr>
      </w:pPr>
      <w:r w:rsidRPr="009E6097">
        <w:rPr>
          <w:rFonts w:ascii="Book Antiqua" w:hAnsi="Book Antiqua"/>
          <w:szCs w:val="24"/>
          <w:lang w:val="es-ES_tradnl"/>
        </w:rPr>
        <w:t>(f) El examen de los modelos de administración, uso y acceso al público de dichas facilidades;</w:t>
      </w:r>
    </w:p>
    <w:p w14:paraId="6FE6448A" w14:textId="77777777" w:rsidR="009E6097" w:rsidRPr="009E6097" w:rsidRDefault="009E6097" w:rsidP="009E6097">
      <w:pPr>
        <w:spacing w:line="480" w:lineRule="auto"/>
        <w:ind w:left="720"/>
        <w:jc w:val="both"/>
        <w:rPr>
          <w:rFonts w:ascii="Book Antiqua" w:hAnsi="Book Antiqua"/>
          <w:szCs w:val="24"/>
          <w:lang w:val="es-ES_tradnl"/>
        </w:rPr>
      </w:pPr>
      <w:r w:rsidRPr="009E6097">
        <w:rPr>
          <w:rFonts w:ascii="Book Antiqua" w:hAnsi="Book Antiqua"/>
          <w:szCs w:val="24"/>
          <w:lang w:val="es-ES_tradnl"/>
        </w:rPr>
        <w:t>(g) La identificación de acuerdos, contratos, convenios o cualquier otro mecanismo existente entre municipios, agencias gubernamentales, organizaciones deportivas, clubes o entidades privadas para el uso y manejo de estas instalaciones;</w:t>
      </w:r>
    </w:p>
    <w:p w14:paraId="38C1BD93" w14:textId="77777777" w:rsidR="009E6097" w:rsidRDefault="009E6097" w:rsidP="009E6097">
      <w:pPr>
        <w:spacing w:line="480" w:lineRule="auto"/>
        <w:ind w:left="720"/>
        <w:jc w:val="both"/>
        <w:rPr>
          <w:rFonts w:ascii="Book Antiqua" w:hAnsi="Book Antiqua"/>
          <w:szCs w:val="24"/>
          <w:lang w:val="es-ES_tradnl"/>
        </w:rPr>
      </w:pPr>
      <w:r w:rsidRPr="009E6097">
        <w:rPr>
          <w:rFonts w:ascii="Book Antiqua" w:hAnsi="Book Antiqua"/>
          <w:szCs w:val="24"/>
          <w:lang w:val="es-ES_tradnl"/>
        </w:rPr>
        <w:lastRenderedPageBreak/>
        <w:t>(h) La evaluación del acceso que tiene el público en general a los campos de fútbol financiados o mantenidos con fondos públicos;</w:t>
      </w:r>
    </w:p>
    <w:p w14:paraId="488798E5" w14:textId="7EB31F39" w:rsidR="009E6097" w:rsidRPr="009E6097" w:rsidRDefault="009E6097" w:rsidP="009E6097">
      <w:pPr>
        <w:spacing w:line="480" w:lineRule="auto"/>
        <w:ind w:left="720"/>
        <w:jc w:val="both"/>
        <w:rPr>
          <w:rFonts w:ascii="Book Antiqua" w:hAnsi="Book Antiqua"/>
          <w:szCs w:val="24"/>
          <w:lang w:val="es-ES_tradnl"/>
        </w:rPr>
      </w:pPr>
      <w:r w:rsidRPr="009E6097">
        <w:rPr>
          <w:rFonts w:ascii="Book Antiqua" w:hAnsi="Book Antiqua"/>
          <w:szCs w:val="24"/>
          <w:lang w:val="es-ES_tradnl"/>
        </w:rPr>
        <w:t>(i) La identificación de fuentes de financiamiento estatales, federales, municipales o privadas disponibles para la rehabilitación, construcción o mejoramiento de la infraestructura futbolística en Puerto Rico; y</w:t>
      </w:r>
    </w:p>
    <w:p w14:paraId="1067FE2D" w14:textId="6F978EB7" w:rsidR="00304ACC" w:rsidRDefault="009E6097" w:rsidP="009E6097">
      <w:pPr>
        <w:spacing w:line="480" w:lineRule="auto"/>
        <w:ind w:left="720"/>
        <w:jc w:val="both"/>
        <w:rPr>
          <w:rFonts w:ascii="Book Antiqua" w:hAnsi="Book Antiqua"/>
          <w:szCs w:val="24"/>
          <w:lang w:val="es-419"/>
        </w:rPr>
      </w:pPr>
      <w:r w:rsidRPr="009E6097">
        <w:rPr>
          <w:rFonts w:ascii="Book Antiqua" w:hAnsi="Book Antiqua"/>
          <w:szCs w:val="24"/>
          <w:lang w:val="es-ES_tradnl"/>
        </w:rPr>
        <w:t>(j) Cualquier otro asunto que la Comisión estime pertinente para cumplir con los propósitos de esta Resolución.</w:t>
      </w:r>
    </w:p>
    <w:p w14:paraId="79F772DA" w14:textId="77777777" w:rsidR="00237161" w:rsidRDefault="00083801" w:rsidP="00237161">
      <w:pPr>
        <w:spacing w:line="480" w:lineRule="auto"/>
        <w:jc w:val="both"/>
        <w:rPr>
          <w:rFonts w:ascii="Book Antiqua" w:hAnsi="Book Antiqua"/>
          <w:szCs w:val="24"/>
          <w:lang w:val="es-ES_tradnl"/>
        </w:rPr>
      </w:pPr>
      <w:r w:rsidRPr="00304ACC">
        <w:rPr>
          <w:rFonts w:ascii="Book Antiqua" w:hAnsi="Book Antiqua"/>
          <w:szCs w:val="24"/>
          <w:lang w:val="es-ES_tradnl"/>
        </w:rPr>
        <w:t>Sección 3</w:t>
      </w:r>
      <w:r w:rsidR="00D02713" w:rsidRPr="00304ACC">
        <w:rPr>
          <w:rFonts w:ascii="Book Antiqua" w:hAnsi="Book Antiqua"/>
          <w:szCs w:val="24"/>
          <w:lang w:val="es-ES_tradnl"/>
        </w:rPr>
        <w:t xml:space="preserve">.- </w:t>
      </w:r>
      <w:bookmarkEnd w:id="0"/>
      <w:r w:rsidR="007029F3" w:rsidRPr="00304ACC">
        <w:rPr>
          <w:rFonts w:ascii="Book Antiqua" w:hAnsi="Book Antiqua"/>
          <w:szCs w:val="24"/>
          <w:lang w:val="es-ES_tradnl"/>
        </w:rPr>
        <w:t xml:space="preserve">La </w:t>
      </w:r>
      <w:r w:rsidR="00DB0E9D">
        <w:rPr>
          <w:rFonts w:ascii="Book Antiqua" w:hAnsi="Book Antiqua"/>
          <w:szCs w:val="24"/>
          <w:lang w:val="es-ES_tradnl"/>
        </w:rPr>
        <w:t>c</w:t>
      </w:r>
      <w:r w:rsidR="00DB0E9D" w:rsidRPr="00304ACC">
        <w:rPr>
          <w:rFonts w:ascii="Book Antiqua" w:hAnsi="Book Antiqua"/>
          <w:szCs w:val="24"/>
          <w:lang w:val="es-ES_tradnl"/>
        </w:rPr>
        <w:t>omisi</w:t>
      </w:r>
      <w:r w:rsidR="00DB0E9D">
        <w:rPr>
          <w:rFonts w:ascii="Book Antiqua" w:hAnsi="Book Antiqua"/>
          <w:szCs w:val="24"/>
          <w:lang w:val="es-ES_tradnl"/>
        </w:rPr>
        <w:t>ó</w:t>
      </w:r>
      <w:r w:rsidR="00DB0E9D" w:rsidRPr="00304ACC">
        <w:rPr>
          <w:rFonts w:ascii="Book Antiqua" w:hAnsi="Book Antiqua"/>
          <w:szCs w:val="24"/>
          <w:lang w:val="es-ES_tradnl"/>
        </w:rPr>
        <w:t>n</w:t>
      </w:r>
      <w:r w:rsidR="007029F3" w:rsidRPr="00304ACC">
        <w:rPr>
          <w:rFonts w:ascii="Book Antiqua" w:hAnsi="Book Antiqua"/>
          <w:szCs w:val="24"/>
          <w:lang w:val="es-ES_tradnl"/>
        </w:rPr>
        <w:t xml:space="preserve"> </w:t>
      </w:r>
      <w:r w:rsidR="00434635">
        <w:rPr>
          <w:rFonts w:ascii="Book Antiqua" w:hAnsi="Book Antiqua"/>
          <w:szCs w:val="24"/>
          <w:lang w:val="es-ES_tradnl"/>
        </w:rPr>
        <w:t>podrá rendir informes parciales</w:t>
      </w:r>
      <w:r w:rsidR="00F24370">
        <w:rPr>
          <w:rFonts w:ascii="Book Antiqua" w:hAnsi="Book Antiqua"/>
          <w:szCs w:val="24"/>
          <w:lang w:val="es-ES_tradnl"/>
        </w:rPr>
        <w:t>, así como</w:t>
      </w:r>
      <w:r w:rsidR="007029F3" w:rsidRPr="00304ACC">
        <w:rPr>
          <w:rFonts w:ascii="Book Antiqua" w:hAnsi="Book Antiqua"/>
          <w:szCs w:val="24"/>
          <w:lang w:val="es-ES_tradnl"/>
        </w:rPr>
        <w:t xml:space="preserve"> </w:t>
      </w:r>
      <w:r w:rsidR="00F24370">
        <w:rPr>
          <w:rFonts w:ascii="Book Antiqua" w:hAnsi="Book Antiqua"/>
          <w:szCs w:val="24"/>
          <w:lang w:val="es-ES_tradnl"/>
        </w:rPr>
        <w:t xml:space="preserve">someter </w:t>
      </w:r>
      <w:r w:rsidR="007029F3" w:rsidRPr="00304ACC">
        <w:rPr>
          <w:rFonts w:ascii="Book Antiqua" w:hAnsi="Book Antiqua"/>
          <w:szCs w:val="24"/>
          <w:lang w:val="es-ES_tradnl"/>
        </w:rPr>
        <w:t>un</w:t>
      </w:r>
      <w:r w:rsidR="00237161">
        <w:rPr>
          <w:rFonts w:ascii="Book Antiqua" w:hAnsi="Book Antiqua"/>
          <w:szCs w:val="24"/>
          <w:lang w:val="es-ES_tradnl"/>
        </w:rPr>
        <w:t xml:space="preserve"> </w:t>
      </w:r>
    </w:p>
    <w:p w14:paraId="48B04A55" w14:textId="50BB5943" w:rsidR="00237161" w:rsidRDefault="00237161" w:rsidP="00237161">
      <w:pPr>
        <w:spacing w:line="480" w:lineRule="auto"/>
        <w:jc w:val="both"/>
        <w:rPr>
          <w:rFonts w:ascii="Book Antiqua" w:hAnsi="Book Antiqua"/>
          <w:szCs w:val="24"/>
          <w:lang w:val="es-ES_tradnl"/>
        </w:rPr>
      </w:pPr>
      <w:r>
        <w:rPr>
          <w:rFonts w:ascii="Book Antiqua" w:hAnsi="Book Antiqua"/>
          <w:szCs w:val="24"/>
          <w:lang w:val="es-ES_tradnl"/>
        </w:rPr>
        <w:t xml:space="preserve">             </w:t>
      </w:r>
      <w:r w:rsidR="007029F3" w:rsidRPr="00304ACC">
        <w:rPr>
          <w:rFonts w:ascii="Book Antiqua" w:hAnsi="Book Antiqua"/>
          <w:szCs w:val="24"/>
          <w:lang w:val="es-ES_tradnl"/>
        </w:rPr>
        <w:t xml:space="preserve">informe </w:t>
      </w:r>
      <w:r w:rsidR="00434635">
        <w:rPr>
          <w:rFonts w:ascii="Book Antiqua" w:hAnsi="Book Antiqua"/>
          <w:szCs w:val="24"/>
          <w:lang w:val="es-ES_tradnl"/>
        </w:rPr>
        <w:t>final a la Cámara de Representantes</w:t>
      </w:r>
      <w:r w:rsidR="007029F3" w:rsidRPr="00304ACC">
        <w:rPr>
          <w:rFonts w:ascii="Book Antiqua" w:hAnsi="Book Antiqua"/>
          <w:szCs w:val="24"/>
          <w:lang w:val="es-ES_tradnl"/>
        </w:rPr>
        <w:t xml:space="preserve"> con sus hallazgos, conclusiones </w:t>
      </w:r>
    </w:p>
    <w:p w14:paraId="008ECD2F" w14:textId="62C4D8ED" w:rsidR="007029F3" w:rsidRPr="00237161" w:rsidRDefault="007029F3" w:rsidP="00237161">
      <w:pPr>
        <w:spacing w:line="480" w:lineRule="auto"/>
        <w:ind w:left="720"/>
        <w:jc w:val="both"/>
        <w:rPr>
          <w:rFonts w:ascii="Book Antiqua" w:hAnsi="Book Antiqua"/>
          <w:szCs w:val="24"/>
          <w:lang w:val="es-ES_tradnl"/>
        </w:rPr>
      </w:pPr>
      <w:r w:rsidRPr="00304ACC">
        <w:rPr>
          <w:rFonts w:ascii="Book Antiqua" w:hAnsi="Book Antiqua"/>
          <w:szCs w:val="24"/>
          <w:lang w:val="es-ES_tradnl"/>
        </w:rPr>
        <w:t xml:space="preserve">y recomendaciones dentro de </w:t>
      </w:r>
      <w:r w:rsidR="00434635">
        <w:rPr>
          <w:rFonts w:ascii="Book Antiqua" w:hAnsi="Book Antiqua"/>
          <w:szCs w:val="24"/>
          <w:lang w:val="es-ES_tradnl"/>
        </w:rPr>
        <w:t>ciento ochenta</w:t>
      </w:r>
      <w:r w:rsidR="009B6A86" w:rsidRPr="00304ACC">
        <w:rPr>
          <w:rFonts w:ascii="Book Antiqua" w:hAnsi="Book Antiqua"/>
          <w:szCs w:val="24"/>
          <w:lang w:val="es-ES_tradnl"/>
        </w:rPr>
        <w:t xml:space="preserve"> (</w:t>
      </w:r>
      <w:r w:rsidR="00434635">
        <w:rPr>
          <w:rFonts w:ascii="Book Antiqua" w:hAnsi="Book Antiqua"/>
          <w:szCs w:val="24"/>
          <w:lang w:val="es-ES_tradnl"/>
        </w:rPr>
        <w:t>18</w:t>
      </w:r>
      <w:r w:rsidR="009B6A86" w:rsidRPr="00304ACC">
        <w:rPr>
          <w:rFonts w:ascii="Book Antiqua" w:hAnsi="Book Antiqua"/>
          <w:szCs w:val="24"/>
          <w:lang w:val="es-ES_tradnl"/>
        </w:rPr>
        <w:t>0</w:t>
      </w:r>
      <w:r w:rsidRPr="00304ACC">
        <w:rPr>
          <w:rFonts w:ascii="Book Antiqua" w:hAnsi="Book Antiqua"/>
          <w:szCs w:val="24"/>
          <w:lang w:val="es-ES_tradnl"/>
        </w:rPr>
        <w:t xml:space="preserve">) días después de la </w:t>
      </w:r>
      <w:r w:rsidR="00237161">
        <w:rPr>
          <w:rFonts w:ascii="Book Antiqua" w:hAnsi="Book Antiqua"/>
          <w:szCs w:val="24"/>
          <w:lang w:val="es-ES_tradnl"/>
        </w:rPr>
        <w:t xml:space="preserve">        </w:t>
      </w:r>
      <w:r w:rsidRPr="00304ACC">
        <w:rPr>
          <w:rFonts w:ascii="Book Antiqua" w:hAnsi="Book Antiqua"/>
          <w:szCs w:val="24"/>
          <w:lang w:val="es-ES_tradnl"/>
        </w:rPr>
        <w:t>aprobación de esta Resolución.</w:t>
      </w:r>
    </w:p>
    <w:p w14:paraId="5B3C189D" w14:textId="77777777" w:rsidR="00237161" w:rsidRDefault="009E6097" w:rsidP="00237161">
      <w:pPr>
        <w:spacing w:line="480" w:lineRule="auto"/>
        <w:jc w:val="both"/>
        <w:rPr>
          <w:rFonts w:ascii="Book Antiqua" w:hAnsi="Book Antiqua"/>
          <w:szCs w:val="24"/>
          <w:lang w:val="es-ES_tradnl"/>
        </w:rPr>
      </w:pPr>
      <w:r w:rsidRPr="009E6097">
        <w:rPr>
          <w:rFonts w:ascii="Book Antiqua" w:hAnsi="Book Antiqua"/>
          <w:szCs w:val="24"/>
          <w:lang w:val="es-ES_tradnl"/>
        </w:rPr>
        <w:t xml:space="preserve">Sección </w:t>
      </w:r>
      <w:r w:rsidR="00237161">
        <w:rPr>
          <w:rFonts w:ascii="Book Antiqua" w:hAnsi="Book Antiqua"/>
          <w:szCs w:val="24"/>
          <w:lang w:val="es-ES_tradnl"/>
        </w:rPr>
        <w:t>4</w:t>
      </w:r>
      <w:r w:rsidRPr="009E6097">
        <w:rPr>
          <w:rFonts w:ascii="Book Antiqua" w:hAnsi="Book Antiqua"/>
          <w:szCs w:val="24"/>
          <w:lang w:val="es-ES_tradnl"/>
        </w:rPr>
        <w:t>.- Esta Resolución entrará en vigor inmediatamente</w:t>
      </w:r>
      <w:r w:rsidR="00237161">
        <w:rPr>
          <w:rFonts w:ascii="Book Antiqua" w:hAnsi="Book Antiqua"/>
          <w:szCs w:val="24"/>
          <w:lang w:val="es-ES_tradnl"/>
        </w:rPr>
        <w:t xml:space="preserve"> </w:t>
      </w:r>
      <w:r w:rsidRPr="009E6097">
        <w:rPr>
          <w:rFonts w:ascii="Book Antiqua" w:hAnsi="Book Antiqua"/>
          <w:szCs w:val="24"/>
          <w:lang w:val="es-ES_tradnl"/>
        </w:rPr>
        <w:t>después</w:t>
      </w:r>
      <w:r w:rsidR="00237161">
        <w:rPr>
          <w:rFonts w:ascii="Book Antiqua" w:hAnsi="Book Antiqua"/>
          <w:szCs w:val="24"/>
          <w:lang w:val="es-ES_tradnl"/>
        </w:rPr>
        <w:t xml:space="preserve"> de </w:t>
      </w:r>
      <w:r w:rsidRPr="009E6097">
        <w:rPr>
          <w:rFonts w:ascii="Book Antiqua" w:hAnsi="Book Antiqua"/>
          <w:szCs w:val="24"/>
          <w:lang w:val="es-ES_tradnl"/>
        </w:rPr>
        <w:t>s</w:t>
      </w:r>
      <w:r w:rsidR="00237161">
        <w:rPr>
          <w:rFonts w:ascii="Book Antiqua" w:hAnsi="Book Antiqua"/>
          <w:szCs w:val="24"/>
          <w:lang w:val="es-ES_tradnl"/>
        </w:rPr>
        <w:t xml:space="preserve">u    </w:t>
      </w:r>
    </w:p>
    <w:p w14:paraId="75EA2F5A" w14:textId="08DB2C38" w:rsidR="009E6097" w:rsidRPr="00170AE8" w:rsidRDefault="00237161" w:rsidP="00237161">
      <w:pPr>
        <w:spacing w:line="480" w:lineRule="auto"/>
        <w:jc w:val="both"/>
        <w:rPr>
          <w:rFonts w:ascii="Book Antiqua" w:hAnsi="Book Antiqua"/>
          <w:szCs w:val="24"/>
          <w:lang w:val="es-ES_tradnl"/>
        </w:rPr>
      </w:pPr>
      <w:r>
        <w:rPr>
          <w:rFonts w:ascii="Book Antiqua" w:hAnsi="Book Antiqua"/>
          <w:szCs w:val="24"/>
          <w:lang w:val="es-ES_tradnl"/>
        </w:rPr>
        <w:t xml:space="preserve">     </w:t>
      </w:r>
      <w:r w:rsidR="009E6097" w:rsidRPr="009E6097">
        <w:rPr>
          <w:rFonts w:ascii="Book Antiqua" w:hAnsi="Book Antiqua"/>
          <w:szCs w:val="24"/>
          <w:lang w:val="es-ES_tradnl"/>
        </w:rPr>
        <w:t>aprobación.</w:t>
      </w:r>
    </w:p>
    <w:sectPr w:rsidR="009E6097" w:rsidRPr="00170AE8">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A8684" w14:textId="77777777" w:rsidR="0074650E" w:rsidRDefault="0074650E">
      <w:r>
        <w:separator/>
      </w:r>
    </w:p>
  </w:endnote>
  <w:endnote w:type="continuationSeparator" w:id="0">
    <w:p w14:paraId="4737201F" w14:textId="77777777" w:rsidR="0074650E" w:rsidRDefault="00746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8AC84" w14:textId="77777777" w:rsidR="0074650E" w:rsidRDefault="0074650E">
      <w:r>
        <w:separator/>
      </w:r>
    </w:p>
  </w:footnote>
  <w:footnote w:type="continuationSeparator" w:id="0">
    <w:p w14:paraId="4F337678" w14:textId="77777777" w:rsidR="0074650E" w:rsidRDefault="007465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A4713" w14:textId="77777777" w:rsidR="009F54B4" w:rsidRDefault="009F54B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4039F3">
      <w:rPr>
        <w:rStyle w:val="Nmerodepgina"/>
        <w:noProof/>
      </w:rPr>
      <w:t>3</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9862D" w14:textId="77777777" w:rsidR="004E56D8" w:rsidRPr="00F50BB5" w:rsidRDefault="004E56D8" w:rsidP="00F50BB5">
    <w:pPr>
      <w:keepNext/>
      <w:widowControl w:val="0"/>
      <w:tabs>
        <w:tab w:val="center" w:pos="4320"/>
        <w:tab w:val="right" w:pos="8640"/>
      </w:tabs>
      <w:autoSpaceDE w:val="0"/>
      <w:autoSpaceDN w:val="0"/>
      <w:adjustRightInd w:val="0"/>
      <w:rPr>
        <w:b/>
        <w:szCs w:val="24"/>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C30A7"/>
    <w:multiLevelType w:val="multilevel"/>
    <w:tmpl w:val="2E70D82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1BC2193E"/>
    <w:multiLevelType w:val="hybridMultilevel"/>
    <w:tmpl w:val="2E70D82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CC944BD"/>
    <w:multiLevelType w:val="hybridMultilevel"/>
    <w:tmpl w:val="6D2C9BB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62602D7"/>
    <w:multiLevelType w:val="hybridMultilevel"/>
    <w:tmpl w:val="558080A8"/>
    <w:lvl w:ilvl="0" w:tplc="14FECD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F100AA9"/>
    <w:multiLevelType w:val="hybridMultilevel"/>
    <w:tmpl w:val="287A34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904FFE"/>
    <w:multiLevelType w:val="multilevel"/>
    <w:tmpl w:val="2E70D82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61DE427C"/>
    <w:multiLevelType w:val="multilevel"/>
    <w:tmpl w:val="128E451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w:lvlJc w:val="left"/>
      <w:pPr>
        <w:ind w:left="1080" w:hanging="360"/>
      </w:pPr>
      <w:rPr>
        <w:rFonts w:hint="default"/>
      </w:rPr>
    </w:lvl>
    <w:lvl w:ilvl="3">
      <w:start w:val="1"/>
      <w:numFmt w:val="decimal"/>
      <w:lvlText w:val="(%4)"/>
      <w:lvlJc w:val="left"/>
      <w:pPr>
        <w:ind w:left="1440" w:hanging="360"/>
      </w:pPr>
      <w:rPr>
        <w:rFonts w:hint="default"/>
      </w:rPr>
    </w:lvl>
    <w:lvl w:ilvl="4">
      <w:start w:val="1"/>
      <w:numFmt w:val="none"/>
      <w:lvlText w:val="(1)"/>
      <w:lvlJc w:val="left"/>
      <w:pPr>
        <w:ind w:left="1800" w:hanging="360"/>
      </w:pPr>
      <w:rPr>
        <w:rFonts w:hint="default"/>
        <w:i w:val="0"/>
        <w:iCs w:val="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2B9203F"/>
    <w:multiLevelType w:val="hybridMultilevel"/>
    <w:tmpl w:val="F0CC58F0"/>
    <w:lvl w:ilvl="0" w:tplc="B24A69EC">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E56F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65E96C0A"/>
    <w:multiLevelType w:val="hybridMultilevel"/>
    <w:tmpl w:val="DAD2326C"/>
    <w:lvl w:ilvl="0" w:tplc="2080448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7E804733"/>
    <w:multiLevelType w:val="hybridMultilevel"/>
    <w:tmpl w:val="728826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595987987">
    <w:abstractNumId w:val="7"/>
  </w:num>
  <w:num w:numId="2" w16cid:durableId="408430851">
    <w:abstractNumId w:val="3"/>
  </w:num>
  <w:num w:numId="3" w16cid:durableId="564100774">
    <w:abstractNumId w:val="4"/>
  </w:num>
  <w:num w:numId="4" w16cid:durableId="89397213">
    <w:abstractNumId w:val="1"/>
  </w:num>
  <w:num w:numId="5" w16cid:durableId="975111079">
    <w:abstractNumId w:val="5"/>
  </w:num>
  <w:num w:numId="6" w16cid:durableId="1572735282">
    <w:abstractNumId w:val="0"/>
  </w:num>
  <w:num w:numId="7" w16cid:durableId="1914703371">
    <w:abstractNumId w:val="2"/>
  </w:num>
  <w:num w:numId="8" w16cid:durableId="7173391">
    <w:abstractNumId w:val="8"/>
  </w:num>
  <w:num w:numId="9" w16cid:durableId="157311144">
    <w:abstractNumId w:val="6"/>
  </w:num>
  <w:num w:numId="10" w16cid:durableId="14650033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876025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399"/>
    <w:rsid w:val="000112CF"/>
    <w:rsid w:val="00013023"/>
    <w:rsid w:val="0001435C"/>
    <w:rsid w:val="0001682A"/>
    <w:rsid w:val="00025C50"/>
    <w:rsid w:val="000350CF"/>
    <w:rsid w:val="000412FC"/>
    <w:rsid w:val="00080498"/>
    <w:rsid w:val="000808BA"/>
    <w:rsid w:val="0008259C"/>
    <w:rsid w:val="00083801"/>
    <w:rsid w:val="000859A6"/>
    <w:rsid w:val="00085A68"/>
    <w:rsid w:val="000A5B2F"/>
    <w:rsid w:val="000A6860"/>
    <w:rsid w:val="000C012C"/>
    <w:rsid w:val="000C04D7"/>
    <w:rsid w:val="000D265B"/>
    <w:rsid w:val="000D689C"/>
    <w:rsid w:val="000D6AC4"/>
    <w:rsid w:val="000E1E68"/>
    <w:rsid w:val="000E4620"/>
    <w:rsid w:val="000E69FA"/>
    <w:rsid w:val="000F39AB"/>
    <w:rsid w:val="000F4C02"/>
    <w:rsid w:val="001121E4"/>
    <w:rsid w:val="00112E50"/>
    <w:rsid w:val="00113E11"/>
    <w:rsid w:val="00120EAE"/>
    <w:rsid w:val="0012100A"/>
    <w:rsid w:val="001313EA"/>
    <w:rsid w:val="00132D05"/>
    <w:rsid w:val="00146237"/>
    <w:rsid w:val="00151181"/>
    <w:rsid w:val="00170AE8"/>
    <w:rsid w:val="00177169"/>
    <w:rsid w:val="00186E8F"/>
    <w:rsid w:val="00191BB1"/>
    <w:rsid w:val="00191CA7"/>
    <w:rsid w:val="001921FA"/>
    <w:rsid w:val="00195E09"/>
    <w:rsid w:val="001A1D14"/>
    <w:rsid w:val="001A35AB"/>
    <w:rsid w:val="001B0399"/>
    <w:rsid w:val="001B56F2"/>
    <w:rsid w:val="001B73C1"/>
    <w:rsid w:val="001C4539"/>
    <w:rsid w:val="001D168C"/>
    <w:rsid w:val="001D3E8A"/>
    <w:rsid w:val="001E7D64"/>
    <w:rsid w:val="001F1871"/>
    <w:rsid w:val="001F398A"/>
    <w:rsid w:val="001F6E88"/>
    <w:rsid w:val="0021055F"/>
    <w:rsid w:val="00222FFB"/>
    <w:rsid w:val="0023177C"/>
    <w:rsid w:val="00237161"/>
    <w:rsid w:val="00237DE2"/>
    <w:rsid w:val="002432A8"/>
    <w:rsid w:val="00253316"/>
    <w:rsid w:val="0025493E"/>
    <w:rsid w:val="00254F91"/>
    <w:rsid w:val="0026453E"/>
    <w:rsid w:val="002761BA"/>
    <w:rsid w:val="00295361"/>
    <w:rsid w:val="002973B6"/>
    <w:rsid w:val="002A0CF2"/>
    <w:rsid w:val="002B02FE"/>
    <w:rsid w:val="002B1E04"/>
    <w:rsid w:val="002C412E"/>
    <w:rsid w:val="002C7E0B"/>
    <w:rsid w:val="002D5733"/>
    <w:rsid w:val="002E497B"/>
    <w:rsid w:val="002F0BFE"/>
    <w:rsid w:val="002F601B"/>
    <w:rsid w:val="002F6C10"/>
    <w:rsid w:val="002F7055"/>
    <w:rsid w:val="00304ACC"/>
    <w:rsid w:val="0031570E"/>
    <w:rsid w:val="00316E5E"/>
    <w:rsid w:val="0031756D"/>
    <w:rsid w:val="00320070"/>
    <w:rsid w:val="00322549"/>
    <w:rsid w:val="00330AB8"/>
    <w:rsid w:val="00331FF2"/>
    <w:rsid w:val="0033305D"/>
    <w:rsid w:val="00334CBA"/>
    <w:rsid w:val="003422E0"/>
    <w:rsid w:val="00343214"/>
    <w:rsid w:val="0034360A"/>
    <w:rsid w:val="0035035E"/>
    <w:rsid w:val="00350655"/>
    <w:rsid w:val="00352124"/>
    <w:rsid w:val="00356878"/>
    <w:rsid w:val="00361D27"/>
    <w:rsid w:val="00361F68"/>
    <w:rsid w:val="00363FB6"/>
    <w:rsid w:val="00364628"/>
    <w:rsid w:val="00374A80"/>
    <w:rsid w:val="00375D85"/>
    <w:rsid w:val="003815C5"/>
    <w:rsid w:val="00387C10"/>
    <w:rsid w:val="003A36EF"/>
    <w:rsid w:val="003A4FA4"/>
    <w:rsid w:val="003A5167"/>
    <w:rsid w:val="003A7F16"/>
    <w:rsid w:val="003B54F5"/>
    <w:rsid w:val="003C03F9"/>
    <w:rsid w:val="003C5E44"/>
    <w:rsid w:val="003D11FE"/>
    <w:rsid w:val="003D46EB"/>
    <w:rsid w:val="003F1101"/>
    <w:rsid w:val="003F2B99"/>
    <w:rsid w:val="0040258C"/>
    <w:rsid w:val="004039F3"/>
    <w:rsid w:val="00404E7B"/>
    <w:rsid w:val="00405A37"/>
    <w:rsid w:val="004111CE"/>
    <w:rsid w:val="0041347D"/>
    <w:rsid w:val="00420595"/>
    <w:rsid w:val="004233D7"/>
    <w:rsid w:val="00423D68"/>
    <w:rsid w:val="00426B81"/>
    <w:rsid w:val="00430848"/>
    <w:rsid w:val="0043177C"/>
    <w:rsid w:val="00434635"/>
    <w:rsid w:val="00442A67"/>
    <w:rsid w:val="0046233A"/>
    <w:rsid w:val="004635F9"/>
    <w:rsid w:val="00466E70"/>
    <w:rsid w:val="00472445"/>
    <w:rsid w:val="00474498"/>
    <w:rsid w:val="00482FE1"/>
    <w:rsid w:val="00490884"/>
    <w:rsid w:val="004A1021"/>
    <w:rsid w:val="004A3A43"/>
    <w:rsid w:val="004A76AC"/>
    <w:rsid w:val="004A7C76"/>
    <w:rsid w:val="004B104D"/>
    <w:rsid w:val="004B76B9"/>
    <w:rsid w:val="004C48A5"/>
    <w:rsid w:val="004C725D"/>
    <w:rsid w:val="004C7747"/>
    <w:rsid w:val="004D5734"/>
    <w:rsid w:val="004E56D8"/>
    <w:rsid w:val="004F37A9"/>
    <w:rsid w:val="004F5D3B"/>
    <w:rsid w:val="005066E6"/>
    <w:rsid w:val="00514BE0"/>
    <w:rsid w:val="00516AAA"/>
    <w:rsid w:val="0052120C"/>
    <w:rsid w:val="00524463"/>
    <w:rsid w:val="00542451"/>
    <w:rsid w:val="00556C54"/>
    <w:rsid w:val="00557711"/>
    <w:rsid w:val="0056493B"/>
    <w:rsid w:val="005670EF"/>
    <w:rsid w:val="00572333"/>
    <w:rsid w:val="005735A7"/>
    <w:rsid w:val="0059199B"/>
    <w:rsid w:val="005927E3"/>
    <w:rsid w:val="00593A08"/>
    <w:rsid w:val="005B6D38"/>
    <w:rsid w:val="005B7D19"/>
    <w:rsid w:val="005C4C80"/>
    <w:rsid w:val="005C64B3"/>
    <w:rsid w:val="005D50C5"/>
    <w:rsid w:val="005D7AB6"/>
    <w:rsid w:val="005E47F9"/>
    <w:rsid w:val="005F3ADE"/>
    <w:rsid w:val="005F6A08"/>
    <w:rsid w:val="00602AAA"/>
    <w:rsid w:val="0060498B"/>
    <w:rsid w:val="006143A7"/>
    <w:rsid w:val="00614759"/>
    <w:rsid w:val="00651082"/>
    <w:rsid w:val="00662947"/>
    <w:rsid w:val="00667F41"/>
    <w:rsid w:val="006808E5"/>
    <w:rsid w:val="00687C44"/>
    <w:rsid w:val="00695308"/>
    <w:rsid w:val="00697B88"/>
    <w:rsid w:val="006A7546"/>
    <w:rsid w:val="006A78E3"/>
    <w:rsid w:val="006B0EBC"/>
    <w:rsid w:val="006D1744"/>
    <w:rsid w:val="006D2D8F"/>
    <w:rsid w:val="006D2DEF"/>
    <w:rsid w:val="006E68FD"/>
    <w:rsid w:val="006F0E57"/>
    <w:rsid w:val="006F6F6E"/>
    <w:rsid w:val="007029F3"/>
    <w:rsid w:val="00710A60"/>
    <w:rsid w:val="00712289"/>
    <w:rsid w:val="007139E4"/>
    <w:rsid w:val="00730468"/>
    <w:rsid w:val="00733526"/>
    <w:rsid w:val="00736DA5"/>
    <w:rsid w:val="00744CE9"/>
    <w:rsid w:val="0074501D"/>
    <w:rsid w:val="0074650E"/>
    <w:rsid w:val="00747614"/>
    <w:rsid w:val="00757E1D"/>
    <w:rsid w:val="007668CF"/>
    <w:rsid w:val="00767A47"/>
    <w:rsid w:val="00773F59"/>
    <w:rsid w:val="00784A5E"/>
    <w:rsid w:val="00794A20"/>
    <w:rsid w:val="00795C0C"/>
    <w:rsid w:val="00797E1B"/>
    <w:rsid w:val="007A06F1"/>
    <w:rsid w:val="007A32A5"/>
    <w:rsid w:val="007A6148"/>
    <w:rsid w:val="007C341B"/>
    <w:rsid w:val="007D19E8"/>
    <w:rsid w:val="007D27A5"/>
    <w:rsid w:val="007D31EE"/>
    <w:rsid w:val="007D33B2"/>
    <w:rsid w:val="007E2EA5"/>
    <w:rsid w:val="007E57F8"/>
    <w:rsid w:val="007E5FA0"/>
    <w:rsid w:val="007E703A"/>
    <w:rsid w:val="007E74DC"/>
    <w:rsid w:val="00801701"/>
    <w:rsid w:val="008038C9"/>
    <w:rsid w:val="00806A05"/>
    <w:rsid w:val="0081169B"/>
    <w:rsid w:val="008311BD"/>
    <w:rsid w:val="008322D5"/>
    <w:rsid w:val="00833821"/>
    <w:rsid w:val="008464C5"/>
    <w:rsid w:val="00865750"/>
    <w:rsid w:val="00867E1A"/>
    <w:rsid w:val="00870F37"/>
    <w:rsid w:val="008717E3"/>
    <w:rsid w:val="008778A5"/>
    <w:rsid w:val="00877D14"/>
    <w:rsid w:val="008862C1"/>
    <w:rsid w:val="00887B5B"/>
    <w:rsid w:val="0089589F"/>
    <w:rsid w:val="008A3C37"/>
    <w:rsid w:val="008C4A3E"/>
    <w:rsid w:val="008C591F"/>
    <w:rsid w:val="008C73BA"/>
    <w:rsid w:val="008C7777"/>
    <w:rsid w:val="008D2CEB"/>
    <w:rsid w:val="008E5B8A"/>
    <w:rsid w:val="008E6DA3"/>
    <w:rsid w:val="009032DD"/>
    <w:rsid w:val="00905C97"/>
    <w:rsid w:val="00906DB1"/>
    <w:rsid w:val="00912639"/>
    <w:rsid w:val="00960B23"/>
    <w:rsid w:val="00961277"/>
    <w:rsid w:val="00962177"/>
    <w:rsid w:val="00964DE1"/>
    <w:rsid w:val="009764F7"/>
    <w:rsid w:val="00980E05"/>
    <w:rsid w:val="009A1675"/>
    <w:rsid w:val="009A40BF"/>
    <w:rsid w:val="009B6A86"/>
    <w:rsid w:val="009C0343"/>
    <w:rsid w:val="009C76D5"/>
    <w:rsid w:val="009E6097"/>
    <w:rsid w:val="009F3D3C"/>
    <w:rsid w:val="009F3E91"/>
    <w:rsid w:val="009F54B4"/>
    <w:rsid w:val="00A05E52"/>
    <w:rsid w:val="00A116DD"/>
    <w:rsid w:val="00A1678A"/>
    <w:rsid w:val="00A31BFC"/>
    <w:rsid w:val="00A34082"/>
    <w:rsid w:val="00A35113"/>
    <w:rsid w:val="00A3570D"/>
    <w:rsid w:val="00A45088"/>
    <w:rsid w:val="00A47740"/>
    <w:rsid w:val="00A5273A"/>
    <w:rsid w:val="00A52822"/>
    <w:rsid w:val="00A54E45"/>
    <w:rsid w:val="00A61455"/>
    <w:rsid w:val="00A66549"/>
    <w:rsid w:val="00A669B6"/>
    <w:rsid w:val="00A7629C"/>
    <w:rsid w:val="00A802E6"/>
    <w:rsid w:val="00A85D10"/>
    <w:rsid w:val="00A91DE2"/>
    <w:rsid w:val="00A932BD"/>
    <w:rsid w:val="00AA5958"/>
    <w:rsid w:val="00AA6964"/>
    <w:rsid w:val="00AA7561"/>
    <w:rsid w:val="00AB068C"/>
    <w:rsid w:val="00AB35BF"/>
    <w:rsid w:val="00AC1B14"/>
    <w:rsid w:val="00AC705C"/>
    <w:rsid w:val="00AE5527"/>
    <w:rsid w:val="00AE6D3A"/>
    <w:rsid w:val="00AE7445"/>
    <w:rsid w:val="00AF6E1A"/>
    <w:rsid w:val="00B06137"/>
    <w:rsid w:val="00B06F3B"/>
    <w:rsid w:val="00B07809"/>
    <w:rsid w:val="00B07F2C"/>
    <w:rsid w:val="00B1031E"/>
    <w:rsid w:val="00B10541"/>
    <w:rsid w:val="00B16973"/>
    <w:rsid w:val="00B16B5F"/>
    <w:rsid w:val="00B347EC"/>
    <w:rsid w:val="00B42FC7"/>
    <w:rsid w:val="00B51667"/>
    <w:rsid w:val="00B52548"/>
    <w:rsid w:val="00B539B0"/>
    <w:rsid w:val="00B6007D"/>
    <w:rsid w:val="00B6374B"/>
    <w:rsid w:val="00B71AD2"/>
    <w:rsid w:val="00B7640D"/>
    <w:rsid w:val="00B76640"/>
    <w:rsid w:val="00B76691"/>
    <w:rsid w:val="00B76EE8"/>
    <w:rsid w:val="00B81439"/>
    <w:rsid w:val="00B81F06"/>
    <w:rsid w:val="00B92497"/>
    <w:rsid w:val="00BA01E8"/>
    <w:rsid w:val="00BA2095"/>
    <w:rsid w:val="00BA2289"/>
    <w:rsid w:val="00BB4EC5"/>
    <w:rsid w:val="00BC1A42"/>
    <w:rsid w:val="00BC712F"/>
    <w:rsid w:val="00BD0613"/>
    <w:rsid w:val="00BD3054"/>
    <w:rsid w:val="00BD347F"/>
    <w:rsid w:val="00BD57E7"/>
    <w:rsid w:val="00BD659D"/>
    <w:rsid w:val="00BE133F"/>
    <w:rsid w:val="00BE2CB2"/>
    <w:rsid w:val="00BF6D46"/>
    <w:rsid w:val="00BF7060"/>
    <w:rsid w:val="00C04AD3"/>
    <w:rsid w:val="00C05D04"/>
    <w:rsid w:val="00C1440D"/>
    <w:rsid w:val="00C42220"/>
    <w:rsid w:val="00C51DE9"/>
    <w:rsid w:val="00C576FE"/>
    <w:rsid w:val="00C57FE5"/>
    <w:rsid w:val="00C618C4"/>
    <w:rsid w:val="00C63E51"/>
    <w:rsid w:val="00C65B1D"/>
    <w:rsid w:val="00C70CF0"/>
    <w:rsid w:val="00C70FAE"/>
    <w:rsid w:val="00C71AED"/>
    <w:rsid w:val="00C83D69"/>
    <w:rsid w:val="00C87738"/>
    <w:rsid w:val="00C92501"/>
    <w:rsid w:val="00CA24AB"/>
    <w:rsid w:val="00CA70CB"/>
    <w:rsid w:val="00CB358E"/>
    <w:rsid w:val="00CB5439"/>
    <w:rsid w:val="00CC1EC3"/>
    <w:rsid w:val="00CC2F76"/>
    <w:rsid w:val="00CD0106"/>
    <w:rsid w:val="00CD1235"/>
    <w:rsid w:val="00CD2A83"/>
    <w:rsid w:val="00CD71AC"/>
    <w:rsid w:val="00CE0CAE"/>
    <w:rsid w:val="00CE2694"/>
    <w:rsid w:val="00CF0431"/>
    <w:rsid w:val="00CF684E"/>
    <w:rsid w:val="00CF6D1D"/>
    <w:rsid w:val="00D02713"/>
    <w:rsid w:val="00D02BD8"/>
    <w:rsid w:val="00D169F3"/>
    <w:rsid w:val="00D206FF"/>
    <w:rsid w:val="00D32113"/>
    <w:rsid w:val="00D4273F"/>
    <w:rsid w:val="00D44A7B"/>
    <w:rsid w:val="00D45409"/>
    <w:rsid w:val="00D47DFB"/>
    <w:rsid w:val="00D50334"/>
    <w:rsid w:val="00D518A7"/>
    <w:rsid w:val="00D518A8"/>
    <w:rsid w:val="00D55070"/>
    <w:rsid w:val="00D6278A"/>
    <w:rsid w:val="00D66915"/>
    <w:rsid w:val="00D700DF"/>
    <w:rsid w:val="00D7068D"/>
    <w:rsid w:val="00D7104A"/>
    <w:rsid w:val="00D72452"/>
    <w:rsid w:val="00D73220"/>
    <w:rsid w:val="00D80CC6"/>
    <w:rsid w:val="00D82913"/>
    <w:rsid w:val="00D84DEA"/>
    <w:rsid w:val="00D91F68"/>
    <w:rsid w:val="00D93A70"/>
    <w:rsid w:val="00D94A54"/>
    <w:rsid w:val="00DB0E9D"/>
    <w:rsid w:val="00DB2AA5"/>
    <w:rsid w:val="00DE367E"/>
    <w:rsid w:val="00DE37BC"/>
    <w:rsid w:val="00DF0318"/>
    <w:rsid w:val="00DF14FE"/>
    <w:rsid w:val="00DF5CDF"/>
    <w:rsid w:val="00E1062C"/>
    <w:rsid w:val="00E109DB"/>
    <w:rsid w:val="00E10E24"/>
    <w:rsid w:val="00E11C08"/>
    <w:rsid w:val="00E12812"/>
    <w:rsid w:val="00E1428E"/>
    <w:rsid w:val="00E202DF"/>
    <w:rsid w:val="00E20EE8"/>
    <w:rsid w:val="00E21F80"/>
    <w:rsid w:val="00E25956"/>
    <w:rsid w:val="00E25DC9"/>
    <w:rsid w:val="00E37812"/>
    <w:rsid w:val="00E42941"/>
    <w:rsid w:val="00E44503"/>
    <w:rsid w:val="00E50DA4"/>
    <w:rsid w:val="00E5355F"/>
    <w:rsid w:val="00E55A8A"/>
    <w:rsid w:val="00E56CF0"/>
    <w:rsid w:val="00E610D5"/>
    <w:rsid w:val="00E73642"/>
    <w:rsid w:val="00E7724B"/>
    <w:rsid w:val="00E8077F"/>
    <w:rsid w:val="00E82A0E"/>
    <w:rsid w:val="00E90F3E"/>
    <w:rsid w:val="00E96CEF"/>
    <w:rsid w:val="00EA125B"/>
    <w:rsid w:val="00EA4FAC"/>
    <w:rsid w:val="00EB28EA"/>
    <w:rsid w:val="00EB796A"/>
    <w:rsid w:val="00EC4DFB"/>
    <w:rsid w:val="00EC7B90"/>
    <w:rsid w:val="00ED3760"/>
    <w:rsid w:val="00ED57A2"/>
    <w:rsid w:val="00ED7841"/>
    <w:rsid w:val="00EF72F4"/>
    <w:rsid w:val="00F0483B"/>
    <w:rsid w:val="00F11A82"/>
    <w:rsid w:val="00F22839"/>
    <w:rsid w:val="00F23E15"/>
    <w:rsid w:val="00F24370"/>
    <w:rsid w:val="00F31E67"/>
    <w:rsid w:val="00F33F12"/>
    <w:rsid w:val="00F37ADF"/>
    <w:rsid w:val="00F43FB9"/>
    <w:rsid w:val="00F50BB5"/>
    <w:rsid w:val="00F5276C"/>
    <w:rsid w:val="00F54D06"/>
    <w:rsid w:val="00F62803"/>
    <w:rsid w:val="00F67302"/>
    <w:rsid w:val="00F70CAD"/>
    <w:rsid w:val="00F7415B"/>
    <w:rsid w:val="00F7634E"/>
    <w:rsid w:val="00F801A2"/>
    <w:rsid w:val="00F817B3"/>
    <w:rsid w:val="00FC39ED"/>
    <w:rsid w:val="00FC4D2A"/>
    <w:rsid w:val="00FD46B1"/>
    <w:rsid w:val="00FE34BA"/>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EE4EC"/>
  <w15:docId w15:val="{501AC00A-69D6-41C0-A879-088CE154A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399"/>
    <w:rPr>
      <w:rFonts w:ascii="Times New Roman" w:eastAsia="Times New Roman" w:hAnsi="Times New Roman"/>
      <w:sz w:val="24"/>
      <w:lang w:val="en-US" w:eastAsia="en-US"/>
    </w:rPr>
  </w:style>
  <w:style w:type="paragraph" w:styleId="Ttulo1">
    <w:name w:val="heading 1"/>
    <w:basedOn w:val="Normal"/>
    <w:next w:val="Normal"/>
    <w:link w:val="Ttulo1Car"/>
    <w:uiPriority w:val="9"/>
    <w:qFormat/>
    <w:rsid w:val="003F2B99"/>
    <w:pPr>
      <w:keepNext/>
      <w:keepLines/>
      <w:spacing w:before="480"/>
      <w:outlineLvl w:val="0"/>
    </w:pPr>
    <w:rPr>
      <w:rFonts w:ascii="Cambria" w:hAnsi="Cambria"/>
      <w:b/>
      <w:bCs/>
      <w:color w:val="365F91"/>
      <w:sz w:val="28"/>
      <w:szCs w:val="28"/>
    </w:rPr>
  </w:style>
  <w:style w:type="paragraph" w:styleId="Ttulo4">
    <w:name w:val="heading 4"/>
    <w:basedOn w:val="Normal"/>
    <w:link w:val="Ttulo4Car"/>
    <w:uiPriority w:val="9"/>
    <w:qFormat/>
    <w:rsid w:val="003F2B99"/>
    <w:pPr>
      <w:spacing w:before="100" w:beforeAutospacing="1" w:after="100" w:afterAutospacing="1"/>
      <w:outlineLvl w:val="3"/>
    </w:pPr>
    <w:rPr>
      <w:b/>
      <w:b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1B0399"/>
    <w:pPr>
      <w:tabs>
        <w:tab w:val="left" w:pos="648"/>
        <w:tab w:val="right" w:pos="7776"/>
        <w:tab w:val="left" w:pos="7848"/>
      </w:tabs>
    </w:pPr>
  </w:style>
  <w:style w:type="paragraph" w:styleId="Encabezado">
    <w:name w:val="header"/>
    <w:basedOn w:val="Normal"/>
    <w:link w:val="EncabezadoCar"/>
    <w:rsid w:val="001B0399"/>
    <w:pPr>
      <w:tabs>
        <w:tab w:val="center" w:pos="4320"/>
        <w:tab w:val="right" w:pos="8640"/>
      </w:tabs>
    </w:pPr>
  </w:style>
  <w:style w:type="character" w:customStyle="1" w:styleId="EncabezadoCar">
    <w:name w:val="Encabezado Car"/>
    <w:link w:val="Encabezado"/>
    <w:rsid w:val="001B0399"/>
    <w:rPr>
      <w:rFonts w:ascii="Times New Roman" w:eastAsia="Times New Roman" w:hAnsi="Times New Roman" w:cs="Times New Roman"/>
      <w:sz w:val="24"/>
      <w:szCs w:val="20"/>
    </w:rPr>
  </w:style>
  <w:style w:type="character" w:styleId="Nmerodepgina">
    <w:name w:val="page number"/>
    <w:basedOn w:val="Fuentedeprrafopredeter"/>
    <w:rsid w:val="001B0399"/>
  </w:style>
  <w:style w:type="character" w:styleId="Nmerodelnea">
    <w:name w:val="line number"/>
    <w:basedOn w:val="Fuentedeprrafopredeter"/>
    <w:uiPriority w:val="99"/>
    <w:semiHidden/>
    <w:unhideWhenUsed/>
    <w:rsid w:val="001B0399"/>
  </w:style>
  <w:style w:type="paragraph" w:customStyle="1" w:styleId="sectext">
    <w:name w:val="sectext"/>
    <w:rsid w:val="00877D14"/>
    <w:pPr>
      <w:widowControl w:val="0"/>
      <w:autoSpaceDE w:val="0"/>
      <w:autoSpaceDN w:val="0"/>
      <w:adjustRightInd w:val="0"/>
    </w:pPr>
    <w:rPr>
      <w:rFonts w:ascii="Times New Roman" w:eastAsia="Times New Roman" w:hAnsi="Times New Roman"/>
      <w:sz w:val="24"/>
      <w:szCs w:val="24"/>
      <w:lang w:val="en-US" w:eastAsia="en-US"/>
    </w:rPr>
  </w:style>
  <w:style w:type="paragraph" w:styleId="Prrafodelista">
    <w:name w:val="List Paragraph"/>
    <w:basedOn w:val="Normal"/>
    <w:uiPriority w:val="34"/>
    <w:qFormat/>
    <w:rsid w:val="009C0343"/>
    <w:pPr>
      <w:ind w:left="720"/>
      <w:contextualSpacing/>
    </w:pPr>
  </w:style>
  <w:style w:type="paragraph" w:styleId="Textonotapie">
    <w:name w:val="footnote text"/>
    <w:basedOn w:val="Normal"/>
    <w:link w:val="TextonotapieCar"/>
    <w:uiPriority w:val="99"/>
    <w:semiHidden/>
    <w:unhideWhenUsed/>
    <w:rsid w:val="00E44503"/>
    <w:rPr>
      <w:rFonts w:ascii="Calibri" w:eastAsia="Calibri" w:hAnsi="Calibri"/>
      <w:sz w:val="20"/>
    </w:rPr>
  </w:style>
  <w:style w:type="character" w:customStyle="1" w:styleId="TextonotapieCar">
    <w:name w:val="Texto nota pie Car"/>
    <w:link w:val="Textonotapie"/>
    <w:uiPriority w:val="99"/>
    <w:semiHidden/>
    <w:rsid w:val="00E44503"/>
    <w:rPr>
      <w:sz w:val="20"/>
      <w:szCs w:val="20"/>
    </w:rPr>
  </w:style>
  <w:style w:type="character" w:styleId="Refdenotaalpie">
    <w:name w:val="footnote reference"/>
    <w:uiPriority w:val="99"/>
    <w:unhideWhenUsed/>
    <w:rsid w:val="00E44503"/>
    <w:rPr>
      <w:vertAlign w:val="superscript"/>
    </w:rPr>
  </w:style>
  <w:style w:type="character" w:styleId="Hipervnculo">
    <w:name w:val="Hyperlink"/>
    <w:uiPriority w:val="99"/>
    <w:unhideWhenUsed/>
    <w:rsid w:val="006808E5"/>
    <w:rPr>
      <w:color w:val="0000FF"/>
      <w:u w:val="single"/>
    </w:rPr>
  </w:style>
  <w:style w:type="character" w:customStyle="1" w:styleId="nlmstring-name">
    <w:name w:val="nlm_string-name"/>
    <w:basedOn w:val="Fuentedeprrafopredeter"/>
    <w:rsid w:val="00DE367E"/>
  </w:style>
  <w:style w:type="character" w:customStyle="1" w:styleId="nlmgiven-names">
    <w:name w:val="nlm_given-names"/>
    <w:basedOn w:val="Fuentedeprrafopredeter"/>
    <w:rsid w:val="00DE367E"/>
  </w:style>
  <w:style w:type="character" w:customStyle="1" w:styleId="nlmyear">
    <w:name w:val="nlm_year"/>
    <w:basedOn w:val="Fuentedeprrafopredeter"/>
    <w:rsid w:val="00DE367E"/>
  </w:style>
  <w:style w:type="character" w:customStyle="1" w:styleId="nlmfpage">
    <w:name w:val="nlm_fpage"/>
    <w:basedOn w:val="Fuentedeprrafopredeter"/>
    <w:rsid w:val="00DE367E"/>
  </w:style>
  <w:style w:type="paragraph" w:styleId="Textodeglobo">
    <w:name w:val="Balloon Text"/>
    <w:basedOn w:val="Normal"/>
    <w:link w:val="TextodegloboCar"/>
    <w:uiPriority w:val="99"/>
    <w:semiHidden/>
    <w:unhideWhenUsed/>
    <w:rsid w:val="00BC712F"/>
    <w:rPr>
      <w:rFonts w:ascii="Tahoma" w:hAnsi="Tahoma" w:cs="Tahoma"/>
      <w:sz w:val="16"/>
      <w:szCs w:val="16"/>
    </w:rPr>
  </w:style>
  <w:style w:type="character" w:customStyle="1" w:styleId="TextodegloboCar">
    <w:name w:val="Texto de globo Car"/>
    <w:link w:val="Textodeglobo"/>
    <w:uiPriority w:val="99"/>
    <w:semiHidden/>
    <w:rsid w:val="00BC712F"/>
    <w:rPr>
      <w:rFonts w:ascii="Tahoma" w:eastAsia="Times New Roman" w:hAnsi="Tahoma" w:cs="Tahoma"/>
      <w:sz w:val="16"/>
      <w:szCs w:val="16"/>
    </w:rPr>
  </w:style>
  <w:style w:type="character" w:customStyle="1" w:styleId="Ttulo4Car">
    <w:name w:val="Título 4 Car"/>
    <w:link w:val="Ttulo4"/>
    <w:uiPriority w:val="9"/>
    <w:rsid w:val="003F2B99"/>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3F2B99"/>
    <w:pPr>
      <w:spacing w:before="100" w:beforeAutospacing="1" w:after="100" w:afterAutospacing="1"/>
    </w:pPr>
    <w:rPr>
      <w:szCs w:val="24"/>
    </w:rPr>
  </w:style>
  <w:style w:type="character" w:customStyle="1" w:styleId="Ttulo1Car">
    <w:name w:val="Título 1 Car"/>
    <w:link w:val="Ttulo1"/>
    <w:uiPriority w:val="9"/>
    <w:rsid w:val="003F2B99"/>
    <w:rPr>
      <w:rFonts w:ascii="Cambria" w:eastAsia="Times New Roman" w:hAnsi="Cambria" w:cs="Times New Roman"/>
      <w:b/>
      <w:bCs/>
      <w:color w:val="365F91"/>
      <w:sz w:val="28"/>
      <w:szCs w:val="28"/>
    </w:rPr>
  </w:style>
  <w:style w:type="character" w:styleId="Mencinsinresolver">
    <w:name w:val="Unresolved Mention"/>
    <w:uiPriority w:val="99"/>
    <w:semiHidden/>
    <w:unhideWhenUsed/>
    <w:rsid w:val="00361D27"/>
    <w:rPr>
      <w:color w:val="605E5C"/>
      <w:shd w:val="clear" w:color="auto" w:fill="E1DFDD"/>
    </w:rPr>
  </w:style>
  <w:style w:type="paragraph" w:customStyle="1" w:styleId="CharCharCharCharCharCharCharCharCharChar">
    <w:name w:val="Char Char Char Char Char Char Char Char Char Char"/>
    <w:basedOn w:val="Normal"/>
    <w:rsid w:val="007E57F8"/>
    <w:pPr>
      <w:spacing w:after="160" w:line="240" w:lineRule="exact"/>
    </w:pPr>
    <w:rPr>
      <w:rFonts w:ascii="Verdana" w:hAnsi="Verdana"/>
      <w:sz w:val="20"/>
    </w:rPr>
  </w:style>
  <w:style w:type="character" w:styleId="Refdecomentario">
    <w:name w:val="annotation reference"/>
    <w:uiPriority w:val="99"/>
    <w:semiHidden/>
    <w:unhideWhenUsed/>
    <w:rsid w:val="00254F91"/>
    <w:rPr>
      <w:sz w:val="16"/>
      <w:szCs w:val="16"/>
    </w:rPr>
  </w:style>
  <w:style w:type="paragraph" w:styleId="Textocomentario">
    <w:name w:val="annotation text"/>
    <w:basedOn w:val="Normal"/>
    <w:link w:val="TextocomentarioCar"/>
    <w:uiPriority w:val="99"/>
    <w:semiHidden/>
    <w:unhideWhenUsed/>
    <w:rsid w:val="00254F91"/>
    <w:rPr>
      <w:sz w:val="20"/>
    </w:rPr>
  </w:style>
  <w:style w:type="character" w:customStyle="1" w:styleId="TextocomentarioCar">
    <w:name w:val="Texto comentario Car"/>
    <w:link w:val="Textocomentario"/>
    <w:uiPriority w:val="99"/>
    <w:semiHidden/>
    <w:rsid w:val="00254F91"/>
    <w:rPr>
      <w:rFonts w:ascii="Times New Roman" w:eastAsia="Times New Roman" w:hAnsi="Times New Roman"/>
      <w:lang w:val="en-US" w:eastAsia="en-US"/>
    </w:rPr>
  </w:style>
  <w:style w:type="paragraph" w:styleId="Asuntodelcomentario">
    <w:name w:val="annotation subject"/>
    <w:basedOn w:val="Textocomentario"/>
    <w:next w:val="Textocomentario"/>
    <w:link w:val="AsuntodelcomentarioCar"/>
    <w:uiPriority w:val="99"/>
    <w:semiHidden/>
    <w:unhideWhenUsed/>
    <w:rsid w:val="00254F91"/>
    <w:rPr>
      <w:b/>
      <w:bCs/>
    </w:rPr>
  </w:style>
  <w:style w:type="character" w:customStyle="1" w:styleId="AsuntodelcomentarioCar">
    <w:name w:val="Asunto del comentario Car"/>
    <w:link w:val="Asuntodelcomentario"/>
    <w:uiPriority w:val="99"/>
    <w:semiHidden/>
    <w:rsid w:val="00254F91"/>
    <w:rPr>
      <w:rFonts w:ascii="Times New Roman" w:eastAsia="Times New Roman" w:hAnsi="Times New Roman"/>
      <w:b/>
      <w:bCs/>
      <w:lang w:val="en-US" w:eastAsia="en-US"/>
    </w:rPr>
  </w:style>
  <w:style w:type="paragraph" w:styleId="Piedepgina">
    <w:name w:val="footer"/>
    <w:basedOn w:val="Normal"/>
    <w:link w:val="PiedepginaCar"/>
    <w:uiPriority w:val="99"/>
    <w:unhideWhenUsed/>
    <w:rsid w:val="004E56D8"/>
    <w:pPr>
      <w:tabs>
        <w:tab w:val="center" w:pos="4680"/>
        <w:tab w:val="right" w:pos="9360"/>
      </w:tabs>
    </w:pPr>
  </w:style>
  <w:style w:type="character" w:customStyle="1" w:styleId="PiedepginaCar">
    <w:name w:val="Pie de página Car"/>
    <w:link w:val="Piedepgina"/>
    <w:uiPriority w:val="99"/>
    <w:rsid w:val="004E56D8"/>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93441">
      <w:bodyDiv w:val="1"/>
      <w:marLeft w:val="0"/>
      <w:marRight w:val="0"/>
      <w:marTop w:val="0"/>
      <w:marBottom w:val="0"/>
      <w:divBdr>
        <w:top w:val="none" w:sz="0" w:space="0" w:color="auto"/>
        <w:left w:val="none" w:sz="0" w:space="0" w:color="auto"/>
        <w:bottom w:val="none" w:sz="0" w:space="0" w:color="auto"/>
        <w:right w:val="none" w:sz="0" w:space="0" w:color="auto"/>
      </w:divBdr>
    </w:div>
    <w:div w:id="275061046">
      <w:bodyDiv w:val="1"/>
      <w:marLeft w:val="0"/>
      <w:marRight w:val="0"/>
      <w:marTop w:val="0"/>
      <w:marBottom w:val="0"/>
      <w:divBdr>
        <w:top w:val="none" w:sz="0" w:space="0" w:color="auto"/>
        <w:left w:val="none" w:sz="0" w:space="0" w:color="auto"/>
        <w:bottom w:val="none" w:sz="0" w:space="0" w:color="auto"/>
        <w:right w:val="none" w:sz="0" w:space="0" w:color="auto"/>
      </w:divBdr>
    </w:div>
    <w:div w:id="292946024">
      <w:bodyDiv w:val="1"/>
      <w:marLeft w:val="0"/>
      <w:marRight w:val="0"/>
      <w:marTop w:val="0"/>
      <w:marBottom w:val="0"/>
      <w:divBdr>
        <w:top w:val="none" w:sz="0" w:space="0" w:color="auto"/>
        <w:left w:val="none" w:sz="0" w:space="0" w:color="auto"/>
        <w:bottom w:val="none" w:sz="0" w:space="0" w:color="auto"/>
        <w:right w:val="none" w:sz="0" w:space="0" w:color="auto"/>
      </w:divBdr>
      <w:divsChild>
        <w:div w:id="432288248">
          <w:marLeft w:val="0"/>
          <w:marRight w:val="0"/>
          <w:marTop w:val="0"/>
          <w:marBottom w:val="0"/>
          <w:divBdr>
            <w:top w:val="none" w:sz="0" w:space="0" w:color="auto"/>
            <w:left w:val="none" w:sz="0" w:space="0" w:color="auto"/>
            <w:bottom w:val="none" w:sz="0" w:space="0" w:color="auto"/>
            <w:right w:val="none" w:sz="0" w:space="0" w:color="auto"/>
          </w:divBdr>
        </w:div>
        <w:div w:id="2061586311">
          <w:marLeft w:val="0"/>
          <w:marRight w:val="0"/>
          <w:marTop w:val="0"/>
          <w:marBottom w:val="0"/>
          <w:divBdr>
            <w:top w:val="none" w:sz="0" w:space="0" w:color="auto"/>
            <w:left w:val="none" w:sz="0" w:space="0" w:color="auto"/>
            <w:bottom w:val="none" w:sz="0" w:space="0" w:color="auto"/>
            <w:right w:val="none" w:sz="0" w:space="0" w:color="auto"/>
          </w:divBdr>
        </w:div>
      </w:divsChild>
    </w:div>
    <w:div w:id="346254311">
      <w:bodyDiv w:val="1"/>
      <w:marLeft w:val="0"/>
      <w:marRight w:val="0"/>
      <w:marTop w:val="0"/>
      <w:marBottom w:val="0"/>
      <w:divBdr>
        <w:top w:val="none" w:sz="0" w:space="0" w:color="auto"/>
        <w:left w:val="none" w:sz="0" w:space="0" w:color="auto"/>
        <w:bottom w:val="none" w:sz="0" w:space="0" w:color="auto"/>
        <w:right w:val="none" w:sz="0" w:space="0" w:color="auto"/>
      </w:divBdr>
    </w:div>
    <w:div w:id="366683408">
      <w:bodyDiv w:val="1"/>
      <w:marLeft w:val="0"/>
      <w:marRight w:val="0"/>
      <w:marTop w:val="0"/>
      <w:marBottom w:val="0"/>
      <w:divBdr>
        <w:top w:val="none" w:sz="0" w:space="0" w:color="auto"/>
        <w:left w:val="none" w:sz="0" w:space="0" w:color="auto"/>
        <w:bottom w:val="none" w:sz="0" w:space="0" w:color="auto"/>
        <w:right w:val="none" w:sz="0" w:space="0" w:color="auto"/>
      </w:divBdr>
    </w:div>
    <w:div w:id="554392527">
      <w:bodyDiv w:val="1"/>
      <w:marLeft w:val="0"/>
      <w:marRight w:val="0"/>
      <w:marTop w:val="0"/>
      <w:marBottom w:val="0"/>
      <w:divBdr>
        <w:top w:val="none" w:sz="0" w:space="0" w:color="auto"/>
        <w:left w:val="none" w:sz="0" w:space="0" w:color="auto"/>
        <w:bottom w:val="none" w:sz="0" w:space="0" w:color="auto"/>
        <w:right w:val="none" w:sz="0" w:space="0" w:color="auto"/>
      </w:divBdr>
      <w:divsChild>
        <w:div w:id="92214135">
          <w:marLeft w:val="0"/>
          <w:marRight w:val="0"/>
          <w:marTop w:val="0"/>
          <w:marBottom w:val="0"/>
          <w:divBdr>
            <w:top w:val="none" w:sz="0" w:space="0" w:color="auto"/>
            <w:left w:val="none" w:sz="0" w:space="0" w:color="auto"/>
            <w:bottom w:val="none" w:sz="0" w:space="0" w:color="auto"/>
            <w:right w:val="none" w:sz="0" w:space="0" w:color="auto"/>
          </w:divBdr>
        </w:div>
        <w:div w:id="227082514">
          <w:marLeft w:val="0"/>
          <w:marRight w:val="0"/>
          <w:marTop w:val="0"/>
          <w:marBottom w:val="0"/>
          <w:divBdr>
            <w:top w:val="none" w:sz="0" w:space="0" w:color="auto"/>
            <w:left w:val="none" w:sz="0" w:space="0" w:color="auto"/>
            <w:bottom w:val="none" w:sz="0" w:space="0" w:color="auto"/>
            <w:right w:val="none" w:sz="0" w:space="0" w:color="auto"/>
          </w:divBdr>
        </w:div>
        <w:div w:id="1468932883">
          <w:marLeft w:val="0"/>
          <w:marRight w:val="0"/>
          <w:marTop w:val="0"/>
          <w:marBottom w:val="0"/>
          <w:divBdr>
            <w:top w:val="none" w:sz="0" w:space="0" w:color="auto"/>
            <w:left w:val="none" w:sz="0" w:space="0" w:color="auto"/>
            <w:bottom w:val="none" w:sz="0" w:space="0" w:color="auto"/>
            <w:right w:val="none" w:sz="0" w:space="0" w:color="auto"/>
          </w:divBdr>
        </w:div>
      </w:divsChild>
    </w:div>
    <w:div w:id="824318805">
      <w:bodyDiv w:val="1"/>
      <w:marLeft w:val="0"/>
      <w:marRight w:val="0"/>
      <w:marTop w:val="0"/>
      <w:marBottom w:val="0"/>
      <w:divBdr>
        <w:top w:val="none" w:sz="0" w:space="0" w:color="auto"/>
        <w:left w:val="none" w:sz="0" w:space="0" w:color="auto"/>
        <w:bottom w:val="none" w:sz="0" w:space="0" w:color="auto"/>
        <w:right w:val="none" w:sz="0" w:space="0" w:color="auto"/>
      </w:divBdr>
    </w:div>
    <w:div w:id="897016954">
      <w:bodyDiv w:val="1"/>
      <w:marLeft w:val="0"/>
      <w:marRight w:val="0"/>
      <w:marTop w:val="0"/>
      <w:marBottom w:val="0"/>
      <w:divBdr>
        <w:top w:val="none" w:sz="0" w:space="0" w:color="auto"/>
        <w:left w:val="none" w:sz="0" w:space="0" w:color="auto"/>
        <w:bottom w:val="none" w:sz="0" w:space="0" w:color="auto"/>
        <w:right w:val="none" w:sz="0" w:space="0" w:color="auto"/>
      </w:divBdr>
      <w:divsChild>
        <w:div w:id="1042902589">
          <w:marLeft w:val="0"/>
          <w:marRight w:val="0"/>
          <w:marTop w:val="0"/>
          <w:marBottom w:val="0"/>
          <w:divBdr>
            <w:top w:val="none" w:sz="0" w:space="0" w:color="auto"/>
            <w:left w:val="none" w:sz="0" w:space="0" w:color="auto"/>
            <w:bottom w:val="none" w:sz="0" w:space="0" w:color="auto"/>
            <w:right w:val="none" w:sz="0" w:space="0" w:color="auto"/>
          </w:divBdr>
        </w:div>
        <w:div w:id="1861309881">
          <w:marLeft w:val="0"/>
          <w:marRight w:val="0"/>
          <w:marTop w:val="0"/>
          <w:marBottom w:val="0"/>
          <w:divBdr>
            <w:top w:val="none" w:sz="0" w:space="0" w:color="auto"/>
            <w:left w:val="none" w:sz="0" w:space="0" w:color="auto"/>
            <w:bottom w:val="none" w:sz="0" w:space="0" w:color="auto"/>
            <w:right w:val="none" w:sz="0" w:space="0" w:color="auto"/>
          </w:divBdr>
        </w:div>
      </w:divsChild>
    </w:div>
    <w:div w:id="907105787">
      <w:bodyDiv w:val="1"/>
      <w:marLeft w:val="0"/>
      <w:marRight w:val="0"/>
      <w:marTop w:val="0"/>
      <w:marBottom w:val="0"/>
      <w:divBdr>
        <w:top w:val="none" w:sz="0" w:space="0" w:color="auto"/>
        <w:left w:val="none" w:sz="0" w:space="0" w:color="auto"/>
        <w:bottom w:val="none" w:sz="0" w:space="0" w:color="auto"/>
        <w:right w:val="none" w:sz="0" w:space="0" w:color="auto"/>
      </w:divBdr>
    </w:div>
    <w:div w:id="953483752">
      <w:bodyDiv w:val="1"/>
      <w:marLeft w:val="0"/>
      <w:marRight w:val="0"/>
      <w:marTop w:val="0"/>
      <w:marBottom w:val="0"/>
      <w:divBdr>
        <w:top w:val="none" w:sz="0" w:space="0" w:color="auto"/>
        <w:left w:val="none" w:sz="0" w:space="0" w:color="auto"/>
        <w:bottom w:val="none" w:sz="0" w:space="0" w:color="auto"/>
        <w:right w:val="none" w:sz="0" w:space="0" w:color="auto"/>
      </w:divBdr>
    </w:div>
    <w:div w:id="958803881">
      <w:bodyDiv w:val="1"/>
      <w:marLeft w:val="0"/>
      <w:marRight w:val="0"/>
      <w:marTop w:val="0"/>
      <w:marBottom w:val="0"/>
      <w:divBdr>
        <w:top w:val="none" w:sz="0" w:space="0" w:color="auto"/>
        <w:left w:val="none" w:sz="0" w:space="0" w:color="auto"/>
        <w:bottom w:val="none" w:sz="0" w:space="0" w:color="auto"/>
        <w:right w:val="none" w:sz="0" w:space="0" w:color="auto"/>
      </w:divBdr>
      <w:divsChild>
        <w:div w:id="255676830">
          <w:marLeft w:val="0"/>
          <w:marRight w:val="0"/>
          <w:marTop w:val="0"/>
          <w:marBottom w:val="0"/>
          <w:divBdr>
            <w:top w:val="none" w:sz="0" w:space="0" w:color="auto"/>
            <w:left w:val="none" w:sz="0" w:space="0" w:color="auto"/>
            <w:bottom w:val="none" w:sz="0" w:space="0" w:color="auto"/>
            <w:right w:val="none" w:sz="0" w:space="0" w:color="auto"/>
          </w:divBdr>
        </w:div>
        <w:div w:id="965699279">
          <w:marLeft w:val="0"/>
          <w:marRight w:val="0"/>
          <w:marTop w:val="0"/>
          <w:marBottom w:val="0"/>
          <w:divBdr>
            <w:top w:val="none" w:sz="0" w:space="0" w:color="auto"/>
            <w:left w:val="none" w:sz="0" w:space="0" w:color="auto"/>
            <w:bottom w:val="none" w:sz="0" w:space="0" w:color="auto"/>
            <w:right w:val="none" w:sz="0" w:space="0" w:color="auto"/>
          </w:divBdr>
        </w:div>
        <w:div w:id="1142237868">
          <w:marLeft w:val="0"/>
          <w:marRight w:val="0"/>
          <w:marTop w:val="0"/>
          <w:marBottom w:val="0"/>
          <w:divBdr>
            <w:top w:val="none" w:sz="0" w:space="0" w:color="auto"/>
            <w:left w:val="none" w:sz="0" w:space="0" w:color="auto"/>
            <w:bottom w:val="none" w:sz="0" w:space="0" w:color="auto"/>
            <w:right w:val="none" w:sz="0" w:space="0" w:color="auto"/>
          </w:divBdr>
        </w:div>
      </w:divsChild>
    </w:div>
    <w:div w:id="1067461080">
      <w:bodyDiv w:val="1"/>
      <w:marLeft w:val="0"/>
      <w:marRight w:val="0"/>
      <w:marTop w:val="0"/>
      <w:marBottom w:val="0"/>
      <w:divBdr>
        <w:top w:val="none" w:sz="0" w:space="0" w:color="auto"/>
        <w:left w:val="none" w:sz="0" w:space="0" w:color="auto"/>
        <w:bottom w:val="none" w:sz="0" w:space="0" w:color="auto"/>
        <w:right w:val="none" w:sz="0" w:space="0" w:color="auto"/>
      </w:divBdr>
    </w:div>
    <w:div w:id="1076173011">
      <w:bodyDiv w:val="1"/>
      <w:marLeft w:val="0"/>
      <w:marRight w:val="0"/>
      <w:marTop w:val="0"/>
      <w:marBottom w:val="0"/>
      <w:divBdr>
        <w:top w:val="none" w:sz="0" w:space="0" w:color="auto"/>
        <w:left w:val="none" w:sz="0" w:space="0" w:color="auto"/>
        <w:bottom w:val="none" w:sz="0" w:space="0" w:color="auto"/>
        <w:right w:val="none" w:sz="0" w:space="0" w:color="auto"/>
      </w:divBdr>
    </w:div>
    <w:div w:id="1264263217">
      <w:bodyDiv w:val="1"/>
      <w:marLeft w:val="0"/>
      <w:marRight w:val="0"/>
      <w:marTop w:val="0"/>
      <w:marBottom w:val="0"/>
      <w:divBdr>
        <w:top w:val="none" w:sz="0" w:space="0" w:color="auto"/>
        <w:left w:val="none" w:sz="0" w:space="0" w:color="auto"/>
        <w:bottom w:val="none" w:sz="0" w:space="0" w:color="auto"/>
        <w:right w:val="none" w:sz="0" w:space="0" w:color="auto"/>
      </w:divBdr>
    </w:div>
    <w:div w:id="1285310620">
      <w:bodyDiv w:val="1"/>
      <w:marLeft w:val="0"/>
      <w:marRight w:val="0"/>
      <w:marTop w:val="0"/>
      <w:marBottom w:val="0"/>
      <w:divBdr>
        <w:top w:val="none" w:sz="0" w:space="0" w:color="auto"/>
        <w:left w:val="none" w:sz="0" w:space="0" w:color="auto"/>
        <w:bottom w:val="none" w:sz="0" w:space="0" w:color="auto"/>
        <w:right w:val="none" w:sz="0" w:space="0" w:color="auto"/>
      </w:divBdr>
    </w:div>
    <w:div w:id="1469711234">
      <w:bodyDiv w:val="1"/>
      <w:marLeft w:val="0"/>
      <w:marRight w:val="0"/>
      <w:marTop w:val="0"/>
      <w:marBottom w:val="0"/>
      <w:divBdr>
        <w:top w:val="none" w:sz="0" w:space="0" w:color="auto"/>
        <w:left w:val="none" w:sz="0" w:space="0" w:color="auto"/>
        <w:bottom w:val="none" w:sz="0" w:space="0" w:color="auto"/>
        <w:right w:val="none" w:sz="0" w:space="0" w:color="auto"/>
      </w:divBdr>
    </w:div>
    <w:div w:id="1509060664">
      <w:bodyDiv w:val="1"/>
      <w:marLeft w:val="0"/>
      <w:marRight w:val="0"/>
      <w:marTop w:val="0"/>
      <w:marBottom w:val="0"/>
      <w:divBdr>
        <w:top w:val="none" w:sz="0" w:space="0" w:color="auto"/>
        <w:left w:val="none" w:sz="0" w:space="0" w:color="auto"/>
        <w:bottom w:val="none" w:sz="0" w:space="0" w:color="auto"/>
        <w:right w:val="none" w:sz="0" w:space="0" w:color="auto"/>
      </w:divBdr>
    </w:div>
    <w:div w:id="1618298461">
      <w:bodyDiv w:val="1"/>
      <w:marLeft w:val="0"/>
      <w:marRight w:val="0"/>
      <w:marTop w:val="0"/>
      <w:marBottom w:val="0"/>
      <w:divBdr>
        <w:top w:val="none" w:sz="0" w:space="0" w:color="auto"/>
        <w:left w:val="none" w:sz="0" w:space="0" w:color="auto"/>
        <w:bottom w:val="none" w:sz="0" w:space="0" w:color="auto"/>
        <w:right w:val="none" w:sz="0" w:space="0" w:color="auto"/>
      </w:divBdr>
    </w:div>
    <w:div w:id="1704938088">
      <w:bodyDiv w:val="1"/>
      <w:marLeft w:val="0"/>
      <w:marRight w:val="0"/>
      <w:marTop w:val="0"/>
      <w:marBottom w:val="0"/>
      <w:divBdr>
        <w:top w:val="none" w:sz="0" w:space="0" w:color="auto"/>
        <w:left w:val="none" w:sz="0" w:space="0" w:color="auto"/>
        <w:bottom w:val="none" w:sz="0" w:space="0" w:color="auto"/>
        <w:right w:val="none" w:sz="0" w:space="0" w:color="auto"/>
      </w:divBdr>
    </w:div>
    <w:div w:id="1758358357">
      <w:bodyDiv w:val="1"/>
      <w:marLeft w:val="0"/>
      <w:marRight w:val="0"/>
      <w:marTop w:val="0"/>
      <w:marBottom w:val="0"/>
      <w:divBdr>
        <w:top w:val="none" w:sz="0" w:space="0" w:color="auto"/>
        <w:left w:val="none" w:sz="0" w:space="0" w:color="auto"/>
        <w:bottom w:val="none" w:sz="0" w:space="0" w:color="auto"/>
        <w:right w:val="none" w:sz="0" w:space="0" w:color="auto"/>
      </w:divBdr>
    </w:div>
    <w:div w:id="1795975458">
      <w:bodyDiv w:val="1"/>
      <w:marLeft w:val="0"/>
      <w:marRight w:val="0"/>
      <w:marTop w:val="0"/>
      <w:marBottom w:val="0"/>
      <w:divBdr>
        <w:top w:val="none" w:sz="0" w:space="0" w:color="auto"/>
        <w:left w:val="none" w:sz="0" w:space="0" w:color="auto"/>
        <w:bottom w:val="none" w:sz="0" w:space="0" w:color="auto"/>
        <w:right w:val="none" w:sz="0" w:space="0" w:color="auto"/>
      </w:divBdr>
    </w:div>
    <w:div w:id="1849713922">
      <w:bodyDiv w:val="1"/>
      <w:marLeft w:val="0"/>
      <w:marRight w:val="0"/>
      <w:marTop w:val="0"/>
      <w:marBottom w:val="0"/>
      <w:divBdr>
        <w:top w:val="none" w:sz="0" w:space="0" w:color="auto"/>
        <w:left w:val="none" w:sz="0" w:space="0" w:color="auto"/>
        <w:bottom w:val="none" w:sz="0" w:space="0" w:color="auto"/>
        <w:right w:val="none" w:sz="0" w:space="0" w:color="auto"/>
      </w:divBdr>
      <w:divsChild>
        <w:div w:id="185409836">
          <w:marLeft w:val="0"/>
          <w:marRight w:val="0"/>
          <w:marTop w:val="0"/>
          <w:marBottom w:val="0"/>
          <w:divBdr>
            <w:top w:val="none" w:sz="0" w:space="0" w:color="auto"/>
            <w:left w:val="none" w:sz="0" w:space="0" w:color="auto"/>
            <w:bottom w:val="none" w:sz="0" w:space="0" w:color="auto"/>
            <w:right w:val="none" w:sz="0" w:space="0" w:color="auto"/>
          </w:divBdr>
        </w:div>
        <w:div w:id="362363177">
          <w:marLeft w:val="0"/>
          <w:marRight w:val="0"/>
          <w:marTop w:val="0"/>
          <w:marBottom w:val="0"/>
          <w:divBdr>
            <w:top w:val="none" w:sz="0" w:space="0" w:color="auto"/>
            <w:left w:val="none" w:sz="0" w:space="0" w:color="auto"/>
            <w:bottom w:val="none" w:sz="0" w:space="0" w:color="auto"/>
            <w:right w:val="none" w:sz="0" w:space="0" w:color="auto"/>
          </w:divBdr>
        </w:div>
        <w:div w:id="1323894778">
          <w:marLeft w:val="0"/>
          <w:marRight w:val="0"/>
          <w:marTop w:val="0"/>
          <w:marBottom w:val="0"/>
          <w:divBdr>
            <w:top w:val="none" w:sz="0" w:space="0" w:color="auto"/>
            <w:left w:val="none" w:sz="0" w:space="0" w:color="auto"/>
            <w:bottom w:val="none" w:sz="0" w:space="0" w:color="auto"/>
            <w:right w:val="none" w:sz="0" w:space="0" w:color="auto"/>
          </w:divBdr>
        </w:div>
        <w:div w:id="1918663894">
          <w:marLeft w:val="0"/>
          <w:marRight w:val="0"/>
          <w:marTop w:val="0"/>
          <w:marBottom w:val="0"/>
          <w:divBdr>
            <w:top w:val="none" w:sz="0" w:space="0" w:color="auto"/>
            <w:left w:val="none" w:sz="0" w:space="0" w:color="auto"/>
            <w:bottom w:val="none" w:sz="0" w:space="0" w:color="auto"/>
            <w:right w:val="none" w:sz="0" w:space="0" w:color="auto"/>
          </w:divBdr>
        </w:div>
      </w:divsChild>
    </w:div>
    <w:div w:id="2094662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F8AD1B2DAF4847A5C9DDDBA53ACCEF" ma:contentTypeVersion="2" ma:contentTypeDescription="Create a new document." ma:contentTypeScope="" ma:versionID="22d500c153507a47110207b97857c554">
  <xsd:schema xmlns:xsd="http://www.w3.org/2001/XMLSchema" xmlns:xs="http://www.w3.org/2001/XMLSchema" xmlns:p="http://schemas.microsoft.com/office/2006/metadata/properties" xmlns:ns2="fc12eeaf-b081-412f-8a0a-5e89be8d749f" targetNamespace="http://schemas.microsoft.com/office/2006/metadata/properties" ma:root="true" ma:fieldsID="121bf758076f2f324c7cfba7801a7b83" ns2:_="">
    <xsd:import namespace="fc12eeaf-b081-412f-8a0a-5e89be8d749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12eeaf-b081-412f-8a0a-5e89be8d74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829E32-4590-47C5-B490-E5BA37F4CD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12eeaf-b081-412f-8a0a-5e89be8d74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F4AC98-8C38-4648-88D4-456ABD7E3569}">
  <ds:schemaRefs>
    <ds:schemaRef ds:uri="http://schemas.microsoft.com/sharepoint/v3/contenttype/forms"/>
  </ds:schemaRefs>
</ds:datastoreItem>
</file>

<file path=customXml/itemProps3.xml><?xml version="1.0" encoding="utf-8"?>
<ds:datastoreItem xmlns:ds="http://schemas.openxmlformats.org/officeDocument/2006/customXml" ds:itemID="{ED542EE5-AA30-4F79-9842-01544C1B8B28}">
  <ds:schemaRefs>
    <ds:schemaRef ds:uri="http://schemas.openxmlformats.org/officeDocument/2006/bibliography"/>
  </ds:schemaRefs>
</ds:datastoreItem>
</file>

<file path=customXml/itemProps4.xml><?xml version="1.0" encoding="utf-8"?>
<ds:datastoreItem xmlns:ds="http://schemas.openxmlformats.org/officeDocument/2006/customXml" ds:itemID="{5A34F85A-F30E-4505-A381-828E1A923BE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971</Words>
  <Characters>5540</Characters>
  <Application>Microsoft Office Word</Application>
  <DocSecurity>0</DocSecurity>
  <Lines>46</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RS riesgos por deslizamientos de terreno</vt:lpstr>
      <vt:lpstr>RS riesgos por deslizamientos de terreno</vt:lpstr>
    </vt:vector>
  </TitlesOfParts>
  <Company>Asamblea Legislativa</Company>
  <LinksUpToDate>false</LinksUpToDate>
  <CharactersWithSpaces>6499</CharactersWithSpaces>
  <SharedDoc>false</SharedDoc>
  <HLinks>
    <vt:vector size="6" baseType="variant">
      <vt:variant>
        <vt:i4>6291570</vt:i4>
      </vt:variant>
      <vt:variant>
        <vt:i4>0</vt:i4>
      </vt:variant>
      <vt:variant>
        <vt:i4>0</vt:i4>
      </vt:variant>
      <vt:variant>
        <vt:i4>5</vt:i4>
      </vt:variant>
      <vt:variant>
        <vt:lpwstr>https://estadisticas.pr/en/perfil-maltrato-menores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RS riesgos por deslizamientos de terreno</dc:title>
  <dc:subject/>
  <dc:creator>Francisco J. Baez Perez (Sen. Bhatia);JLDalmau</dc:creator>
  <cp:keywords/>
  <dc:description/>
  <cp:lastModifiedBy>Rocío Alayón Morell</cp:lastModifiedBy>
  <cp:revision>3</cp:revision>
  <cp:lastPrinted>2026-01-29T16:50:00Z</cp:lastPrinted>
  <dcterms:created xsi:type="dcterms:W3CDTF">2026-06-25T18:13:00Z</dcterms:created>
  <dcterms:modified xsi:type="dcterms:W3CDTF">2026-06-25T19:12:00Z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0x0101000AF8AD1B2DAF4847A5C9DDDBA53ACCEF</vt:lpwstr>
  </property>
</Properties>
</file>