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C0781" w14:textId="77777777" w:rsidR="00022A85" w:rsidRPr="00C51DCE" w:rsidRDefault="00894468">
      <w:pPr>
        <w:jc w:val="center"/>
        <w:rPr>
          <w:lang w:val="es-ES"/>
        </w:rPr>
      </w:pPr>
      <w:r w:rsidRPr="00C51DCE">
        <w:rPr>
          <w:b/>
          <w:bCs/>
          <w:sz w:val="28"/>
          <w:szCs w:val="28"/>
          <w:lang w:val="es-ES"/>
        </w:rPr>
        <w:t>GOBIERNO DE PUERTO RICO</w:t>
      </w:r>
    </w:p>
    <w:p w14:paraId="53DC0782" w14:textId="77777777" w:rsidR="00022A85" w:rsidRPr="00C51DCE" w:rsidRDefault="00022A85">
      <w:pPr>
        <w:rPr>
          <w:lang w:val="es-ES"/>
        </w:rPr>
      </w:pPr>
    </w:p>
    <w:p w14:paraId="53DC0783" w14:textId="77777777" w:rsidR="00022A85" w:rsidRPr="00C51DCE" w:rsidRDefault="00894468">
      <w:pPr>
        <w:tabs>
          <w:tab w:val="right" w:pos="9026"/>
        </w:tabs>
        <w:rPr>
          <w:lang w:val="es-ES"/>
        </w:rPr>
      </w:pPr>
      <w:r w:rsidRPr="00C51DCE">
        <w:rPr>
          <w:lang w:val="es-ES"/>
        </w:rPr>
        <w:t>20</w:t>
      </w:r>
      <w:r w:rsidRPr="00C51DCE">
        <w:rPr>
          <w:vertAlign w:val="superscript"/>
          <w:lang w:val="es-ES"/>
        </w:rPr>
        <w:t>ma.</w:t>
      </w:r>
      <w:r w:rsidRPr="00C51DCE">
        <w:rPr>
          <w:lang w:val="es-ES"/>
        </w:rPr>
        <w:t xml:space="preserve"> Asamblea</w:t>
      </w:r>
      <w:r w:rsidRPr="00C51DCE">
        <w:rPr>
          <w:lang w:val="es-ES"/>
        </w:rPr>
        <w:tab/>
        <w:t>3</w:t>
      </w:r>
      <w:r w:rsidRPr="00C51DCE">
        <w:rPr>
          <w:vertAlign w:val="superscript"/>
          <w:lang w:val="es-ES"/>
        </w:rPr>
        <w:t>ra.</w:t>
      </w:r>
      <w:r w:rsidRPr="00C51DCE">
        <w:rPr>
          <w:lang w:val="es-ES"/>
        </w:rPr>
        <w:t xml:space="preserve"> Sesión</w:t>
      </w:r>
    </w:p>
    <w:p w14:paraId="53DC0784" w14:textId="77777777" w:rsidR="00022A85" w:rsidRPr="00C51DCE" w:rsidRDefault="00894468">
      <w:pPr>
        <w:tabs>
          <w:tab w:val="right" w:pos="9026"/>
        </w:tabs>
        <w:rPr>
          <w:lang w:val="es-ES"/>
        </w:rPr>
      </w:pPr>
      <w:r w:rsidRPr="00C51DCE">
        <w:rPr>
          <w:lang w:val="es-ES"/>
        </w:rPr>
        <w:t>Legislativa</w:t>
      </w:r>
      <w:r w:rsidRPr="00C51DCE">
        <w:rPr>
          <w:lang w:val="es-ES"/>
        </w:rPr>
        <w:tab/>
        <w:t>Ordinaria</w:t>
      </w:r>
    </w:p>
    <w:p w14:paraId="53DC0785" w14:textId="77777777" w:rsidR="00022A85" w:rsidRPr="00C51DCE" w:rsidRDefault="00022A85">
      <w:pPr>
        <w:rPr>
          <w:lang w:val="es-ES"/>
        </w:rPr>
      </w:pPr>
    </w:p>
    <w:p w14:paraId="53DC0786" w14:textId="77777777" w:rsidR="00022A85" w:rsidRPr="00C51DCE" w:rsidRDefault="00894468">
      <w:pPr>
        <w:jc w:val="center"/>
        <w:rPr>
          <w:lang w:val="es-ES"/>
        </w:rPr>
      </w:pPr>
      <w:r w:rsidRPr="00C51DCE">
        <w:rPr>
          <w:b/>
          <w:bCs/>
          <w:sz w:val="36"/>
          <w:szCs w:val="36"/>
          <w:lang w:val="es-ES"/>
        </w:rPr>
        <w:t>CÁMARA DE REPRESENTANTES</w:t>
      </w:r>
    </w:p>
    <w:p w14:paraId="53DC0787" w14:textId="77777777" w:rsidR="00022A85" w:rsidRPr="00C51DCE" w:rsidRDefault="00022A85">
      <w:pPr>
        <w:rPr>
          <w:lang w:val="es-ES"/>
        </w:rPr>
      </w:pPr>
    </w:p>
    <w:p w14:paraId="53DC0788" w14:textId="77777777" w:rsidR="00022A85" w:rsidRPr="00C51DCE" w:rsidRDefault="00894468">
      <w:pPr>
        <w:jc w:val="center"/>
        <w:rPr>
          <w:lang w:val="es-ES"/>
        </w:rPr>
      </w:pPr>
      <w:r w:rsidRPr="00C51DCE">
        <w:rPr>
          <w:b/>
          <w:bCs/>
          <w:sz w:val="52"/>
          <w:szCs w:val="52"/>
          <w:lang w:val="es-ES"/>
        </w:rPr>
        <w:t>R. C. de la C. 340</w:t>
      </w:r>
    </w:p>
    <w:p w14:paraId="53DC0789" w14:textId="77777777" w:rsidR="00022A85" w:rsidRPr="00C51DCE" w:rsidRDefault="00022A85">
      <w:pPr>
        <w:rPr>
          <w:lang w:val="es-ES"/>
        </w:rPr>
      </w:pPr>
    </w:p>
    <w:p w14:paraId="53DC078A" w14:textId="77777777" w:rsidR="00022A85" w:rsidRPr="00C51DCE" w:rsidRDefault="00894468">
      <w:pPr>
        <w:jc w:val="center"/>
        <w:rPr>
          <w:lang w:val="es-ES"/>
        </w:rPr>
      </w:pPr>
      <w:r w:rsidRPr="00C51DCE">
        <w:rPr>
          <w:b/>
          <w:bCs/>
          <w:sz w:val="28"/>
          <w:szCs w:val="28"/>
          <w:lang w:val="es-ES"/>
        </w:rPr>
        <w:t>INFORME POSITIVO</w:t>
      </w:r>
    </w:p>
    <w:p w14:paraId="53DC078B" w14:textId="77777777" w:rsidR="00022A85" w:rsidRPr="00C51DCE" w:rsidRDefault="00022A85">
      <w:pPr>
        <w:rPr>
          <w:lang w:val="es-ES"/>
        </w:rPr>
      </w:pPr>
    </w:p>
    <w:p w14:paraId="53DC078C" w14:textId="7F620960" w:rsidR="00022A85" w:rsidRPr="00C51DCE" w:rsidRDefault="009725CE">
      <w:pPr>
        <w:jc w:val="center"/>
        <w:rPr>
          <w:lang w:val="es-ES"/>
        </w:rPr>
      </w:pPr>
      <w:r>
        <w:rPr>
          <w:b/>
          <w:bCs/>
          <w:lang w:val="es-ES"/>
        </w:rPr>
        <w:t>14</w:t>
      </w:r>
      <w:r w:rsidR="00894468" w:rsidRPr="00C51DCE">
        <w:rPr>
          <w:b/>
          <w:bCs/>
          <w:lang w:val="es-ES"/>
        </w:rPr>
        <w:t xml:space="preserve"> DE MAYO DE 2026</w:t>
      </w:r>
    </w:p>
    <w:p w14:paraId="53DC078D" w14:textId="77777777" w:rsidR="00022A85" w:rsidRPr="00C51DCE" w:rsidRDefault="00022A85">
      <w:pPr>
        <w:rPr>
          <w:lang w:val="es-ES"/>
        </w:rPr>
      </w:pPr>
    </w:p>
    <w:p w14:paraId="53DC078E" w14:textId="77777777" w:rsidR="00022A85" w:rsidRPr="00C51DCE" w:rsidRDefault="00022A85">
      <w:pPr>
        <w:rPr>
          <w:lang w:val="es-ES"/>
        </w:rPr>
      </w:pPr>
    </w:p>
    <w:p w14:paraId="53DC078F" w14:textId="77777777" w:rsidR="00022A85" w:rsidRPr="00C51DCE" w:rsidRDefault="00894468">
      <w:pPr>
        <w:spacing w:after="200"/>
        <w:jc w:val="both"/>
        <w:rPr>
          <w:lang w:val="es-ES"/>
        </w:rPr>
      </w:pPr>
      <w:r w:rsidRPr="00C51DCE">
        <w:rPr>
          <w:b/>
          <w:bCs/>
          <w:lang w:val="es-ES"/>
        </w:rPr>
        <w:t>A LA CÁMARA DE REPRESENTANTES DE PUERTO RICO:</w:t>
      </w:r>
    </w:p>
    <w:p w14:paraId="53DC0790" w14:textId="77777777" w:rsidR="00022A85" w:rsidRPr="00C51DCE" w:rsidRDefault="00022A85">
      <w:pPr>
        <w:rPr>
          <w:lang w:val="es-ES"/>
        </w:rPr>
      </w:pPr>
    </w:p>
    <w:p w14:paraId="53DC0791" w14:textId="77777777" w:rsidR="00022A85" w:rsidRPr="00C51DCE" w:rsidRDefault="00894468">
      <w:pPr>
        <w:spacing w:after="200"/>
        <w:ind w:firstLine="720"/>
        <w:jc w:val="both"/>
        <w:rPr>
          <w:lang w:val="es-ES"/>
        </w:rPr>
      </w:pPr>
      <w:r w:rsidRPr="00C51DCE">
        <w:rPr>
          <w:lang w:val="es-ES"/>
        </w:rPr>
        <w:t xml:space="preserve">La </w:t>
      </w:r>
      <w:r w:rsidRPr="00C51DCE">
        <w:rPr>
          <w:b/>
          <w:bCs/>
          <w:lang w:val="es-ES"/>
        </w:rPr>
        <w:t>Comisión de Agricultura de la Cámara de Representantes del Gobierno de Puerto Rico</w:t>
      </w:r>
      <w:r w:rsidRPr="00C51DCE">
        <w:rPr>
          <w:lang w:val="es-ES"/>
        </w:rPr>
        <w:t xml:space="preserve">, previo estudio y consideración de la </w:t>
      </w:r>
      <w:r w:rsidRPr="00C51DCE">
        <w:rPr>
          <w:b/>
          <w:bCs/>
          <w:lang w:val="es-ES"/>
        </w:rPr>
        <w:t>Resolución Conjunta de la Cámara 340</w:t>
      </w:r>
      <w:r w:rsidRPr="00C51DCE">
        <w:rPr>
          <w:lang w:val="es-ES"/>
        </w:rPr>
        <w:t xml:space="preserve">, tiene el honor de recomendar a este Honorable Cuerpo Legislativo su </w:t>
      </w:r>
      <w:r w:rsidRPr="00C51DCE">
        <w:rPr>
          <w:b/>
          <w:bCs/>
          <w:lang w:val="es-ES"/>
        </w:rPr>
        <w:t>aprobación, sin enmiendas.</w:t>
      </w:r>
    </w:p>
    <w:p w14:paraId="53DC0792" w14:textId="77777777" w:rsidR="00022A85" w:rsidRPr="00C51DCE" w:rsidRDefault="00894468" w:rsidP="00C51DCE">
      <w:pPr>
        <w:spacing w:before="320" w:after="200"/>
        <w:jc w:val="center"/>
        <w:rPr>
          <w:lang w:val="es-ES"/>
        </w:rPr>
      </w:pPr>
      <w:r w:rsidRPr="00C51DCE">
        <w:rPr>
          <w:b/>
          <w:bCs/>
          <w:caps/>
          <w:lang w:val="es-ES"/>
        </w:rPr>
        <w:t>Alcance de la Medida</w:t>
      </w:r>
    </w:p>
    <w:p w14:paraId="53DC0793" w14:textId="77777777" w:rsidR="00022A85" w:rsidRPr="00C51DCE" w:rsidRDefault="00894468">
      <w:pPr>
        <w:spacing w:after="200"/>
        <w:ind w:firstLine="720"/>
        <w:jc w:val="both"/>
        <w:rPr>
          <w:lang w:val="es-ES"/>
        </w:rPr>
      </w:pPr>
      <w:r w:rsidRPr="00C51DCE">
        <w:rPr>
          <w:lang w:val="es-ES"/>
        </w:rPr>
        <w:t>La Resolución Conjunta de la Cámara 340 ordena al Departamento de Agricultura la liberación de las condiciones y restricciones sobre la finca compuesta por las Parcelas Número 240-A, 240-B y 240-C del Proyecto Castañer, ubicada en el Barrio Bartolo del Municipio de Lares, perteneciente a Don Ceferino Ruiz Acevedo y Doña Isolina Pérez Torres, hoy Sucesión de Ceferino Ruiz Acevedo, impuestas bajo el Artículo 79-C de la Ley Núm. 26 de 12 de abril de 1941, según enmendada, conocida como la Ley de Tierras de Puerto Rico, y bajo la Ley Núm. 107 de 3 de julio de 1974; autoriza la segregación del predio de terreno donde ubica la residencia principal; y para otros fines relacionados.</w:t>
      </w:r>
    </w:p>
    <w:p w14:paraId="53DC0794" w14:textId="77777777" w:rsidR="00022A85" w:rsidRPr="00C51DCE" w:rsidRDefault="00894468" w:rsidP="00C51DCE">
      <w:pPr>
        <w:spacing w:before="320" w:after="200"/>
        <w:jc w:val="center"/>
        <w:rPr>
          <w:lang w:val="es-ES"/>
        </w:rPr>
      </w:pPr>
      <w:r w:rsidRPr="00C51DCE">
        <w:rPr>
          <w:b/>
          <w:bCs/>
          <w:caps/>
          <w:lang w:val="es-ES"/>
        </w:rPr>
        <w:t>Análisis de la Medida</w:t>
      </w:r>
    </w:p>
    <w:p w14:paraId="53DC0795" w14:textId="77777777" w:rsidR="00022A85" w:rsidRPr="00C51DCE" w:rsidRDefault="00894468">
      <w:pPr>
        <w:spacing w:after="200"/>
        <w:ind w:firstLine="720"/>
        <w:jc w:val="both"/>
        <w:rPr>
          <w:lang w:val="es-ES"/>
        </w:rPr>
      </w:pPr>
      <w:r w:rsidRPr="00C51DCE">
        <w:rPr>
          <w:lang w:val="es-ES"/>
        </w:rPr>
        <w:t>La Ley Núm. 26 de 12 de abril de 1941, según enmendada, conocida como la Ley de Tierras de Puerto Rico, estableció en su Título Sexto el Programa de Fincas Familiares y, mediante su Artículo 79-C, impuso las condiciones y restricciones aplicables a los terrenos concedidos bajo dicho programa. Posteriormente, la Ley Núm. 107 de 3 de julio de 1974, según enmendada, reafirmó y preservó la indivisión y zonificación de uso agrícola de dichos terrenos, prohibiendo su fraccionamiento salvo en las excepciones establecidas por ley o mediante autorización expresa de la Asamblea Legislativa.</w:t>
      </w:r>
    </w:p>
    <w:p w14:paraId="53DC0796" w14:textId="77777777" w:rsidR="00022A85" w:rsidRPr="00C51DCE" w:rsidRDefault="00894468">
      <w:pPr>
        <w:spacing w:after="200"/>
        <w:ind w:firstLine="720"/>
        <w:jc w:val="both"/>
        <w:rPr>
          <w:lang w:val="es-ES"/>
        </w:rPr>
      </w:pPr>
      <w:r w:rsidRPr="00C51DCE">
        <w:rPr>
          <w:lang w:val="es-ES"/>
        </w:rPr>
        <w:lastRenderedPageBreak/>
        <w:t>El objetivo original de estas leyes era promover el desarrollo agrícola en pequeños predios. No obstante, a lo largo de décadas de cambios sociales y demográficos, la realidad de muchas de estas fincas ha cambiado. En muchos casos, los terrenos han dejado de tener un fin exclusivamente agrícola para convertirse en el hogar de los titulares y sus familias, surgiendo la necesidad de segregar los predios donde enclavan sus residencias para garantizar su seguridad jurídica y de vivienda.</w:t>
      </w:r>
    </w:p>
    <w:p w14:paraId="53DC0797" w14:textId="77777777" w:rsidR="00022A85" w:rsidRPr="00C51DCE" w:rsidRDefault="00894468">
      <w:pPr>
        <w:spacing w:after="200"/>
        <w:ind w:firstLine="720"/>
        <w:jc w:val="both"/>
        <w:rPr>
          <w:lang w:val="es-ES"/>
        </w:rPr>
      </w:pPr>
      <w:r w:rsidRPr="00C51DCE">
        <w:rPr>
          <w:lang w:val="es-ES"/>
        </w:rPr>
        <w:t xml:space="preserve">Este es el caso de la finca compuesta por las Parcelas Número 240-A, 240-B y 240-C del Proyecto Castañer, ubicada en el Barrio Bartolo del Municipio de Lares, adquirida bajo el Programa de Fincas Familiares del Título Sexto de la Ley de Tierras de Puerto Rico por Don Ceferino Ruiz Acevedo y Doña Isolina Pérez Torres, hoy Sucesión de Ceferino Ruiz Acevedo. La finca consta inscrita al folio cincuenta (50) del tomo trescientos cuatro (304) de Lares, finca número quince mil </w:t>
      </w:r>
      <w:proofErr w:type="gramStart"/>
      <w:r w:rsidRPr="00C51DCE">
        <w:rPr>
          <w:lang w:val="es-ES"/>
        </w:rPr>
        <w:t>novecientos veintiuno</w:t>
      </w:r>
      <w:proofErr w:type="gramEnd"/>
      <w:r w:rsidRPr="00C51DCE">
        <w:rPr>
          <w:lang w:val="es-ES"/>
        </w:rPr>
        <w:t xml:space="preserve"> (15,921), inscripción primera. Al presente, en la referida finca ubica una estructura residencial principal que ha servido de hogar a la familia Ruiz Pérez, y los titulares se ven imposibilitados de segregar el predio donde ubica dicha vivienda debido a las restricciones registrales vigentes.</w:t>
      </w:r>
    </w:p>
    <w:p w14:paraId="53DC0798" w14:textId="77777777" w:rsidR="00022A85" w:rsidRPr="00C51DCE" w:rsidRDefault="00894468">
      <w:pPr>
        <w:spacing w:after="200"/>
        <w:ind w:firstLine="720"/>
        <w:jc w:val="both"/>
        <w:rPr>
          <w:lang w:val="es-ES"/>
        </w:rPr>
      </w:pPr>
      <w:r w:rsidRPr="00C51DCE">
        <w:rPr>
          <w:lang w:val="es-ES"/>
        </w:rPr>
        <w:t>El Artículo 3 de la Ley Núm. 107 de 3 de julio de 1974, al igual que el Artículo 79-C de la Ley Núm. 26 de 12 de abril de 1941, reconocen la facultad de la Asamblea Legislativa para liberar dichas restricciones en casos meritorios. Esta Comisión considera justo y necesario liberar las restricciones de la referida finca del Proyecto Castañer para permitir, específicamente, la segregación del predio de terreno donde se encuentra la estructura residencial principal, atemperando así la realidad registral con la realidad física y social existente, sin desvirtuar la totalidad de los terrenos agrícolas remanentes.</w:t>
      </w:r>
    </w:p>
    <w:p w14:paraId="53DC0799" w14:textId="77777777" w:rsidR="00022A85" w:rsidRPr="00C51DCE" w:rsidRDefault="00894468" w:rsidP="00C51DCE">
      <w:pPr>
        <w:spacing w:before="240" w:after="100"/>
        <w:jc w:val="center"/>
        <w:rPr>
          <w:lang w:val="es-ES"/>
        </w:rPr>
      </w:pPr>
      <w:r w:rsidRPr="00C51DCE">
        <w:rPr>
          <w:b/>
          <w:bCs/>
          <w:lang w:val="es-ES"/>
        </w:rPr>
        <w:t>Autoridad de Tierras de Puerto Rico</w:t>
      </w:r>
    </w:p>
    <w:p w14:paraId="53DC079A" w14:textId="77777777" w:rsidR="00022A85" w:rsidRPr="00C51DCE" w:rsidRDefault="00894468">
      <w:pPr>
        <w:spacing w:after="200"/>
        <w:ind w:firstLine="720"/>
        <w:jc w:val="both"/>
        <w:rPr>
          <w:lang w:val="es-ES"/>
        </w:rPr>
      </w:pPr>
      <w:r w:rsidRPr="00C51DC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53DC079B" w14:textId="77777777" w:rsidR="00022A85" w:rsidRPr="00C51DCE" w:rsidRDefault="00894468">
      <w:pPr>
        <w:spacing w:after="200"/>
        <w:ind w:firstLine="720"/>
        <w:jc w:val="both"/>
        <w:rPr>
          <w:lang w:val="es-ES"/>
        </w:rPr>
      </w:pPr>
      <w:r w:rsidRPr="00C51DCE">
        <w:rPr>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53DC079C" w14:textId="77777777" w:rsidR="00022A85" w:rsidRPr="00C51DCE" w:rsidRDefault="00894468">
      <w:pPr>
        <w:spacing w:after="200"/>
        <w:ind w:firstLine="720"/>
        <w:jc w:val="both"/>
        <w:rPr>
          <w:lang w:val="es-ES"/>
        </w:rPr>
      </w:pPr>
      <w:r w:rsidRPr="00C51DCE">
        <w:rPr>
          <w:lang w:val="es-ES"/>
        </w:rPr>
        <w:t xml:space="preserve">Esta Comisión ha tenido la oportunidad de evaluar múltiples memoriales de la Autoridad de Tierras en medidas análogas y ha constatado que dicha entidad asume </w:t>
      </w:r>
      <w:r w:rsidRPr="00C51DCE">
        <w:rPr>
          <w:lang w:val="es-ES"/>
        </w:rPr>
        <w:lastRenderedPageBreak/>
        <w:t>sistemáticamente la misma posición en todos los casos que pretenden el mismo propósito de liberar restricciones sobre terrenos del Programa de Fincas de Tipo Familiar.</w:t>
      </w:r>
    </w:p>
    <w:p w14:paraId="53DC079D" w14:textId="77777777" w:rsidR="00022A85" w:rsidRPr="00C51DCE" w:rsidRDefault="00894468">
      <w:pPr>
        <w:spacing w:after="200"/>
        <w:ind w:firstLine="720"/>
        <w:jc w:val="both"/>
        <w:rPr>
          <w:lang w:val="es-ES"/>
        </w:rPr>
      </w:pPr>
      <w:r w:rsidRPr="00C51DCE">
        <w:rPr>
          <w:lang w:val="es-ES"/>
        </w:rPr>
        <w:t xml:space="preserve">No </w:t>
      </w:r>
      <w:proofErr w:type="gramStart"/>
      <w:r w:rsidRPr="00C51DCE">
        <w:rPr>
          <w:lang w:val="es-ES"/>
        </w:rPr>
        <w:t>obstante</w:t>
      </w:r>
      <w:proofErr w:type="gramEnd"/>
      <w:r w:rsidRPr="00C51DCE">
        <w:rPr>
          <w:lang w:val="es-ES"/>
        </w:rPr>
        <w:t xml:space="preserve"> la posición expresada por la Autoridad de Tierras, esta Comisión entiende que la aprobación de la R. C. de la C. 340 constituye un acto meritorio y de justicia para los titulares y sus herederos, quienes durante décadas han permanecido sujetos a restricciones que ya no cumplen el propósito para el cual fueron concebidas.</w:t>
      </w:r>
    </w:p>
    <w:p w14:paraId="53DC079E" w14:textId="77777777" w:rsidR="00022A85" w:rsidRPr="00C51DCE" w:rsidRDefault="00894468">
      <w:pPr>
        <w:spacing w:after="200"/>
        <w:ind w:firstLine="720"/>
        <w:jc w:val="both"/>
        <w:rPr>
          <w:lang w:val="es-ES"/>
        </w:rPr>
      </w:pPr>
      <w:r w:rsidRPr="00C51DC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53DC079F" w14:textId="77777777" w:rsidR="00022A85" w:rsidRPr="00C51DCE" w:rsidRDefault="00894468">
      <w:pPr>
        <w:spacing w:after="200"/>
        <w:ind w:firstLine="720"/>
        <w:jc w:val="both"/>
        <w:rPr>
          <w:lang w:val="es-ES"/>
        </w:rPr>
      </w:pPr>
      <w:r w:rsidRPr="00C51DC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53DC07A0" w14:textId="77777777" w:rsidR="00022A85" w:rsidRPr="00C51DCE" w:rsidRDefault="00894468">
      <w:pPr>
        <w:spacing w:after="200"/>
        <w:ind w:firstLine="720"/>
        <w:jc w:val="both"/>
        <w:rPr>
          <w:lang w:val="es-ES"/>
        </w:rPr>
      </w:pPr>
      <w:r w:rsidRPr="00C51DCE">
        <w:rPr>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340.</w:t>
      </w:r>
    </w:p>
    <w:p w14:paraId="53DC07A1" w14:textId="77777777" w:rsidR="00022A85" w:rsidRPr="00C51DCE" w:rsidRDefault="00894468" w:rsidP="00894468">
      <w:pPr>
        <w:spacing w:before="320" w:after="200"/>
        <w:jc w:val="center"/>
        <w:rPr>
          <w:lang w:val="es-ES"/>
        </w:rPr>
      </w:pPr>
      <w:r w:rsidRPr="00C51DCE">
        <w:rPr>
          <w:b/>
          <w:bCs/>
          <w:caps/>
          <w:lang w:val="es-ES"/>
        </w:rPr>
        <w:t>Impacto Fiscal</w:t>
      </w:r>
    </w:p>
    <w:p w14:paraId="53DC07A2" w14:textId="77777777" w:rsidR="00022A85" w:rsidRPr="00C51DCE" w:rsidRDefault="00894468">
      <w:pPr>
        <w:spacing w:after="200"/>
        <w:ind w:firstLine="720"/>
        <w:jc w:val="both"/>
        <w:rPr>
          <w:lang w:val="es-ES"/>
        </w:rPr>
      </w:pPr>
      <w:r w:rsidRPr="00C51DCE">
        <w:rPr>
          <w:lang w:val="es-ES"/>
        </w:rPr>
        <w:t xml:space="preserve">La medida propuesta no conlleva impacto fiscal al </w:t>
      </w:r>
      <w:proofErr w:type="gramStart"/>
      <w:r w:rsidRPr="00C51DCE">
        <w:rPr>
          <w:lang w:val="es-ES"/>
        </w:rPr>
        <w:t>erario público</w:t>
      </w:r>
      <w:proofErr w:type="gramEnd"/>
      <w:r w:rsidRPr="00C51DCE">
        <w:rPr>
          <w:lang w:val="es-ES"/>
        </w:rPr>
        <w:t>. La liberación de las condiciones y restricciones impuestas bajo el Título VI de la Ley de Tierras constituye un acto administrativo que no requiere asignaciones presupuestarias adicionales.</w:t>
      </w:r>
    </w:p>
    <w:p w14:paraId="53DC07A3" w14:textId="77777777" w:rsidR="00022A85" w:rsidRPr="00C51DCE" w:rsidRDefault="00894468" w:rsidP="00894468">
      <w:pPr>
        <w:spacing w:before="320" w:after="200"/>
        <w:jc w:val="center"/>
        <w:rPr>
          <w:lang w:val="es-ES"/>
        </w:rPr>
      </w:pPr>
      <w:r w:rsidRPr="00C51DCE">
        <w:rPr>
          <w:b/>
          <w:bCs/>
          <w:caps/>
          <w:lang w:val="es-ES"/>
        </w:rPr>
        <w:t>Conclusión</w:t>
      </w:r>
    </w:p>
    <w:p w14:paraId="53DC07A4" w14:textId="77777777" w:rsidR="00022A85" w:rsidRPr="00C51DCE" w:rsidRDefault="00894468">
      <w:pPr>
        <w:spacing w:after="200"/>
        <w:ind w:firstLine="720"/>
        <w:jc w:val="both"/>
        <w:rPr>
          <w:lang w:val="es-ES"/>
        </w:rPr>
      </w:pPr>
      <w:r w:rsidRPr="00C51DCE">
        <w:rPr>
          <w:lang w:val="es-ES"/>
        </w:rPr>
        <w:t xml:space="preserve">Por todo lo antes expuesto, la </w:t>
      </w:r>
      <w:r w:rsidRPr="00C51DCE">
        <w:rPr>
          <w:b/>
          <w:bCs/>
          <w:lang w:val="es-ES"/>
        </w:rPr>
        <w:t>Comisión de Agricultura</w:t>
      </w:r>
      <w:r w:rsidRPr="00C51DCE">
        <w:rPr>
          <w:lang w:val="es-ES"/>
        </w:rPr>
        <w:t xml:space="preserve"> de la Cámara de Representantes del Gobierno de Puerto Rico, previo estudio y consideración, tiene a bien someter su Informe en relación con la </w:t>
      </w:r>
      <w:r w:rsidRPr="00C51DCE">
        <w:rPr>
          <w:b/>
          <w:bCs/>
          <w:lang w:val="es-ES"/>
        </w:rPr>
        <w:t>Resolución Conjunta de la Cámara 340</w:t>
      </w:r>
      <w:r w:rsidRPr="00C51DCE">
        <w:rPr>
          <w:lang w:val="es-ES"/>
        </w:rPr>
        <w:t xml:space="preserve">, </w:t>
      </w:r>
      <w:r w:rsidRPr="00C51DCE">
        <w:rPr>
          <w:b/>
          <w:bCs/>
          <w:lang w:val="es-ES"/>
        </w:rPr>
        <w:t>recomendando su aprobación, sin enmiendas.</w:t>
      </w:r>
    </w:p>
    <w:p w14:paraId="53DC07A5" w14:textId="77777777" w:rsidR="00022A85" w:rsidRPr="00C51DCE" w:rsidRDefault="00022A85">
      <w:pPr>
        <w:rPr>
          <w:lang w:val="es-ES"/>
        </w:rPr>
      </w:pPr>
    </w:p>
    <w:p w14:paraId="5EF5CE59" w14:textId="77777777" w:rsidR="00872F2A" w:rsidRDefault="00872F2A" w:rsidP="00C51DCE">
      <w:pPr>
        <w:spacing w:after="200"/>
        <w:jc w:val="center"/>
        <w:rPr>
          <w:lang w:val="es-ES"/>
        </w:rPr>
      </w:pPr>
    </w:p>
    <w:p w14:paraId="7546C19C" w14:textId="77777777" w:rsidR="00872F2A" w:rsidRDefault="00872F2A" w:rsidP="00C51DCE">
      <w:pPr>
        <w:spacing w:after="200"/>
        <w:jc w:val="center"/>
        <w:rPr>
          <w:lang w:val="es-ES"/>
        </w:rPr>
      </w:pPr>
    </w:p>
    <w:p w14:paraId="53DC07A6" w14:textId="71DE393D" w:rsidR="00022A85" w:rsidRPr="00C51DCE" w:rsidRDefault="00894468" w:rsidP="00872F2A">
      <w:pPr>
        <w:spacing w:after="200"/>
        <w:rPr>
          <w:lang w:val="es-ES"/>
        </w:rPr>
      </w:pPr>
      <w:r w:rsidRPr="00C51DCE">
        <w:rPr>
          <w:lang w:val="es-ES"/>
        </w:rPr>
        <w:lastRenderedPageBreak/>
        <w:t>Respetuosamente sometido,</w:t>
      </w:r>
    </w:p>
    <w:p w14:paraId="53DC07A7" w14:textId="77777777" w:rsidR="00022A85" w:rsidRDefault="00022A85" w:rsidP="00872F2A">
      <w:pPr>
        <w:rPr>
          <w:lang w:val="es-ES"/>
        </w:rPr>
      </w:pPr>
    </w:p>
    <w:p w14:paraId="3514F1D5" w14:textId="77777777" w:rsidR="00A367E3" w:rsidRPr="00C51DCE" w:rsidRDefault="00A367E3" w:rsidP="00872F2A">
      <w:pPr>
        <w:rPr>
          <w:lang w:val="es-ES"/>
        </w:rPr>
      </w:pPr>
    </w:p>
    <w:p w14:paraId="53DC07A8" w14:textId="77777777" w:rsidR="00022A85" w:rsidRPr="00C51DCE" w:rsidRDefault="00022A85" w:rsidP="00872F2A">
      <w:pPr>
        <w:rPr>
          <w:lang w:val="es-ES"/>
        </w:rPr>
      </w:pPr>
    </w:p>
    <w:p w14:paraId="01793246" w14:textId="77777777" w:rsidR="00A367E3" w:rsidRPr="00A367E3" w:rsidRDefault="00A367E3" w:rsidP="00A367E3">
      <w:pPr>
        <w:rPr>
          <w:b/>
          <w:bCs/>
          <w:lang w:val="es-ES"/>
        </w:rPr>
      </w:pPr>
      <w:r w:rsidRPr="00A367E3">
        <w:rPr>
          <w:b/>
          <w:bCs/>
          <w:lang w:val="es-ES"/>
        </w:rPr>
        <w:t>Joe "Joito" Colón Rodríguez</w:t>
      </w:r>
    </w:p>
    <w:p w14:paraId="218A4FF8" w14:textId="77777777" w:rsidR="00A367E3" w:rsidRPr="00A367E3" w:rsidRDefault="00A367E3" w:rsidP="00A367E3">
      <w:pPr>
        <w:rPr>
          <w:b/>
          <w:bCs/>
          <w:lang w:val="es-ES"/>
        </w:rPr>
      </w:pPr>
      <w:r w:rsidRPr="00A367E3">
        <w:rPr>
          <w:b/>
          <w:bCs/>
          <w:lang w:val="es-ES"/>
        </w:rPr>
        <w:t>Presidente</w:t>
      </w:r>
    </w:p>
    <w:p w14:paraId="522A9AD6" w14:textId="77777777" w:rsidR="00A367E3" w:rsidRPr="00A367E3" w:rsidRDefault="00A367E3" w:rsidP="00A367E3">
      <w:pPr>
        <w:rPr>
          <w:b/>
          <w:bCs/>
          <w:lang w:val="es-ES"/>
        </w:rPr>
      </w:pPr>
      <w:r w:rsidRPr="00A367E3">
        <w:rPr>
          <w:b/>
          <w:bCs/>
          <w:lang w:val="es-ES"/>
        </w:rPr>
        <w:t>Comisión de Agricultura</w:t>
      </w:r>
    </w:p>
    <w:p w14:paraId="53DC07AC" w14:textId="5794C5E8" w:rsidR="00022A85" w:rsidRPr="00C51DCE" w:rsidRDefault="00022A85" w:rsidP="00A367E3">
      <w:pPr>
        <w:spacing w:after="200"/>
        <w:rPr>
          <w:lang w:val="es-ES"/>
        </w:rPr>
      </w:pPr>
    </w:p>
    <w:sectPr w:rsidR="00022A85" w:rsidRPr="00C51DC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1FBF7" w14:textId="77777777" w:rsidR="00772072" w:rsidRDefault="00772072">
      <w:r>
        <w:separator/>
      </w:r>
    </w:p>
  </w:endnote>
  <w:endnote w:type="continuationSeparator" w:id="0">
    <w:p w14:paraId="500E0FB0" w14:textId="77777777" w:rsidR="00772072" w:rsidRDefault="00772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C07AD" w14:textId="1DD44099" w:rsidR="00022A85" w:rsidRDefault="00894468">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C51DC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F48FA" w14:textId="77777777" w:rsidR="00772072" w:rsidRDefault="00772072">
      <w:r>
        <w:separator/>
      </w:r>
    </w:p>
  </w:footnote>
  <w:footnote w:type="continuationSeparator" w:id="0">
    <w:p w14:paraId="375573AF" w14:textId="77777777" w:rsidR="00772072" w:rsidRDefault="00772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83EAF"/>
    <w:multiLevelType w:val="hybridMultilevel"/>
    <w:tmpl w:val="01AED0F6"/>
    <w:lvl w:ilvl="0" w:tplc="EF82D652">
      <w:start w:val="1"/>
      <w:numFmt w:val="bullet"/>
      <w:lvlText w:val="●"/>
      <w:lvlJc w:val="left"/>
      <w:pPr>
        <w:ind w:left="720" w:hanging="360"/>
      </w:pPr>
    </w:lvl>
    <w:lvl w:ilvl="1" w:tplc="9A0085B6">
      <w:start w:val="1"/>
      <w:numFmt w:val="bullet"/>
      <w:lvlText w:val="○"/>
      <w:lvlJc w:val="left"/>
      <w:pPr>
        <w:ind w:left="1440" w:hanging="360"/>
      </w:pPr>
    </w:lvl>
    <w:lvl w:ilvl="2" w:tplc="F54C2782">
      <w:start w:val="1"/>
      <w:numFmt w:val="bullet"/>
      <w:lvlText w:val="■"/>
      <w:lvlJc w:val="left"/>
      <w:pPr>
        <w:ind w:left="2160" w:hanging="360"/>
      </w:pPr>
    </w:lvl>
    <w:lvl w:ilvl="3" w:tplc="1326E17E">
      <w:start w:val="1"/>
      <w:numFmt w:val="bullet"/>
      <w:lvlText w:val="●"/>
      <w:lvlJc w:val="left"/>
      <w:pPr>
        <w:ind w:left="2880" w:hanging="360"/>
      </w:pPr>
    </w:lvl>
    <w:lvl w:ilvl="4" w:tplc="2BFE02EE">
      <w:start w:val="1"/>
      <w:numFmt w:val="bullet"/>
      <w:lvlText w:val="○"/>
      <w:lvlJc w:val="left"/>
      <w:pPr>
        <w:ind w:left="3600" w:hanging="360"/>
      </w:pPr>
    </w:lvl>
    <w:lvl w:ilvl="5" w:tplc="B74A16B8">
      <w:start w:val="1"/>
      <w:numFmt w:val="bullet"/>
      <w:lvlText w:val="■"/>
      <w:lvlJc w:val="left"/>
      <w:pPr>
        <w:ind w:left="4320" w:hanging="360"/>
      </w:pPr>
    </w:lvl>
    <w:lvl w:ilvl="6" w:tplc="EBE8CC18">
      <w:start w:val="1"/>
      <w:numFmt w:val="bullet"/>
      <w:lvlText w:val="●"/>
      <w:lvlJc w:val="left"/>
      <w:pPr>
        <w:ind w:left="5040" w:hanging="360"/>
      </w:pPr>
    </w:lvl>
    <w:lvl w:ilvl="7" w:tplc="3F18C90C">
      <w:start w:val="1"/>
      <w:numFmt w:val="bullet"/>
      <w:lvlText w:val="●"/>
      <w:lvlJc w:val="left"/>
      <w:pPr>
        <w:ind w:left="5760" w:hanging="360"/>
      </w:pPr>
    </w:lvl>
    <w:lvl w:ilvl="8" w:tplc="69904766">
      <w:start w:val="1"/>
      <w:numFmt w:val="bullet"/>
      <w:lvlText w:val="●"/>
      <w:lvlJc w:val="left"/>
      <w:pPr>
        <w:ind w:left="6480" w:hanging="360"/>
      </w:pPr>
    </w:lvl>
  </w:abstractNum>
  <w:num w:numId="1" w16cid:durableId="14860477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A85"/>
    <w:rsid w:val="00022A85"/>
    <w:rsid w:val="000A6B97"/>
    <w:rsid w:val="000B54A1"/>
    <w:rsid w:val="000F294D"/>
    <w:rsid w:val="004440A9"/>
    <w:rsid w:val="00772072"/>
    <w:rsid w:val="00872F2A"/>
    <w:rsid w:val="00894468"/>
    <w:rsid w:val="008C2694"/>
    <w:rsid w:val="009725CE"/>
    <w:rsid w:val="00A367E3"/>
    <w:rsid w:val="00C51DCE"/>
    <w:rsid w:val="00DC7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0781"/>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1097</Words>
  <Characters>6257</Characters>
  <Application>Microsoft Office Word</Application>
  <DocSecurity>4</DocSecurity>
  <Lines>52</Lines>
  <Paragraphs>14</Paragraphs>
  <ScaleCrop>false</ScaleCrop>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340</dc:title>
  <dc:creator>Comisión de Agricultura - Cámara de Representantes de Puerto Rico</dc:creator>
  <cp:lastModifiedBy>Camyl Moreno Pantojas</cp:lastModifiedBy>
  <cp:revision>2</cp:revision>
  <cp:lastPrinted>2026-05-14T13:58:00Z</cp:lastPrinted>
  <dcterms:created xsi:type="dcterms:W3CDTF">2026-05-14T16:56:00Z</dcterms:created>
  <dcterms:modified xsi:type="dcterms:W3CDTF">2026-05-14T16:56:00Z</dcterms:modified>
</cp:coreProperties>
</file>