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EA4A00" w:rsidRDefault="002905BE" w:rsidP="009852EB">
      <w:pPr>
        <w:jc w:val="center"/>
        <w:outlineLvl w:val="0"/>
        <w:rPr>
          <w:rFonts w:ascii="Book Antiqua" w:hAnsi="Book Antiqua"/>
          <w:b/>
          <w:sz w:val="28"/>
          <w:szCs w:val="28"/>
        </w:rPr>
      </w:pPr>
      <w:r w:rsidRPr="00EA4A00">
        <w:rPr>
          <w:rFonts w:ascii="Book Antiqua" w:hAnsi="Book Antiqua"/>
          <w:b/>
          <w:sz w:val="28"/>
          <w:szCs w:val="28"/>
        </w:rPr>
        <w:t>GOBIERNO</w:t>
      </w:r>
      <w:r w:rsidR="002670C1" w:rsidRPr="00EA4A00">
        <w:rPr>
          <w:rFonts w:ascii="Book Antiqua" w:hAnsi="Book Antiqua"/>
          <w:b/>
          <w:sz w:val="28"/>
          <w:szCs w:val="28"/>
        </w:rPr>
        <w:t xml:space="preserve"> DE PUERTO RICO</w:t>
      </w:r>
    </w:p>
    <w:p w14:paraId="356118BB" w14:textId="77777777" w:rsidR="002670C1" w:rsidRPr="00EA4A00" w:rsidRDefault="002670C1" w:rsidP="002670C1">
      <w:pPr>
        <w:tabs>
          <w:tab w:val="left" w:pos="5080"/>
        </w:tabs>
        <w:jc w:val="center"/>
        <w:rPr>
          <w:rFonts w:ascii="Book Antiqua" w:hAnsi="Book Antiqua"/>
        </w:rPr>
      </w:pPr>
    </w:p>
    <w:p w14:paraId="68FE966C" w14:textId="4790F77F" w:rsidR="002670C1" w:rsidRPr="00EA4A00" w:rsidRDefault="002905BE" w:rsidP="00632DBA">
      <w:pPr>
        <w:pStyle w:val="Title2"/>
        <w:tabs>
          <w:tab w:val="clear" w:pos="7776"/>
          <w:tab w:val="clear" w:pos="7848"/>
          <w:tab w:val="right" w:pos="8640"/>
          <w:tab w:val="left" w:pos="9180"/>
        </w:tabs>
        <w:rPr>
          <w:rFonts w:ascii="Book Antiqua" w:hAnsi="Book Antiqua"/>
          <w:szCs w:val="24"/>
        </w:rPr>
      </w:pPr>
      <w:r w:rsidRPr="00EA4A00">
        <w:rPr>
          <w:rFonts w:ascii="Book Antiqua" w:hAnsi="Book Antiqua"/>
          <w:szCs w:val="24"/>
        </w:rPr>
        <w:t>20m</w:t>
      </w:r>
      <w:r w:rsidR="002670C1" w:rsidRPr="00EA4A00">
        <w:rPr>
          <w:rFonts w:ascii="Book Antiqua" w:hAnsi="Book Antiqua"/>
          <w:szCs w:val="24"/>
        </w:rPr>
        <w:t>a. Asamblea</w:t>
      </w:r>
      <w:r w:rsidR="002670C1" w:rsidRPr="00EA4A00">
        <w:rPr>
          <w:rFonts w:ascii="Book Antiqua" w:hAnsi="Book Antiqua"/>
          <w:szCs w:val="24"/>
        </w:rPr>
        <w:tab/>
        <w:t xml:space="preserve">    </w:t>
      </w:r>
      <w:r w:rsidR="00445CFE" w:rsidRPr="00EA4A00">
        <w:rPr>
          <w:rFonts w:ascii="Book Antiqua" w:hAnsi="Book Antiqua"/>
          <w:szCs w:val="24"/>
        </w:rPr>
        <w:t xml:space="preserve">       </w:t>
      </w:r>
      <w:r w:rsidR="00632DBA" w:rsidRPr="00EA4A00">
        <w:rPr>
          <w:rFonts w:ascii="Book Antiqua" w:hAnsi="Book Antiqua"/>
          <w:szCs w:val="24"/>
        </w:rPr>
        <w:t xml:space="preserve">  </w:t>
      </w:r>
      <w:r w:rsidR="00831B65" w:rsidRPr="00EA4A00">
        <w:rPr>
          <w:rFonts w:ascii="Book Antiqua" w:hAnsi="Book Antiqua"/>
          <w:szCs w:val="24"/>
        </w:rPr>
        <w:t>3r</w:t>
      </w:r>
      <w:r w:rsidR="002670C1" w:rsidRPr="00EA4A00">
        <w:rPr>
          <w:rFonts w:ascii="Book Antiqua" w:hAnsi="Book Antiqua"/>
          <w:szCs w:val="24"/>
        </w:rPr>
        <w:t>a. Sesión</w:t>
      </w:r>
    </w:p>
    <w:p w14:paraId="158D734E" w14:textId="4A7AA8DB" w:rsidR="002670C1" w:rsidRPr="00EA4A00" w:rsidRDefault="002670C1" w:rsidP="001A14B6">
      <w:pPr>
        <w:pStyle w:val="Title2"/>
        <w:tabs>
          <w:tab w:val="clear" w:pos="648"/>
          <w:tab w:val="left" w:pos="540"/>
          <w:tab w:val="left" w:pos="6930"/>
        </w:tabs>
        <w:rPr>
          <w:rFonts w:ascii="Book Antiqua" w:hAnsi="Book Antiqua"/>
          <w:szCs w:val="24"/>
        </w:rPr>
      </w:pPr>
      <w:r w:rsidRPr="00EA4A00">
        <w:rPr>
          <w:rFonts w:ascii="Book Antiqua" w:hAnsi="Book Antiqua"/>
          <w:szCs w:val="24"/>
        </w:rPr>
        <w:tab/>
        <w:t>Legislativa</w:t>
      </w:r>
      <w:r w:rsidRPr="00EA4A00">
        <w:rPr>
          <w:rFonts w:ascii="Book Antiqua" w:hAnsi="Book Antiqua"/>
          <w:szCs w:val="24"/>
        </w:rPr>
        <w:tab/>
        <w:t xml:space="preserve">   </w:t>
      </w:r>
      <w:r w:rsidR="00632DBA" w:rsidRPr="00EA4A00">
        <w:rPr>
          <w:rFonts w:ascii="Book Antiqua" w:hAnsi="Book Antiqua"/>
          <w:szCs w:val="24"/>
        </w:rPr>
        <w:t xml:space="preserve">       </w:t>
      </w:r>
      <w:r w:rsidRPr="00EA4A00">
        <w:rPr>
          <w:rFonts w:ascii="Book Antiqua" w:hAnsi="Book Antiqua"/>
          <w:szCs w:val="24"/>
        </w:rPr>
        <w:t xml:space="preserve"> </w:t>
      </w:r>
      <w:r w:rsidR="00632DBA" w:rsidRPr="00EA4A00">
        <w:rPr>
          <w:rFonts w:ascii="Book Antiqua" w:hAnsi="Book Antiqua"/>
          <w:szCs w:val="24"/>
        </w:rPr>
        <w:t xml:space="preserve"> </w:t>
      </w:r>
      <w:r w:rsidRPr="00EA4A00">
        <w:rPr>
          <w:rFonts w:ascii="Book Antiqua" w:hAnsi="Book Antiqua"/>
          <w:szCs w:val="24"/>
        </w:rPr>
        <w:t>Ordinaria</w:t>
      </w:r>
    </w:p>
    <w:p w14:paraId="6E8D3ED1" w14:textId="77777777" w:rsidR="002670C1" w:rsidRPr="00EA4A00" w:rsidRDefault="002670C1" w:rsidP="002670C1">
      <w:pPr>
        <w:rPr>
          <w:rFonts w:ascii="Book Antiqua" w:hAnsi="Book Antiqua"/>
        </w:rPr>
      </w:pPr>
    </w:p>
    <w:p w14:paraId="3BAFBCB4" w14:textId="77777777" w:rsidR="002670C1" w:rsidRPr="00EA4A00" w:rsidRDefault="002670C1" w:rsidP="009852EB">
      <w:pPr>
        <w:jc w:val="center"/>
        <w:outlineLvl w:val="0"/>
        <w:rPr>
          <w:rFonts w:ascii="Book Antiqua" w:hAnsi="Book Antiqua"/>
          <w:smallCaps/>
          <w:sz w:val="36"/>
          <w:szCs w:val="36"/>
        </w:rPr>
      </w:pPr>
      <w:r w:rsidRPr="00EA4A00">
        <w:rPr>
          <w:rFonts w:ascii="Book Antiqua" w:hAnsi="Book Antiqua"/>
          <w:b/>
          <w:caps/>
          <w:sz w:val="36"/>
          <w:szCs w:val="36"/>
        </w:rPr>
        <w:t>CÁMARA DE REPRESENTANTES</w:t>
      </w:r>
    </w:p>
    <w:p w14:paraId="5FE72B11" w14:textId="77777777" w:rsidR="002670C1" w:rsidRPr="00EA4A00" w:rsidRDefault="002670C1" w:rsidP="002670C1">
      <w:pPr>
        <w:jc w:val="center"/>
        <w:rPr>
          <w:rFonts w:ascii="Book Antiqua" w:hAnsi="Book Antiqua" w:cs="Tahoma"/>
          <w:b/>
          <w:sz w:val="20"/>
          <w:szCs w:val="20"/>
        </w:rPr>
      </w:pPr>
    </w:p>
    <w:p w14:paraId="426C17AC" w14:textId="77777777" w:rsidR="002670C1" w:rsidRPr="00EA4A00" w:rsidRDefault="002670C1" w:rsidP="002670C1">
      <w:pPr>
        <w:jc w:val="center"/>
        <w:rPr>
          <w:rFonts w:ascii="Book Antiqua" w:hAnsi="Book Antiqua" w:cs="Tahoma"/>
          <w:b/>
          <w:sz w:val="16"/>
          <w:szCs w:val="16"/>
        </w:rPr>
      </w:pPr>
    </w:p>
    <w:p w14:paraId="50D16FCA" w14:textId="7642FEBD" w:rsidR="002670C1" w:rsidRPr="00EA4A00" w:rsidRDefault="002670C1" w:rsidP="009852EB">
      <w:pPr>
        <w:jc w:val="center"/>
        <w:outlineLvl w:val="0"/>
        <w:rPr>
          <w:rFonts w:ascii="Book Antiqua" w:hAnsi="Book Antiqua" w:cs="Tahoma"/>
          <w:b/>
          <w:sz w:val="52"/>
          <w:szCs w:val="52"/>
        </w:rPr>
      </w:pPr>
      <w:r w:rsidRPr="00EA4A00">
        <w:rPr>
          <w:rFonts w:ascii="Book Antiqua" w:hAnsi="Book Antiqua" w:cs="Tahoma"/>
          <w:b/>
          <w:sz w:val="52"/>
          <w:szCs w:val="52"/>
        </w:rPr>
        <w:t>R. DE LA C.</w:t>
      </w:r>
      <w:r w:rsidR="005D2755" w:rsidRPr="00EA4A00">
        <w:rPr>
          <w:rFonts w:ascii="Book Antiqua" w:hAnsi="Book Antiqua" w:cs="Tahoma"/>
          <w:b/>
          <w:sz w:val="52"/>
          <w:szCs w:val="52"/>
        </w:rPr>
        <w:t xml:space="preserve"> </w:t>
      </w:r>
      <w:r w:rsidR="00445415" w:rsidRPr="00EA4A00">
        <w:rPr>
          <w:rFonts w:ascii="Book Antiqua" w:hAnsi="Book Antiqua" w:cs="Tahoma"/>
          <w:b/>
          <w:sz w:val="52"/>
          <w:szCs w:val="52"/>
        </w:rPr>
        <w:t>675</w:t>
      </w:r>
      <w:r w:rsidRPr="00EA4A00">
        <w:rPr>
          <w:rFonts w:ascii="Book Antiqua" w:hAnsi="Book Antiqua" w:cs="Tahoma"/>
          <w:b/>
          <w:sz w:val="52"/>
          <w:szCs w:val="52"/>
        </w:rPr>
        <w:t xml:space="preserve"> </w:t>
      </w:r>
    </w:p>
    <w:p w14:paraId="2AB71EBC" w14:textId="77777777" w:rsidR="001A14B6" w:rsidRPr="00EA4A00" w:rsidRDefault="001A14B6" w:rsidP="001A14B6">
      <w:pPr>
        <w:jc w:val="center"/>
        <w:rPr>
          <w:rFonts w:ascii="Book Antiqua" w:hAnsi="Book Antiqua" w:cs="Tahoma"/>
          <w:b/>
        </w:rPr>
      </w:pPr>
    </w:p>
    <w:p w14:paraId="0DBA772C" w14:textId="77777777" w:rsidR="002670C1" w:rsidRPr="00EA4A00" w:rsidRDefault="002670C1" w:rsidP="009852EB">
      <w:pPr>
        <w:jc w:val="center"/>
        <w:outlineLvl w:val="0"/>
        <w:rPr>
          <w:rFonts w:ascii="Book Antiqua" w:hAnsi="Book Antiqua" w:cs="Tahoma"/>
          <w:b/>
          <w:sz w:val="28"/>
          <w:szCs w:val="28"/>
        </w:rPr>
      </w:pPr>
      <w:r w:rsidRPr="00EA4A00">
        <w:rPr>
          <w:rFonts w:ascii="Book Antiqua" w:hAnsi="Book Antiqua" w:cs="Tahoma"/>
          <w:b/>
          <w:sz w:val="28"/>
          <w:szCs w:val="28"/>
        </w:rPr>
        <w:t>INFORME</w:t>
      </w:r>
      <w:r w:rsidR="00632DBA" w:rsidRPr="00EA4A00">
        <w:rPr>
          <w:rFonts w:ascii="Book Antiqua" w:hAnsi="Book Antiqua" w:cs="Tahoma"/>
          <w:b/>
          <w:sz w:val="28"/>
          <w:szCs w:val="28"/>
        </w:rPr>
        <w:t xml:space="preserve"> POSITIVO</w:t>
      </w:r>
    </w:p>
    <w:p w14:paraId="457A7DD8" w14:textId="77777777" w:rsidR="002670C1" w:rsidRPr="00EA4A00" w:rsidRDefault="002670C1" w:rsidP="002670C1">
      <w:pPr>
        <w:jc w:val="center"/>
        <w:rPr>
          <w:rFonts w:ascii="Book Antiqua" w:hAnsi="Book Antiqua" w:cs="Tahoma"/>
          <w:b/>
          <w:sz w:val="28"/>
          <w:szCs w:val="28"/>
        </w:rPr>
      </w:pPr>
    </w:p>
    <w:p w14:paraId="073A9D6A" w14:textId="685C6D00" w:rsidR="002670C1" w:rsidRPr="00EA4A00" w:rsidRDefault="0006079A" w:rsidP="002670C1">
      <w:pPr>
        <w:jc w:val="center"/>
        <w:rPr>
          <w:rFonts w:ascii="Book Antiqua" w:hAnsi="Book Antiqua" w:cs="Tahoma"/>
        </w:rPr>
      </w:pPr>
      <w:r w:rsidRPr="00EA4A00">
        <w:rPr>
          <w:rFonts w:ascii="Book Antiqua" w:hAnsi="Book Antiqua" w:cs="Tahoma"/>
        </w:rPr>
        <w:t>2</w:t>
      </w:r>
      <w:r w:rsidR="00B60020">
        <w:rPr>
          <w:rFonts w:ascii="Book Antiqua" w:hAnsi="Book Antiqua" w:cs="Tahoma"/>
        </w:rPr>
        <w:t xml:space="preserve">8 </w:t>
      </w:r>
      <w:r w:rsidRPr="00EA4A00">
        <w:rPr>
          <w:rFonts w:ascii="Book Antiqua" w:hAnsi="Book Antiqua" w:cs="Tahoma"/>
        </w:rPr>
        <w:t>de abril</w:t>
      </w:r>
      <w:r w:rsidR="002670C1" w:rsidRPr="00EA4A00">
        <w:rPr>
          <w:rFonts w:ascii="Book Antiqua" w:hAnsi="Book Antiqua" w:cs="Tahoma"/>
        </w:rPr>
        <w:t xml:space="preserve"> de </w:t>
      </w:r>
      <w:r w:rsidR="003C7BBF" w:rsidRPr="00EA4A00">
        <w:rPr>
          <w:rFonts w:ascii="Book Antiqua" w:hAnsi="Book Antiqua" w:cs="Tahoma"/>
        </w:rPr>
        <w:t>2026</w:t>
      </w:r>
    </w:p>
    <w:p w14:paraId="4A980496" w14:textId="77777777" w:rsidR="002670C1" w:rsidRPr="00EA4A00" w:rsidRDefault="002670C1" w:rsidP="002670C1">
      <w:pPr>
        <w:jc w:val="both"/>
        <w:rPr>
          <w:rFonts w:ascii="Book Antiqua" w:hAnsi="Book Antiqua" w:cs="Tahoma"/>
          <w:sz w:val="20"/>
          <w:szCs w:val="20"/>
        </w:rPr>
      </w:pPr>
    </w:p>
    <w:p w14:paraId="44F4CFAD" w14:textId="77777777" w:rsidR="00EF143E" w:rsidRPr="00EA4A00" w:rsidRDefault="00EF143E" w:rsidP="002670C1">
      <w:pPr>
        <w:jc w:val="both"/>
        <w:rPr>
          <w:rFonts w:ascii="Book Antiqua" w:hAnsi="Book Antiqua" w:cs="Tahoma"/>
          <w:sz w:val="20"/>
          <w:szCs w:val="20"/>
        </w:rPr>
      </w:pPr>
    </w:p>
    <w:p w14:paraId="7ECFE9E0" w14:textId="77777777" w:rsidR="002670C1" w:rsidRPr="00EA4A00" w:rsidRDefault="002670C1" w:rsidP="002670C1">
      <w:pPr>
        <w:jc w:val="both"/>
        <w:rPr>
          <w:rFonts w:ascii="Book Antiqua" w:hAnsi="Book Antiqua" w:cs="Tahoma"/>
          <w:b/>
        </w:rPr>
      </w:pPr>
      <w:r w:rsidRPr="00EA4A00">
        <w:rPr>
          <w:rFonts w:ascii="Book Antiqua" w:hAnsi="Book Antiqua" w:cs="Tahoma"/>
          <w:b/>
        </w:rPr>
        <w:t>A LA CÁMARA DE REPRESENTANTES DE PUERTO RICO:</w:t>
      </w:r>
    </w:p>
    <w:p w14:paraId="094C21E7" w14:textId="77777777" w:rsidR="002670C1" w:rsidRPr="00EA4A00" w:rsidRDefault="002670C1" w:rsidP="002670C1">
      <w:pPr>
        <w:jc w:val="both"/>
        <w:rPr>
          <w:rFonts w:ascii="Book Antiqua" w:hAnsi="Book Antiqua" w:cs="Tahoma"/>
        </w:rPr>
      </w:pPr>
    </w:p>
    <w:p w14:paraId="37CB50E6" w14:textId="6B098439" w:rsidR="00682883" w:rsidRPr="00EA4A00" w:rsidRDefault="002670C1" w:rsidP="00682883">
      <w:pPr>
        <w:jc w:val="both"/>
        <w:rPr>
          <w:rFonts w:ascii="Book Antiqua" w:hAnsi="Book Antiqua" w:cs="Tahoma"/>
        </w:rPr>
      </w:pPr>
      <w:r w:rsidRPr="00EA4A00">
        <w:rPr>
          <w:rFonts w:ascii="Book Antiqua" w:hAnsi="Book Antiqua" w:cs="Tahoma"/>
        </w:rPr>
        <w:tab/>
      </w:r>
      <w:r w:rsidR="008A4022" w:rsidRPr="00EA4A00">
        <w:rPr>
          <w:rFonts w:ascii="Book Antiqua" w:hAnsi="Book Antiqua" w:cs="Tahoma"/>
        </w:rPr>
        <w:t>La Comisión de Asuntos Internos de la Cámara de Representantes, previo estudio y con</w:t>
      </w:r>
      <w:r w:rsidR="00062F39" w:rsidRPr="00EA4A00">
        <w:rPr>
          <w:rFonts w:ascii="Book Antiqua" w:hAnsi="Book Antiqua" w:cs="Tahoma"/>
        </w:rPr>
        <w:t>sideración de la R. de la C.</w:t>
      </w:r>
      <w:r w:rsidR="008A118F" w:rsidRPr="00EA4A00">
        <w:rPr>
          <w:rFonts w:ascii="Book Antiqua" w:hAnsi="Book Antiqua" w:cs="Tahoma"/>
        </w:rPr>
        <w:t xml:space="preserve"> </w:t>
      </w:r>
      <w:r w:rsidR="00445415" w:rsidRPr="00EA4A00">
        <w:rPr>
          <w:rFonts w:ascii="Book Antiqua" w:hAnsi="Book Antiqua" w:cs="Tahoma"/>
        </w:rPr>
        <w:t>675</w:t>
      </w:r>
      <w:r w:rsidR="00FA5F29" w:rsidRPr="00EA4A00">
        <w:rPr>
          <w:rFonts w:ascii="Book Antiqua" w:hAnsi="Book Antiqua" w:cs="Tahoma"/>
        </w:rPr>
        <w:t xml:space="preserve">, </w:t>
      </w:r>
      <w:r w:rsidR="00682883" w:rsidRPr="00EA4A00">
        <w:rPr>
          <w:rFonts w:ascii="Book Antiqua" w:hAnsi="Book Antiqua" w:cs="Tahoma"/>
        </w:rPr>
        <w:t>tiene a bien someter su informe recomendando la aprobación de la medida con las enmiendas contenidas en el entirillado electrónico que acompaña este informe, cuyo título lee:</w:t>
      </w:r>
    </w:p>
    <w:p w14:paraId="31C593C5" w14:textId="77777777" w:rsidR="00BC1CB2" w:rsidRPr="00EA4A00" w:rsidRDefault="00BC1CB2" w:rsidP="007F3B99">
      <w:pPr>
        <w:jc w:val="both"/>
        <w:rPr>
          <w:rFonts w:ascii="Book Antiqua" w:hAnsi="Book Antiqua" w:cs="Tahoma"/>
        </w:rPr>
      </w:pPr>
    </w:p>
    <w:p w14:paraId="716A98FC" w14:textId="1A6D020F" w:rsidR="008D4A0A" w:rsidRPr="00EA4A00" w:rsidRDefault="00BC1CB2" w:rsidP="008A118F">
      <w:pPr>
        <w:ind w:left="567" w:hanging="567"/>
        <w:jc w:val="both"/>
        <w:rPr>
          <w:rFonts w:ascii="Book Antiqua" w:hAnsi="Book Antiqua"/>
        </w:rPr>
      </w:pPr>
      <w:r w:rsidRPr="00EA4A00">
        <w:rPr>
          <w:rFonts w:ascii="Book Antiqua" w:hAnsi="Book Antiqua" w:cs="Tahoma"/>
        </w:rPr>
        <w:t xml:space="preserve"> </w:t>
      </w:r>
      <w:r w:rsidR="00E86FF9" w:rsidRPr="00EA4A00">
        <w:rPr>
          <w:rFonts w:ascii="Book Antiqua" w:hAnsi="Book Antiqua" w:cs="Tahoma"/>
        </w:rPr>
        <w:t>“</w:t>
      </w:r>
      <w:r w:rsidR="00E86FF9" w:rsidRPr="00EA4A00">
        <w:rPr>
          <w:rFonts w:ascii="Book Antiqua" w:hAnsi="Book Antiqua"/>
        </w:rPr>
        <w:t>Para</w:t>
      </w:r>
      <w:r w:rsidR="00E86FF9" w:rsidRPr="00EA4A00">
        <w:t xml:space="preserve"> </w:t>
      </w:r>
      <w:r w:rsidR="00C8153E" w:rsidRPr="00EA4A00">
        <w:rPr>
          <w:rFonts w:ascii="Book Antiqua" w:hAnsi="Book Antiqua"/>
        </w:rPr>
        <w:t>solicitar respetuosamente a la Honorable Laura Taylor Swain, que tome una decisión final y definitiva sobre el proceso de reestructuración de la deuda de la Autoridad de Energía Eléctrica de Puerto Rico (AEE), que no conceda extensiones adicionales al período de mediación cuando estas no adelanten una solución justa, razonable y sostenible, y que encamine el proceso hacia una determinación final sin dilaciones innecesarias, en aras del bienestar económico y social del Pueblo de Puerto Rico</w:t>
      </w:r>
      <w:r w:rsidR="008A118F" w:rsidRPr="00EA4A00">
        <w:rPr>
          <w:rFonts w:ascii="Book Antiqua" w:hAnsi="Book Antiqua"/>
        </w:rPr>
        <w:t>.</w:t>
      </w:r>
      <w:r w:rsidR="00FA5F29" w:rsidRPr="00EA4A00">
        <w:rPr>
          <w:rFonts w:ascii="Book Antiqua" w:hAnsi="Book Antiqua"/>
          <w:bCs/>
        </w:rPr>
        <w:t>”</w:t>
      </w:r>
    </w:p>
    <w:p w14:paraId="0066EB36" w14:textId="77777777" w:rsidR="00AD4702" w:rsidRPr="00EA4A00" w:rsidRDefault="00AD4702" w:rsidP="00EA4A00">
      <w:pPr>
        <w:pStyle w:val="NoSpacing"/>
      </w:pPr>
    </w:p>
    <w:p w14:paraId="5331B0D5" w14:textId="77777777" w:rsidR="008A1F08" w:rsidRPr="00EA4A00" w:rsidRDefault="008A1F08" w:rsidP="009852EB">
      <w:pPr>
        <w:jc w:val="center"/>
        <w:outlineLvl w:val="0"/>
        <w:rPr>
          <w:rFonts w:ascii="Book Antiqua" w:hAnsi="Book Antiqua" w:cs="Tahoma"/>
          <w:b/>
          <w:u w:val="single"/>
        </w:rPr>
      </w:pPr>
      <w:r w:rsidRPr="00EA4A00">
        <w:rPr>
          <w:rFonts w:ascii="Book Antiqua" w:hAnsi="Book Antiqua" w:cs="Tahoma"/>
          <w:b/>
          <w:u w:val="single"/>
        </w:rPr>
        <w:t>ALCANCE Y ANÁLISIS DE LA MEDIDA</w:t>
      </w:r>
    </w:p>
    <w:p w14:paraId="553B3D6B" w14:textId="77777777" w:rsidR="00DE02EB" w:rsidRPr="00EA4A00" w:rsidRDefault="00DE02EB" w:rsidP="009852EB">
      <w:pPr>
        <w:jc w:val="center"/>
        <w:outlineLvl w:val="0"/>
        <w:rPr>
          <w:rFonts w:ascii="Book Antiqua" w:hAnsi="Book Antiqua" w:cs="Tahoma"/>
          <w:b/>
          <w:u w:val="single"/>
        </w:rPr>
      </w:pPr>
    </w:p>
    <w:p w14:paraId="3F2D9D30" w14:textId="129E1800" w:rsidR="008658A8" w:rsidRDefault="00DE02EB" w:rsidP="008658A8">
      <w:pPr>
        <w:ind w:firstLine="708"/>
        <w:jc w:val="both"/>
        <w:rPr>
          <w:rFonts w:ascii="Book Antiqua" w:hAnsi="Book Antiqua"/>
        </w:rPr>
      </w:pPr>
      <w:r w:rsidRPr="00EA4A00">
        <w:rPr>
          <w:rFonts w:ascii="Book Antiqua" w:hAnsi="Book Antiqua"/>
        </w:rPr>
        <w:t>La</w:t>
      </w:r>
      <w:r w:rsidR="00194744" w:rsidRPr="00EA4A00">
        <w:rPr>
          <w:rFonts w:ascii="Book Antiqua" w:hAnsi="Book Antiqua"/>
        </w:rPr>
        <w:t xml:space="preserve"> Resolución de la Cámara Núm.</w:t>
      </w:r>
      <w:r w:rsidR="008A118F" w:rsidRPr="00EA4A00">
        <w:rPr>
          <w:rFonts w:ascii="Book Antiqua" w:hAnsi="Book Antiqua"/>
        </w:rPr>
        <w:t xml:space="preserve"> </w:t>
      </w:r>
      <w:r w:rsidR="00445415" w:rsidRPr="00EA4A00">
        <w:rPr>
          <w:rFonts w:ascii="Book Antiqua" w:hAnsi="Book Antiqua"/>
        </w:rPr>
        <w:t>675</w:t>
      </w:r>
      <w:r w:rsidR="008A118F" w:rsidRPr="00EA4A00">
        <w:rPr>
          <w:rFonts w:ascii="Book Antiqua" w:hAnsi="Book Antiqua"/>
        </w:rPr>
        <w:t xml:space="preserve"> </w:t>
      </w:r>
      <w:r w:rsidR="00DF3E6F" w:rsidRPr="00EA4A00">
        <w:rPr>
          <w:rFonts w:ascii="Book Antiqua" w:hAnsi="Book Antiqua"/>
        </w:rPr>
        <w:t xml:space="preserve">tiene el propósito de </w:t>
      </w:r>
      <w:r w:rsidR="00066D37" w:rsidRPr="00EA4A00">
        <w:rPr>
          <w:rFonts w:ascii="Book Antiqua" w:hAnsi="Book Antiqua"/>
        </w:rPr>
        <w:t>solicitar respetuosamente a la Honorable Laura Taylor Swain, que tome una decisión final y definitiva sobre el proceso de reestructuración de la deuda de la Autoridad de Energía Eléctrica de Puerto Rico (AEE), que no conceda extensiones adicionales al período de mediación cuando estas no adelanten una solución justa, razonable y sostenible, y que encamine el proceso hacia una determinación final sin dilaciones innecesarias, en aras del bienestar económico y social del Pueblo de Puerto Rico</w:t>
      </w:r>
      <w:r w:rsidR="008658A8" w:rsidRPr="00EA4A00">
        <w:rPr>
          <w:rFonts w:ascii="Book Antiqua" w:hAnsi="Book Antiqua"/>
        </w:rPr>
        <w:t>.</w:t>
      </w:r>
    </w:p>
    <w:p w14:paraId="184779AB" w14:textId="77777777" w:rsidR="00F430C1" w:rsidRDefault="00F430C1" w:rsidP="008658A8">
      <w:pPr>
        <w:ind w:firstLine="708"/>
        <w:jc w:val="both"/>
        <w:rPr>
          <w:rFonts w:ascii="Book Antiqua" w:hAnsi="Book Antiqua"/>
        </w:rPr>
      </w:pPr>
    </w:p>
    <w:p w14:paraId="4797DBEE" w14:textId="2D745F17" w:rsidR="00F430C1" w:rsidRPr="00EA4A00" w:rsidRDefault="00F430C1" w:rsidP="0092531C">
      <w:pPr>
        <w:ind w:firstLine="708"/>
        <w:jc w:val="both"/>
        <w:rPr>
          <w:rFonts w:ascii="Book Antiqua" w:hAnsi="Book Antiqua"/>
        </w:rPr>
      </w:pPr>
      <w:r>
        <w:rPr>
          <w:rFonts w:ascii="Book Antiqua" w:hAnsi="Book Antiqua"/>
        </w:rPr>
        <w:t xml:space="preserve">De la Exposición de Motivos se desprende que </w:t>
      </w:r>
      <w:r w:rsidR="00DA18C2">
        <w:rPr>
          <w:rFonts w:ascii="Book Antiqua" w:hAnsi="Book Antiqua"/>
        </w:rPr>
        <w:t xml:space="preserve">la </w:t>
      </w:r>
      <w:r w:rsidR="00DA18C2" w:rsidRPr="00DA18C2">
        <w:rPr>
          <w:rFonts w:ascii="Book Antiqua" w:hAnsi="Book Antiqua"/>
        </w:rPr>
        <w:t xml:space="preserve">Autoridad de Energía Eléctrica (AEE) de Puerto Rico acumuló cerca de $9,000 millones en deuda por malas prácticas, subsidios y falta de modernización. En julio de 2017 la Junta de Supervisión presentó un </w:t>
      </w:r>
      <w:r w:rsidR="00DA18C2" w:rsidRPr="00DA18C2">
        <w:rPr>
          <w:rFonts w:ascii="Book Antiqua" w:hAnsi="Book Antiqua"/>
        </w:rPr>
        <w:lastRenderedPageBreak/>
        <w:t>caso bajo el Título III de PROMESA para reestructurar esa deuda</w:t>
      </w:r>
      <w:r w:rsidR="0011332B">
        <w:rPr>
          <w:rFonts w:ascii="Book Antiqua" w:hAnsi="Book Antiqua"/>
        </w:rPr>
        <w:t>. Desde entonces,</w:t>
      </w:r>
      <w:r w:rsidR="00DA18C2" w:rsidRPr="00DA18C2">
        <w:rPr>
          <w:rFonts w:ascii="Book Antiqua" w:hAnsi="Book Antiqua"/>
        </w:rPr>
        <w:t xml:space="preserve"> el proceso está pendiente ante la Jueza Laura Taylor Swain. La reestructuración ha estado marcada por mediaciones repetidas, acuerdos frustrados, extensiones sucesivas y disputas entre acreedores, agravadas por el huracán María (2017), la pandemia de COVID-19, la contratación de LUMA Energy y la entrada de Genera PR. Los acreedores rechazaron planes de la Junta por descuentos propuestos; las negociaciones y vistas de confirmación se han pospuesto reiteradamente. Los costos legales y de consultoría ascienden a cientos de millones de dólares, pagados con fondos públicos, mientras las tarifas eléctricas en Puerto Rico permanecen entre las más altas de EE. UU., la inversión se retrae y la modernización de la red se estanca. </w:t>
      </w:r>
      <w:r w:rsidR="0011332B">
        <w:rPr>
          <w:rFonts w:ascii="Book Antiqua" w:hAnsi="Book Antiqua"/>
        </w:rPr>
        <w:t>Ante tales circunstancias, l</w:t>
      </w:r>
      <w:r w:rsidR="00DA18C2" w:rsidRPr="00DA18C2">
        <w:rPr>
          <w:rFonts w:ascii="Book Antiqua" w:hAnsi="Book Antiqua"/>
        </w:rPr>
        <w:t>a Cámara de Representantes solicita a la juez Swain que ponga fin a las extensiones y emita una decisión definitiva.</w:t>
      </w:r>
    </w:p>
    <w:p w14:paraId="044023A6" w14:textId="77777777" w:rsidR="0009104A" w:rsidRPr="00EA4A00" w:rsidRDefault="0009104A" w:rsidP="0009104A">
      <w:pPr>
        <w:jc w:val="both"/>
        <w:rPr>
          <w:rFonts w:ascii="Book Antiqua" w:hAnsi="Book Antiqua"/>
        </w:rPr>
      </w:pPr>
    </w:p>
    <w:p w14:paraId="4ED8E9F4" w14:textId="74EBB900" w:rsidR="001A5850" w:rsidRPr="00EA4A00" w:rsidRDefault="005E1F71" w:rsidP="001A5850">
      <w:pPr>
        <w:jc w:val="both"/>
        <w:rPr>
          <w:rFonts w:ascii="Book Antiqua" w:hAnsi="Book Antiqua"/>
        </w:rPr>
      </w:pPr>
      <w:r w:rsidRPr="00EA4A00">
        <w:rPr>
          <w:rFonts w:ascii="Book Antiqua" w:hAnsi="Book Antiqua"/>
        </w:rPr>
        <w:tab/>
      </w:r>
      <w:r w:rsidR="001A5850" w:rsidRPr="00EA4A00">
        <w:rPr>
          <w:rFonts w:ascii="Book Antiqua" w:hAnsi="Book Antiqua"/>
        </w:rPr>
        <w:t>Esta Comisión reconoce que la medida ante nuestra consideración constituye una expresión formal del Cuerpo Legislativo, mediante la cual la Cámara de Representantes fija una postura institucional sobre un asunto de alto interés público.</w:t>
      </w:r>
      <w:r w:rsidR="00977DE8" w:rsidRPr="00EA4A00">
        <w:rPr>
          <w:rFonts w:ascii="Book Antiqua" w:hAnsi="Book Antiqua"/>
        </w:rPr>
        <w:t xml:space="preserve"> </w:t>
      </w:r>
      <w:r w:rsidR="001A5850" w:rsidRPr="001A5850">
        <w:rPr>
          <w:rFonts w:ascii="Book Antiqua" w:hAnsi="Book Antiqua"/>
        </w:rPr>
        <w:t>El Reglamento de la Cámara de Representantes de Puerto Rico dispone que las resoluciones que tienen como finalidad emitir expresiones, solicitudes o pronunciamientos oficiales del Cuerpo constituyen un mecanismo legítimo para canalizar la voluntad institucional de la Cámara en asuntos de política pública, interés social o impacto económico.</w:t>
      </w:r>
    </w:p>
    <w:p w14:paraId="397C71F2" w14:textId="77777777" w:rsidR="00977DE8" w:rsidRPr="001A5850" w:rsidRDefault="00977DE8" w:rsidP="001A5850">
      <w:pPr>
        <w:jc w:val="both"/>
        <w:rPr>
          <w:rFonts w:ascii="Book Antiqua" w:hAnsi="Book Antiqua"/>
        </w:rPr>
      </w:pPr>
    </w:p>
    <w:p w14:paraId="018736CC" w14:textId="15B8BE06" w:rsidR="00156785" w:rsidRPr="00EA4A00" w:rsidRDefault="001A5850" w:rsidP="00EA0738">
      <w:pPr>
        <w:ind w:firstLine="708"/>
        <w:jc w:val="both"/>
        <w:rPr>
          <w:rFonts w:ascii="Book Antiqua" w:hAnsi="Book Antiqua"/>
        </w:rPr>
      </w:pPr>
      <w:r w:rsidRPr="001A5850">
        <w:rPr>
          <w:rFonts w:ascii="Book Antiqua" w:hAnsi="Book Antiqua"/>
        </w:rPr>
        <w:t>En ese contexto, la presente medida se ajusta plenamente a lo dispuesto en el Reglamento en cuanto a:</w:t>
      </w:r>
      <w:r w:rsidR="00977DE8" w:rsidRPr="00EA4A00">
        <w:rPr>
          <w:rFonts w:ascii="Book Antiqua" w:hAnsi="Book Antiqua"/>
        </w:rPr>
        <w:t xml:space="preserve"> l</w:t>
      </w:r>
      <w:r w:rsidRPr="001A5850">
        <w:rPr>
          <w:rFonts w:ascii="Book Antiqua" w:hAnsi="Book Antiqua"/>
        </w:rPr>
        <w:t>a facultad de la Cámara para emitir expresiones oficiales;</w:t>
      </w:r>
      <w:r w:rsidR="00977DE8" w:rsidRPr="00EA4A00">
        <w:rPr>
          <w:rFonts w:ascii="Book Antiqua" w:hAnsi="Book Antiqua"/>
        </w:rPr>
        <w:t xml:space="preserve"> e</w:t>
      </w:r>
      <w:r w:rsidRPr="001A5850">
        <w:rPr>
          <w:rFonts w:ascii="Book Antiqua" w:hAnsi="Book Antiqua"/>
        </w:rPr>
        <w:t>l uso de resoluciones para solicitar acción o atención de entidades externas, incluyendo foros judiciales y organismos federales;</w:t>
      </w:r>
      <w:r w:rsidR="00977DE8" w:rsidRPr="00EA4A00">
        <w:rPr>
          <w:rFonts w:ascii="Book Antiqua" w:hAnsi="Book Antiqua"/>
        </w:rPr>
        <w:t xml:space="preserve"> </w:t>
      </w:r>
      <w:r w:rsidR="00B711E3" w:rsidRPr="00EA4A00">
        <w:rPr>
          <w:rFonts w:ascii="Book Antiqua" w:hAnsi="Book Antiqua"/>
        </w:rPr>
        <w:t xml:space="preserve">y la </w:t>
      </w:r>
      <w:r w:rsidRPr="001A5850">
        <w:rPr>
          <w:rFonts w:ascii="Book Antiqua" w:hAnsi="Book Antiqua"/>
        </w:rPr>
        <w:t>prerrogativa del Cuerpo de manifestar preocupación institucional ante situaciones que afecten al Pueblo de Puerto Rico.</w:t>
      </w:r>
      <w:r w:rsidR="00EA0738" w:rsidRPr="00EA4A00">
        <w:rPr>
          <w:rFonts w:ascii="Book Antiqua" w:hAnsi="Book Antiqua"/>
        </w:rPr>
        <w:t xml:space="preserve"> </w:t>
      </w:r>
      <w:r w:rsidRPr="001A5850">
        <w:rPr>
          <w:rFonts w:ascii="Book Antiqua" w:hAnsi="Book Antiqua"/>
        </w:rPr>
        <w:t>Asimismo, la Comisión enfatiza que la propia Resolución incluye una cláusula expresa salvaguardando la independencia judicial, lo cual armoniza la intención legislativa con los principios constitucionales de separación de poderes.</w:t>
      </w:r>
    </w:p>
    <w:p w14:paraId="7645A4CC" w14:textId="77777777" w:rsidR="006150BB" w:rsidRPr="00EA4A00" w:rsidRDefault="006150BB" w:rsidP="006150BB">
      <w:pPr>
        <w:pStyle w:val="NormalWeb"/>
        <w:jc w:val="center"/>
        <w:outlineLvl w:val="0"/>
        <w:rPr>
          <w:rFonts w:ascii="Book Antiqua" w:hAnsi="Book Antiqua"/>
          <w:b/>
          <w:sz w:val="24"/>
          <w:szCs w:val="24"/>
          <w:u w:val="single"/>
        </w:rPr>
      </w:pPr>
      <w:r w:rsidRPr="00EA4A00">
        <w:rPr>
          <w:rFonts w:ascii="Book Antiqua" w:hAnsi="Book Antiqua"/>
          <w:b/>
          <w:sz w:val="24"/>
          <w:szCs w:val="24"/>
          <w:u w:val="single"/>
        </w:rPr>
        <w:t>CONCLUSIÓN Y RECOMENDACIÓN</w:t>
      </w:r>
    </w:p>
    <w:p w14:paraId="68F5AD91" w14:textId="427F3908" w:rsidR="00AF3162" w:rsidRPr="00EA4A00" w:rsidRDefault="00EA0738" w:rsidP="00F854FD">
      <w:pPr>
        <w:pStyle w:val="NormalWeb"/>
        <w:jc w:val="both"/>
        <w:rPr>
          <w:rFonts w:ascii="Book Antiqua" w:hAnsi="Book Antiqua"/>
          <w:sz w:val="24"/>
          <w:szCs w:val="24"/>
        </w:rPr>
      </w:pPr>
      <w:r w:rsidRPr="00EA4A00">
        <w:rPr>
          <w:rFonts w:ascii="Book Antiqua" w:hAnsi="Book Antiqua"/>
          <w:sz w:val="24"/>
          <w:szCs w:val="24"/>
        </w:rPr>
        <w:tab/>
      </w:r>
      <w:r w:rsidR="00AF3162" w:rsidRPr="00EA4A00">
        <w:rPr>
          <w:rFonts w:ascii="Book Antiqua" w:hAnsi="Book Antiqua"/>
          <w:sz w:val="24"/>
          <w:szCs w:val="24"/>
        </w:rPr>
        <w:t xml:space="preserve">Luego de evaluada la medida, resulta forzoso llegar a las siguientes </w:t>
      </w:r>
      <w:r w:rsidR="00253736" w:rsidRPr="00EA4A00">
        <w:rPr>
          <w:rFonts w:ascii="Book Antiqua" w:hAnsi="Book Antiqua"/>
          <w:sz w:val="24"/>
          <w:szCs w:val="24"/>
        </w:rPr>
        <w:t xml:space="preserve">determinaciones y </w:t>
      </w:r>
      <w:r w:rsidR="00AF3162" w:rsidRPr="00EA4A00">
        <w:rPr>
          <w:rFonts w:ascii="Book Antiqua" w:hAnsi="Book Antiqua"/>
          <w:sz w:val="24"/>
          <w:szCs w:val="24"/>
        </w:rPr>
        <w:t>conclusiones:</w:t>
      </w:r>
    </w:p>
    <w:p w14:paraId="07B6FA14" w14:textId="77777777" w:rsidR="00253736" w:rsidRPr="00EA4A00" w:rsidRDefault="00253736" w:rsidP="00253736">
      <w:pPr>
        <w:pStyle w:val="ListParagraph"/>
        <w:numPr>
          <w:ilvl w:val="0"/>
          <w:numId w:val="15"/>
        </w:numPr>
        <w:rPr>
          <w:rFonts w:ascii="Book Antiqua" w:eastAsiaTheme="minorHAnsi" w:hAnsi="Book Antiqua"/>
        </w:rPr>
      </w:pPr>
      <w:r w:rsidRPr="00EA4A00">
        <w:rPr>
          <w:rFonts w:ascii="Book Antiqua" w:eastAsiaTheme="minorHAnsi" w:hAnsi="Book Antiqua"/>
        </w:rPr>
        <w:t>El proceso de reestructuración de la deuda de la AEE ha experimentado una dilación significativa, con consecuencias económicas y sociales palpables.</w:t>
      </w:r>
    </w:p>
    <w:p w14:paraId="28537F61" w14:textId="331CAEA1" w:rsidR="00EA0738" w:rsidRPr="00EA4A00" w:rsidRDefault="00B453CB" w:rsidP="00253736">
      <w:pPr>
        <w:pStyle w:val="NormalWeb"/>
        <w:numPr>
          <w:ilvl w:val="0"/>
          <w:numId w:val="15"/>
        </w:numPr>
        <w:jc w:val="both"/>
        <w:rPr>
          <w:rFonts w:ascii="Book Antiqua" w:hAnsi="Book Antiqua"/>
          <w:sz w:val="24"/>
          <w:szCs w:val="24"/>
        </w:rPr>
      </w:pPr>
      <w:r w:rsidRPr="00EA4A00">
        <w:rPr>
          <w:rFonts w:ascii="Book Antiqua" w:hAnsi="Book Antiqua"/>
          <w:sz w:val="24"/>
          <w:szCs w:val="24"/>
        </w:rPr>
        <w:t>La incertidumbre prolongada impacta negativamente la estabilidad fiscal, la inversión y el costo de vida en Puerto Rico.</w:t>
      </w:r>
    </w:p>
    <w:p w14:paraId="15540F2F" w14:textId="77777777" w:rsidR="00B453CB" w:rsidRPr="00EA4A00" w:rsidRDefault="00B453CB" w:rsidP="00B453CB">
      <w:pPr>
        <w:numPr>
          <w:ilvl w:val="0"/>
          <w:numId w:val="15"/>
        </w:numPr>
        <w:shd w:val="clear" w:color="auto" w:fill="FFFFFF"/>
        <w:rPr>
          <w:rFonts w:ascii="Book Antiqua" w:hAnsi="Book Antiqua"/>
          <w:color w:val="222222"/>
        </w:rPr>
      </w:pPr>
      <w:r w:rsidRPr="00EA4A00">
        <w:rPr>
          <w:rFonts w:ascii="Book Antiqua" w:hAnsi="Book Antiqua"/>
          <w:color w:val="222222"/>
        </w:rPr>
        <w:t>La Cámara de Representantes posee la facultad reglamentaria y constitucional para emitir expresiones formales sobre asuntos de interés público.</w:t>
      </w:r>
    </w:p>
    <w:p w14:paraId="10C204AE" w14:textId="235F1A20" w:rsidR="00B453CB" w:rsidRPr="00EA4A00" w:rsidRDefault="00212388" w:rsidP="00253736">
      <w:pPr>
        <w:pStyle w:val="NormalWeb"/>
        <w:numPr>
          <w:ilvl w:val="0"/>
          <w:numId w:val="15"/>
        </w:numPr>
        <w:jc w:val="both"/>
        <w:rPr>
          <w:rFonts w:ascii="Book Antiqua" w:hAnsi="Book Antiqua"/>
          <w:sz w:val="24"/>
          <w:szCs w:val="24"/>
        </w:rPr>
      </w:pPr>
      <w:r w:rsidRPr="00EA4A00">
        <w:rPr>
          <w:rFonts w:ascii="Book Antiqua" w:hAnsi="Book Antiqua"/>
          <w:sz w:val="24"/>
          <w:szCs w:val="24"/>
        </w:rPr>
        <w:t>La medida está redactada de manera respetuosa, sin menoscabar la independencia del Poder Judicial.</w:t>
      </w:r>
    </w:p>
    <w:p w14:paraId="284E870A" w14:textId="1D665BB5" w:rsidR="001A02E8" w:rsidRPr="00EA4A00" w:rsidRDefault="00C53BA2" w:rsidP="00212388">
      <w:pPr>
        <w:pStyle w:val="NormalWeb"/>
        <w:ind w:firstLine="660"/>
        <w:jc w:val="both"/>
        <w:rPr>
          <w:rFonts w:ascii="Book Antiqua" w:hAnsi="Book Antiqua"/>
          <w:sz w:val="24"/>
          <w:szCs w:val="24"/>
        </w:rPr>
      </w:pPr>
      <w:r w:rsidRPr="00EA4A00">
        <w:rPr>
          <w:rFonts w:ascii="Book Antiqua" w:hAnsi="Book Antiqua"/>
          <w:sz w:val="24"/>
          <w:szCs w:val="24"/>
        </w:rPr>
        <w:lastRenderedPageBreak/>
        <w:t>L</w:t>
      </w:r>
      <w:r w:rsidR="008B1E7C" w:rsidRPr="00EA4A00">
        <w:rPr>
          <w:rFonts w:ascii="Book Antiqua" w:hAnsi="Book Antiqua"/>
          <w:sz w:val="24"/>
          <w:szCs w:val="24"/>
        </w:rPr>
        <w:t xml:space="preserve">a Comisión de Asuntos Internos concluye que la medida propuesta </w:t>
      </w:r>
      <w:r w:rsidR="00435069" w:rsidRPr="00EA4A00">
        <w:rPr>
          <w:rFonts w:ascii="Book Antiqua" w:hAnsi="Book Antiqua"/>
          <w:sz w:val="24"/>
          <w:szCs w:val="24"/>
        </w:rPr>
        <w:t>es una meritoria que cumple con los requisitos reglamentarios aplicables a las expresiones del Cuerpo y responde a un asunto de alto interés público</w:t>
      </w:r>
      <w:r w:rsidR="008B1E7C" w:rsidRPr="00EA4A00">
        <w:rPr>
          <w:rFonts w:ascii="Book Antiqua" w:hAnsi="Book Antiqua"/>
          <w:sz w:val="24"/>
          <w:szCs w:val="24"/>
        </w:rPr>
        <w:t xml:space="preserve">. Por </w:t>
      </w:r>
      <w:r w:rsidRPr="00EA4A00">
        <w:rPr>
          <w:rFonts w:ascii="Book Antiqua" w:hAnsi="Book Antiqua"/>
          <w:sz w:val="24"/>
          <w:szCs w:val="24"/>
        </w:rPr>
        <w:t>los fundamentos antes expuestos</w:t>
      </w:r>
      <w:r w:rsidR="008B1E7C" w:rsidRPr="00EA4A00">
        <w:rPr>
          <w:rFonts w:ascii="Book Antiqua" w:hAnsi="Book Antiqua"/>
          <w:sz w:val="24"/>
          <w:szCs w:val="24"/>
        </w:rPr>
        <w:t>, se recomienda la aprobación d</w:t>
      </w:r>
      <w:r w:rsidR="001A02E8" w:rsidRPr="00EA4A00">
        <w:rPr>
          <w:rFonts w:ascii="Book Antiqua" w:hAnsi="Book Antiqua"/>
          <w:sz w:val="24"/>
          <w:szCs w:val="24"/>
        </w:rPr>
        <w:t>e l</w:t>
      </w:r>
      <w:r w:rsidR="00F854FD" w:rsidRPr="00EA4A00">
        <w:rPr>
          <w:rFonts w:ascii="Book Antiqua" w:hAnsi="Book Antiqua"/>
          <w:sz w:val="24"/>
          <w:szCs w:val="24"/>
        </w:rPr>
        <w:t xml:space="preserve">a Resolución de la Cámara </w:t>
      </w:r>
      <w:r w:rsidR="00445415" w:rsidRPr="00EA4A00">
        <w:rPr>
          <w:rFonts w:ascii="Book Antiqua" w:hAnsi="Book Antiqua"/>
          <w:sz w:val="24"/>
          <w:szCs w:val="24"/>
        </w:rPr>
        <w:t>675</w:t>
      </w:r>
      <w:r w:rsidR="004759F0" w:rsidRPr="00EA4A00">
        <w:rPr>
          <w:rFonts w:ascii="Book Antiqua" w:hAnsi="Book Antiqua"/>
          <w:sz w:val="24"/>
          <w:szCs w:val="24"/>
        </w:rPr>
        <w:t>,</w:t>
      </w:r>
      <w:r w:rsidR="008B1E7C" w:rsidRPr="00EA4A00">
        <w:rPr>
          <w:rFonts w:ascii="Book Antiqua" w:hAnsi="Book Antiqua"/>
          <w:sz w:val="24"/>
          <w:szCs w:val="24"/>
        </w:rPr>
        <w:t xml:space="preserve"> con las enmiendas contenidas en el entirillado electrónico que acompaña este informe.</w:t>
      </w:r>
    </w:p>
    <w:p w14:paraId="50FFCE58" w14:textId="77777777" w:rsidR="006150BB" w:rsidRPr="00EA4A00" w:rsidRDefault="006150BB" w:rsidP="006150BB">
      <w:pPr>
        <w:jc w:val="both"/>
        <w:rPr>
          <w:rFonts w:ascii="Book Antiqua" w:hAnsi="Book Antiqua" w:cs="Tahoma"/>
        </w:rPr>
      </w:pPr>
      <w:r w:rsidRPr="00EA4A00">
        <w:rPr>
          <w:rFonts w:ascii="Book Antiqua" w:hAnsi="Book Antiqua" w:cs="Tahoma"/>
        </w:rPr>
        <w:t>Respetuosamente sometido,</w:t>
      </w:r>
    </w:p>
    <w:p w14:paraId="788BD5EC" w14:textId="77777777" w:rsidR="00DF3E6F" w:rsidRPr="00EA4A00" w:rsidRDefault="00DF3E6F" w:rsidP="00DF3E6F">
      <w:pPr>
        <w:jc w:val="both"/>
        <w:rPr>
          <w:rFonts w:ascii="Book Antiqua" w:hAnsi="Book Antiqua"/>
        </w:rPr>
      </w:pPr>
    </w:p>
    <w:p w14:paraId="3F4BB2E4" w14:textId="591E7D20" w:rsidR="00F27289" w:rsidRPr="00EA4A00" w:rsidRDefault="000F1167" w:rsidP="000F1167">
      <w:pPr>
        <w:jc w:val="both"/>
        <w:rPr>
          <w:rFonts w:ascii="Book Antiqua" w:hAnsi="Book Antiqua"/>
          <w:b/>
          <w:u w:val="single"/>
        </w:rPr>
      </w:pPr>
      <w:r w:rsidRPr="00EA4A00">
        <w:rPr>
          <w:rFonts w:ascii="Book Antiqua" w:hAnsi="Book Antiqua"/>
        </w:rPr>
        <w:t xml:space="preserve">    </w:t>
      </w:r>
    </w:p>
    <w:p w14:paraId="539E1B06" w14:textId="77777777" w:rsidR="00580E90" w:rsidRPr="00EA4A00" w:rsidRDefault="00580E90" w:rsidP="003F3D8D">
      <w:pPr>
        <w:jc w:val="both"/>
        <w:rPr>
          <w:rFonts w:ascii="Book Antiqua" w:hAnsi="Book Antiqua" w:cs="Tahoma"/>
        </w:rPr>
      </w:pPr>
    </w:p>
    <w:p w14:paraId="6C06768D" w14:textId="77777777" w:rsidR="003F3D8D" w:rsidRPr="00EA4A00" w:rsidRDefault="003F3D8D" w:rsidP="003F3D8D">
      <w:pPr>
        <w:rPr>
          <w:rFonts w:ascii="Book Antiqua" w:hAnsi="Book Antiqua" w:cs="Tahoma"/>
        </w:rPr>
      </w:pPr>
    </w:p>
    <w:p w14:paraId="7DC33FC3" w14:textId="4F4319C4" w:rsidR="00307416" w:rsidRPr="00EA4A00" w:rsidRDefault="003F3D8D" w:rsidP="008A4022">
      <w:pPr>
        <w:rPr>
          <w:rFonts w:ascii="Book Antiqua" w:hAnsi="Book Antiqua"/>
          <w:b/>
          <w:smallCaps/>
        </w:rPr>
      </w:pPr>
      <w:r w:rsidRPr="00EA4A00">
        <w:rPr>
          <w:rFonts w:ascii="Book Antiqua" w:hAnsi="Book Antiqua" w:cs="Tahoma"/>
          <w:b/>
          <w:bCs/>
        </w:rPr>
        <w:t>PEDRO JULIO SANTIAGO GUZMÁN</w:t>
      </w:r>
      <w:r w:rsidRPr="00EA4A00">
        <w:rPr>
          <w:rFonts w:ascii="Book Antiqua" w:hAnsi="Book Antiqua" w:cs="Tahoma"/>
        </w:rPr>
        <w:br/>
        <w:t>Presidente</w:t>
      </w:r>
      <w:r w:rsidRPr="00EA4A00">
        <w:rPr>
          <w:rFonts w:ascii="Book Antiqua" w:hAnsi="Book Antiqua" w:cs="Tahoma"/>
        </w:rPr>
        <w:br/>
        <w:t>Comisión de Asuntos Internos</w:t>
      </w:r>
    </w:p>
    <w:sectPr w:rsidR="00307416" w:rsidRPr="00EA4A00" w:rsidSect="004759F0">
      <w:footerReference w:type="default" r:id="rId7"/>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30CA4" w14:textId="77777777" w:rsidR="00B5029F" w:rsidRDefault="00B5029F" w:rsidP="00614C2C">
      <w:r>
        <w:separator/>
      </w:r>
    </w:p>
  </w:endnote>
  <w:endnote w:type="continuationSeparator" w:id="0">
    <w:p w14:paraId="491BF239" w14:textId="77777777" w:rsidR="00B5029F" w:rsidRDefault="00B5029F"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8A118F" w:rsidRDefault="008A118F">
        <w:pPr>
          <w:pStyle w:val="Footer"/>
          <w:jc w:val="center"/>
        </w:pPr>
        <w:r>
          <w:fldChar w:fldCharType="begin"/>
        </w:r>
        <w:r>
          <w:instrText xml:space="preserve"> PAGE   \* MERGEFORMAT </w:instrText>
        </w:r>
        <w:r>
          <w:fldChar w:fldCharType="separate"/>
        </w:r>
        <w:r w:rsidR="00F854FD">
          <w:rPr>
            <w:noProof/>
          </w:rPr>
          <w:t>1</w:t>
        </w:r>
        <w:r>
          <w:rPr>
            <w:noProof/>
          </w:rPr>
          <w:fldChar w:fldCharType="end"/>
        </w:r>
      </w:p>
    </w:sdtContent>
  </w:sdt>
  <w:p w14:paraId="36B11BF2" w14:textId="77777777" w:rsidR="008A118F" w:rsidRDefault="008A11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F48B36" w14:textId="77777777" w:rsidR="00B5029F" w:rsidRDefault="00B5029F" w:rsidP="00614C2C">
      <w:r>
        <w:separator/>
      </w:r>
    </w:p>
  </w:footnote>
  <w:footnote w:type="continuationSeparator" w:id="0">
    <w:p w14:paraId="4ACFA4CD" w14:textId="77777777" w:rsidR="00B5029F" w:rsidRDefault="00B5029F"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AD42AF"/>
    <w:multiLevelType w:val="multilevel"/>
    <w:tmpl w:val="CE5A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C6F2B66"/>
    <w:multiLevelType w:val="multilevel"/>
    <w:tmpl w:val="473C1F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6670C6A"/>
    <w:multiLevelType w:val="hybridMultilevel"/>
    <w:tmpl w:val="D22C72A2"/>
    <w:lvl w:ilvl="0" w:tplc="2000000F">
      <w:start w:val="1"/>
      <w:numFmt w:val="decimal"/>
      <w:lvlText w:val="%1."/>
      <w:lvlJc w:val="left"/>
      <w:pPr>
        <w:ind w:left="1020" w:hanging="360"/>
      </w:pPr>
    </w:lvl>
    <w:lvl w:ilvl="1" w:tplc="20000019" w:tentative="1">
      <w:start w:val="1"/>
      <w:numFmt w:val="lowerLetter"/>
      <w:lvlText w:val="%2."/>
      <w:lvlJc w:val="left"/>
      <w:pPr>
        <w:ind w:left="1740" w:hanging="360"/>
      </w:pPr>
    </w:lvl>
    <w:lvl w:ilvl="2" w:tplc="2000001B" w:tentative="1">
      <w:start w:val="1"/>
      <w:numFmt w:val="lowerRoman"/>
      <w:lvlText w:val="%3."/>
      <w:lvlJc w:val="right"/>
      <w:pPr>
        <w:ind w:left="2460" w:hanging="180"/>
      </w:pPr>
    </w:lvl>
    <w:lvl w:ilvl="3" w:tplc="2000000F" w:tentative="1">
      <w:start w:val="1"/>
      <w:numFmt w:val="decimal"/>
      <w:lvlText w:val="%4."/>
      <w:lvlJc w:val="left"/>
      <w:pPr>
        <w:ind w:left="3180" w:hanging="360"/>
      </w:pPr>
    </w:lvl>
    <w:lvl w:ilvl="4" w:tplc="20000019" w:tentative="1">
      <w:start w:val="1"/>
      <w:numFmt w:val="lowerLetter"/>
      <w:lvlText w:val="%5."/>
      <w:lvlJc w:val="left"/>
      <w:pPr>
        <w:ind w:left="3900" w:hanging="360"/>
      </w:pPr>
    </w:lvl>
    <w:lvl w:ilvl="5" w:tplc="2000001B" w:tentative="1">
      <w:start w:val="1"/>
      <w:numFmt w:val="lowerRoman"/>
      <w:lvlText w:val="%6."/>
      <w:lvlJc w:val="right"/>
      <w:pPr>
        <w:ind w:left="4620" w:hanging="180"/>
      </w:pPr>
    </w:lvl>
    <w:lvl w:ilvl="6" w:tplc="2000000F" w:tentative="1">
      <w:start w:val="1"/>
      <w:numFmt w:val="decimal"/>
      <w:lvlText w:val="%7."/>
      <w:lvlJc w:val="left"/>
      <w:pPr>
        <w:ind w:left="5340" w:hanging="360"/>
      </w:pPr>
    </w:lvl>
    <w:lvl w:ilvl="7" w:tplc="20000019" w:tentative="1">
      <w:start w:val="1"/>
      <w:numFmt w:val="lowerLetter"/>
      <w:lvlText w:val="%8."/>
      <w:lvlJc w:val="left"/>
      <w:pPr>
        <w:ind w:left="6060" w:hanging="360"/>
      </w:pPr>
    </w:lvl>
    <w:lvl w:ilvl="8" w:tplc="2000001B" w:tentative="1">
      <w:start w:val="1"/>
      <w:numFmt w:val="lowerRoman"/>
      <w:lvlText w:val="%9."/>
      <w:lvlJc w:val="right"/>
      <w:pPr>
        <w:ind w:left="6780" w:hanging="180"/>
      </w:pPr>
    </w:lvl>
  </w:abstractNum>
  <w:abstractNum w:abstractNumId="15"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84238011">
    <w:abstractNumId w:val="7"/>
  </w:num>
  <w:num w:numId="2" w16cid:durableId="549338752">
    <w:abstractNumId w:val="15"/>
  </w:num>
  <w:num w:numId="3" w16cid:durableId="1188256318">
    <w:abstractNumId w:val="3"/>
  </w:num>
  <w:num w:numId="4" w16cid:durableId="1455056325">
    <w:abstractNumId w:val="1"/>
  </w:num>
  <w:num w:numId="5" w16cid:durableId="642851094">
    <w:abstractNumId w:val="8"/>
  </w:num>
  <w:num w:numId="6" w16cid:durableId="838276646">
    <w:abstractNumId w:val="4"/>
  </w:num>
  <w:num w:numId="7" w16cid:durableId="514347481">
    <w:abstractNumId w:val="5"/>
  </w:num>
  <w:num w:numId="8" w16cid:durableId="294679155">
    <w:abstractNumId w:val="9"/>
  </w:num>
  <w:num w:numId="9" w16cid:durableId="1389188306">
    <w:abstractNumId w:val="10"/>
  </w:num>
  <w:num w:numId="10" w16cid:durableId="228467704">
    <w:abstractNumId w:val="0"/>
  </w:num>
  <w:num w:numId="11" w16cid:durableId="33576510">
    <w:abstractNumId w:val="2"/>
  </w:num>
  <w:num w:numId="12" w16cid:durableId="693193753">
    <w:abstractNumId w:val="13"/>
  </w:num>
  <w:num w:numId="13" w16cid:durableId="1205751512">
    <w:abstractNumId w:val="12"/>
  </w:num>
  <w:num w:numId="14" w16cid:durableId="1031954525">
    <w:abstractNumId w:val="6"/>
  </w:num>
  <w:num w:numId="15" w16cid:durableId="1178617743">
    <w:abstractNumId w:val="14"/>
  </w:num>
  <w:num w:numId="16" w16cid:durableId="196904730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70C1"/>
    <w:rsid w:val="00021116"/>
    <w:rsid w:val="000219DE"/>
    <w:rsid w:val="00031006"/>
    <w:rsid w:val="000606B3"/>
    <w:rsid w:val="0006079A"/>
    <w:rsid w:val="000608DB"/>
    <w:rsid w:val="00062F39"/>
    <w:rsid w:val="00066D37"/>
    <w:rsid w:val="00075A15"/>
    <w:rsid w:val="000836CB"/>
    <w:rsid w:val="00083DFD"/>
    <w:rsid w:val="0009104A"/>
    <w:rsid w:val="00092DD6"/>
    <w:rsid w:val="000A3CD4"/>
    <w:rsid w:val="000B7A79"/>
    <w:rsid w:val="000C6264"/>
    <w:rsid w:val="000D5FB4"/>
    <w:rsid w:val="000E15AD"/>
    <w:rsid w:val="000F1167"/>
    <w:rsid w:val="000F7ED5"/>
    <w:rsid w:val="0011332B"/>
    <w:rsid w:val="0013343D"/>
    <w:rsid w:val="00133986"/>
    <w:rsid w:val="0014288C"/>
    <w:rsid w:val="00151A5D"/>
    <w:rsid w:val="00156785"/>
    <w:rsid w:val="00173884"/>
    <w:rsid w:val="001763F4"/>
    <w:rsid w:val="00181B70"/>
    <w:rsid w:val="00191DF1"/>
    <w:rsid w:val="00194744"/>
    <w:rsid w:val="001A02E8"/>
    <w:rsid w:val="001A14B6"/>
    <w:rsid w:val="001A5850"/>
    <w:rsid w:val="001A7203"/>
    <w:rsid w:val="001D3E64"/>
    <w:rsid w:val="001E38DF"/>
    <w:rsid w:val="001E5575"/>
    <w:rsid w:val="00212388"/>
    <w:rsid w:val="00220B04"/>
    <w:rsid w:val="00224DE4"/>
    <w:rsid w:val="002252A6"/>
    <w:rsid w:val="00233E19"/>
    <w:rsid w:val="002345C3"/>
    <w:rsid w:val="0023528E"/>
    <w:rsid w:val="00247790"/>
    <w:rsid w:val="00253736"/>
    <w:rsid w:val="002670C1"/>
    <w:rsid w:val="00272823"/>
    <w:rsid w:val="0028725D"/>
    <w:rsid w:val="00287E61"/>
    <w:rsid w:val="002905BE"/>
    <w:rsid w:val="0029076F"/>
    <w:rsid w:val="00295113"/>
    <w:rsid w:val="002954B6"/>
    <w:rsid w:val="002A5F77"/>
    <w:rsid w:val="002B3820"/>
    <w:rsid w:val="002C39FD"/>
    <w:rsid w:val="002E3557"/>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C7BBF"/>
    <w:rsid w:val="003D1498"/>
    <w:rsid w:val="003E29B3"/>
    <w:rsid w:val="003F3D8D"/>
    <w:rsid w:val="00410C54"/>
    <w:rsid w:val="00412680"/>
    <w:rsid w:val="004129D2"/>
    <w:rsid w:val="0043389C"/>
    <w:rsid w:val="00435069"/>
    <w:rsid w:val="00445415"/>
    <w:rsid w:val="00445CFE"/>
    <w:rsid w:val="004552A8"/>
    <w:rsid w:val="00455A9A"/>
    <w:rsid w:val="004759F0"/>
    <w:rsid w:val="004761BE"/>
    <w:rsid w:val="00476691"/>
    <w:rsid w:val="00494052"/>
    <w:rsid w:val="004A4C12"/>
    <w:rsid w:val="004C1BC6"/>
    <w:rsid w:val="004C217E"/>
    <w:rsid w:val="004C29A4"/>
    <w:rsid w:val="004C5BCE"/>
    <w:rsid w:val="004D1D41"/>
    <w:rsid w:val="004D42C2"/>
    <w:rsid w:val="004E3952"/>
    <w:rsid w:val="00506C85"/>
    <w:rsid w:val="00514D35"/>
    <w:rsid w:val="00523A88"/>
    <w:rsid w:val="00525E8D"/>
    <w:rsid w:val="0053434B"/>
    <w:rsid w:val="005526F5"/>
    <w:rsid w:val="00580E90"/>
    <w:rsid w:val="00582242"/>
    <w:rsid w:val="005930E2"/>
    <w:rsid w:val="005A5DF4"/>
    <w:rsid w:val="005A7E47"/>
    <w:rsid w:val="005D0B8C"/>
    <w:rsid w:val="005D2755"/>
    <w:rsid w:val="005D3224"/>
    <w:rsid w:val="005D51AC"/>
    <w:rsid w:val="005E1F71"/>
    <w:rsid w:val="005F6537"/>
    <w:rsid w:val="00601225"/>
    <w:rsid w:val="00606351"/>
    <w:rsid w:val="00614C2C"/>
    <w:rsid w:val="006150BB"/>
    <w:rsid w:val="0062204F"/>
    <w:rsid w:val="00624D05"/>
    <w:rsid w:val="00632DBA"/>
    <w:rsid w:val="00644454"/>
    <w:rsid w:val="006456B8"/>
    <w:rsid w:val="006469A2"/>
    <w:rsid w:val="00680F2A"/>
    <w:rsid w:val="00682883"/>
    <w:rsid w:val="006B0997"/>
    <w:rsid w:val="007106D1"/>
    <w:rsid w:val="00712D94"/>
    <w:rsid w:val="007156BD"/>
    <w:rsid w:val="00734B4B"/>
    <w:rsid w:val="0076703E"/>
    <w:rsid w:val="00774628"/>
    <w:rsid w:val="00776B6F"/>
    <w:rsid w:val="00780620"/>
    <w:rsid w:val="00781922"/>
    <w:rsid w:val="007823B7"/>
    <w:rsid w:val="0079275C"/>
    <w:rsid w:val="007A042B"/>
    <w:rsid w:val="007B31DC"/>
    <w:rsid w:val="007B6091"/>
    <w:rsid w:val="007C5A2C"/>
    <w:rsid w:val="007D7209"/>
    <w:rsid w:val="007F0E20"/>
    <w:rsid w:val="007F3B99"/>
    <w:rsid w:val="00812C0F"/>
    <w:rsid w:val="008171E8"/>
    <w:rsid w:val="00831B65"/>
    <w:rsid w:val="00846B7C"/>
    <w:rsid w:val="00851127"/>
    <w:rsid w:val="008658A8"/>
    <w:rsid w:val="00872D2A"/>
    <w:rsid w:val="008A0F7D"/>
    <w:rsid w:val="008A118F"/>
    <w:rsid w:val="008A1F08"/>
    <w:rsid w:val="008A4022"/>
    <w:rsid w:val="008B1E7C"/>
    <w:rsid w:val="008B6BF6"/>
    <w:rsid w:val="008C4EC6"/>
    <w:rsid w:val="008C757B"/>
    <w:rsid w:val="008D4A0A"/>
    <w:rsid w:val="008E0870"/>
    <w:rsid w:val="008E310D"/>
    <w:rsid w:val="008E31FE"/>
    <w:rsid w:val="009129F6"/>
    <w:rsid w:val="0092531C"/>
    <w:rsid w:val="00927065"/>
    <w:rsid w:val="00935128"/>
    <w:rsid w:val="009757CC"/>
    <w:rsid w:val="00977DE8"/>
    <w:rsid w:val="0098035D"/>
    <w:rsid w:val="00981986"/>
    <w:rsid w:val="009852EB"/>
    <w:rsid w:val="00987BD8"/>
    <w:rsid w:val="0099466E"/>
    <w:rsid w:val="009A622B"/>
    <w:rsid w:val="009A6A71"/>
    <w:rsid w:val="009A7DF3"/>
    <w:rsid w:val="009C3FED"/>
    <w:rsid w:val="009C78BC"/>
    <w:rsid w:val="009E27AD"/>
    <w:rsid w:val="009E2C2B"/>
    <w:rsid w:val="009E7623"/>
    <w:rsid w:val="00A012A2"/>
    <w:rsid w:val="00A14380"/>
    <w:rsid w:val="00A15740"/>
    <w:rsid w:val="00A16A73"/>
    <w:rsid w:val="00A21C7C"/>
    <w:rsid w:val="00A365D9"/>
    <w:rsid w:val="00A4759F"/>
    <w:rsid w:val="00A53279"/>
    <w:rsid w:val="00A55420"/>
    <w:rsid w:val="00A65E9C"/>
    <w:rsid w:val="00A84A3B"/>
    <w:rsid w:val="00AB0555"/>
    <w:rsid w:val="00AB099D"/>
    <w:rsid w:val="00AC06D5"/>
    <w:rsid w:val="00AC35C0"/>
    <w:rsid w:val="00AD4702"/>
    <w:rsid w:val="00AF186C"/>
    <w:rsid w:val="00AF3162"/>
    <w:rsid w:val="00B0402B"/>
    <w:rsid w:val="00B1465D"/>
    <w:rsid w:val="00B16CF6"/>
    <w:rsid w:val="00B2058B"/>
    <w:rsid w:val="00B26882"/>
    <w:rsid w:val="00B30114"/>
    <w:rsid w:val="00B330A4"/>
    <w:rsid w:val="00B34E25"/>
    <w:rsid w:val="00B453CB"/>
    <w:rsid w:val="00B475D2"/>
    <w:rsid w:val="00B5029F"/>
    <w:rsid w:val="00B557DA"/>
    <w:rsid w:val="00B60020"/>
    <w:rsid w:val="00B65C62"/>
    <w:rsid w:val="00B711E3"/>
    <w:rsid w:val="00B77497"/>
    <w:rsid w:val="00B77718"/>
    <w:rsid w:val="00B805AA"/>
    <w:rsid w:val="00B9373D"/>
    <w:rsid w:val="00B95BFE"/>
    <w:rsid w:val="00B96014"/>
    <w:rsid w:val="00BA0E34"/>
    <w:rsid w:val="00BA5BE6"/>
    <w:rsid w:val="00BB5CBB"/>
    <w:rsid w:val="00BB7D59"/>
    <w:rsid w:val="00BC0AB4"/>
    <w:rsid w:val="00BC1CB2"/>
    <w:rsid w:val="00BC1D0C"/>
    <w:rsid w:val="00BD5F6F"/>
    <w:rsid w:val="00BE6F7F"/>
    <w:rsid w:val="00BF384D"/>
    <w:rsid w:val="00C00EB8"/>
    <w:rsid w:val="00C05FA6"/>
    <w:rsid w:val="00C20404"/>
    <w:rsid w:val="00C211F8"/>
    <w:rsid w:val="00C24174"/>
    <w:rsid w:val="00C321E8"/>
    <w:rsid w:val="00C456AB"/>
    <w:rsid w:val="00C52FD2"/>
    <w:rsid w:val="00C53BA2"/>
    <w:rsid w:val="00C70B7B"/>
    <w:rsid w:val="00C8153E"/>
    <w:rsid w:val="00C83EB5"/>
    <w:rsid w:val="00CA370E"/>
    <w:rsid w:val="00CB0A0E"/>
    <w:rsid w:val="00CB1E5A"/>
    <w:rsid w:val="00CC4336"/>
    <w:rsid w:val="00CC5AB6"/>
    <w:rsid w:val="00CD5EE6"/>
    <w:rsid w:val="00CD69DB"/>
    <w:rsid w:val="00CF4391"/>
    <w:rsid w:val="00D42962"/>
    <w:rsid w:val="00D73B0E"/>
    <w:rsid w:val="00D77659"/>
    <w:rsid w:val="00DA18C2"/>
    <w:rsid w:val="00DA3200"/>
    <w:rsid w:val="00DB261B"/>
    <w:rsid w:val="00DC4718"/>
    <w:rsid w:val="00DD5285"/>
    <w:rsid w:val="00DD725F"/>
    <w:rsid w:val="00DE02EB"/>
    <w:rsid w:val="00DE16BB"/>
    <w:rsid w:val="00DE241A"/>
    <w:rsid w:val="00DE27F5"/>
    <w:rsid w:val="00DE49E8"/>
    <w:rsid w:val="00DE7E07"/>
    <w:rsid w:val="00DF3E6F"/>
    <w:rsid w:val="00E032DE"/>
    <w:rsid w:val="00E04853"/>
    <w:rsid w:val="00E13CC6"/>
    <w:rsid w:val="00E265C3"/>
    <w:rsid w:val="00E33303"/>
    <w:rsid w:val="00E7273B"/>
    <w:rsid w:val="00E860B9"/>
    <w:rsid w:val="00E8699D"/>
    <w:rsid w:val="00E86FF9"/>
    <w:rsid w:val="00EA0738"/>
    <w:rsid w:val="00EA24CB"/>
    <w:rsid w:val="00EA4A00"/>
    <w:rsid w:val="00EB0209"/>
    <w:rsid w:val="00EB3FFE"/>
    <w:rsid w:val="00ED37CF"/>
    <w:rsid w:val="00EF143E"/>
    <w:rsid w:val="00EF4A8F"/>
    <w:rsid w:val="00F059A3"/>
    <w:rsid w:val="00F06902"/>
    <w:rsid w:val="00F21532"/>
    <w:rsid w:val="00F226DF"/>
    <w:rsid w:val="00F27289"/>
    <w:rsid w:val="00F36705"/>
    <w:rsid w:val="00F430C1"/>
    <w:rsid w:val="00F533D4"/>
    <w:rsid w:val="00F8240A"/>
    <w:rsid w:val="00F854FD"/>
    <w:rsid w:val="00FA0364"/>
    <w:rsid w:val="00FA36D1"/>
    <w:rsid w:val="00FA5F29"/>
    <w:rsid w:val="00FC4A75"/>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B45D461D-9FA2-41A2-87A3-32F28BF02A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57898691">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36264398">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493885040">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1598028">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19342459">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58568619">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492229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12019016">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3</Pages>
  <Words>777</Words>
  <Characters>4429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57</cp:revision>
  <cp:lastPrinted>2025-02-17T12:55:00Z</cp:lastPrinted>
  <dcterms:created xsi:type="dcterms:W3CDTF">2026-03-26T18:09:00Z</dcterms:created>
  <dcterms:modified xsi:type="dcterms:W3CDTF">2026-04-28T18:49:00Z</dcterms:modified>
</cp:coreProperties>
</file>