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F1879" w:rsidRPr="007F3D65" w:rsidRDefault="003F1879">
      <w:pPr>
        <w:jc w:val="both"/>
        <w:rPr>
          <w:rFonts w:ascii="Book Antiqua" w:eastAsia="Book Antiqua" w:hAnsi="Book Antiqua" w:cs="Book Antiqua"/>
          <w:b/>
          <w:strike/>
        </w:rPr>
      </w:pPr>
    </w:p>
    <w:p w14:paraId="00000002" w14:textId="77777777" w:rsidR="003F1879" w:rsidRPr="007F3D65" w:rsidRDefault="00D0462F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F3D65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345A7C76" w:rsidR="003F1879" w:rsidRPr="002A5A30" w:rsidRDefault="002A2B9D" w:rsidP="002A2B9D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color w:val="000000"/>
          <w:lang w:val="es-PR"/>
        </w:rPr>
      </w:pPr>
      <w:r w:rsidRPr="002A5A30">
        <w:rPr>
          <w:rFonts w:ascii="Book Antiqua" w:eastAsia="Book Antiqua" w:hAnsi="Book Antiqua" w:cs="Book Antiqua"/>
          <w:color w:val="000000"/>
          <w:lang w:val="es-PR"/>
        </w:rPr>
        <w:t>20ma.</w:t>
      </w:r>
      <w:r w:rsidR="00D0462F" w:rsidRPr="002A5A30">
        <w:rPr>
          <w:rFonts w:ascii="Book Antiqua" w:eastAsia="Book Antiqua" w:hAnsi="Book Antiqua" w:cs="Book Antiqua"/>
          <w:color w:val="000000"/>
          <w:lang w:val="es-PR"/>
        </w:rPr>
        <w:tab/>
        <w:t>Asamblea</w:t>
      </w:r>
      <w:r w:rsidR="00D0462F" w:rsidRPr="002A5A30">
        <w:rPr>
          <w:rFonts w:ascii="Book Antiqua" w:eastAsia="Book Antiqua" w:hAnsi="Book Antiqua" w:cs="Book Antiqua"/>
          <w:color w:val="000000"/>
          <w:lang w:val="es-PR"/>
        </w:rPr>
        <w:tab/>
      </w:r>
      <w:r w:rsidRPr="002A5A30">
        <w:rPr>
          <w:rFonts w:ascii="Book Antiqua" w:eastAsia="Book Antiqua" w:hAnsi="Book Antiqua" w:cs="Book Antiqua"/>
          <w:color w:val="000000"/>
          <w:lang w:val="es-PR"/>
        </w:rPr>
        <w:t xml:space="preserve">                                                                                               3ra. </w:t>
      </w:r>
      <w:r w:rsidR="00D0462F" w:rsidRPr="002A5A30">
        <w:rPr>
          <w:rFonts w:ascii="Book Antiqua" w:eastAsia="Book Antiqua" w:hAnsi="Book Antiqua" w:cs="Book Antiqua"/>
          <w:color w:val="000000"/>
          <w:lang w:val="es-PR"/>
        </w:rPr>
        <w:t>Sesión</w:t>
      </w:r>
    </w:p>
    <w:p w14:paraId="00000005" w14:textId="68EFEF0B" w:rsidR="003F1879" w:rsidRPr="002A5A30" w:rsidRDefault="00D0462F" w:rsidP="002A2B9D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color w:val="000000"/>
          <w:lang w:val="es-PR"/>
        </w:rPr>
      </w:pPr>
      <w:r w:rsidRPr="002A5A30">
        <w:rPr>
          <w:rFonts w:ascii="Book Antiqua" w:eastAsia="Book Antiqua" w:hAnsi="Book Antiqua" w:cs="Book Antiqua"/>
          <w:color w:val="000000"/>
          <w:lang w:val="es-PR"/>
        </w:rPr>
        <w:tab/>
        <w:t>Legislativa</w:t>
      </w:r>
      <w:r w:rsidRPr="002A5A30">
        <w:rPr>
          <w:rFonts w:ascii="Book Antiqua" w:eastAsia="Book Antiqua" w:hAnsi="Book Antiqua" w:cs="Book Antiqua"/>
          <w:color w:val="000000"/>
          <w:lang w:val="es-PR"/>
        </w:rPr>
        <w:tab/>
      </w:r>
      <w:r w:rsidRPr="002A5A30">
        <w:rPr>
          <w:rFonts w:ascii="Book Antiqua" w:eastAsia="Book Antiqua" w:hAnsi="Book Antiqua" w:cs="Book Antiqua"/>
          <w:color w:val="000000"/>
          <w:lang w:val="es-PR"/>
        </w:rPr>
        <w:tab/>
      </w:r>
      <w:r w:rsidR="002A2B9D" w:rsidRPr="002A5A30">
        <w:rPr>
          <w:rFonts w:ascii="Book Antiqua" w:eastAsia="Book Antiqua" w:hAnsi="Book Antiqua" w:cs="Book Antiqua"/>
          <w:color w:val="000000"/>
          <w:lang w:val="es-PR"/>
        </w:rPr>
        <w:t xml:space="preserve">                                                                                          </w:t>
      </w:r>
      <w:r w:rsidRPr="002A5A30">
        <w:rPr>
          <w:rFonts w:ascii="Book Antiqua" w:eastAsia="Book Antiqua" w:hAnsi="Book Antiqua" w:cs="Book Antiqua"/>
          <w:color w:val="000000"/>
          <w:lang w:val="es-PR"/>
        </w:rPr>
        <w:t>Ordinaria</w:t>
      </w:r>
    </w:p>
    <w:p w14:paraId="00000006" w14:textId="77777777" w:rsidR="003F1879" w:rsidRPr="002A5A30" w:rsidRDefault="003F1879">
      <w:pPr>
        <w:rPr>
          <w:rFonts w:ascii="Book Antiqua" w:eastAsia="Book Antiqua" w:hAnsi="Book Antiqua" w:cs="Book Antiqua"/>
          <w:lang w:val="es-PR"/>
        </w:rPr>
      </w:pPr>
    </w:p>
    <w:p w14:paraId="00000007" w14:textId="77777777" w:rsidR="003F1879" w:rsidRPr="007F3D65" w:rsidRDefault="00D0462F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F3D65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38D73A22" w:rsidR="003F1879" w:rsidRPr="007F3D65" w:rsidRDefault="00D0462F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F3D65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 w:rsidR="00FE3AB4">
        <w:rPr>
          <w:rFonts w:ascii="Book Antiqua" w:eastAsia="Book Antiqua" w:hAnsi="Book Antiqua" w:cs="Book Antiqua"/>
          <w:b/>
          <w:sz w:val="52"/>
          <w:szCs w:val="52"/>
        </w:rPr>
        <w:t xml:space="preserve"> 68</w:t>
      </w:r>
      <w:r w:rsidR="00064269">
        <w:rPr>
          <w:rFonts w:ascii="Book Antiqua" w:eastAsia="Book Antiqua" w:hAnsi="Book Antiqua" w:cs="Book Antiqua"/>
          <w:b/>
          <w:sz w:val="52"/>
          <w:szCs w:val="52"/>
        </w:rPr>
        <w:t>2</w:t>
      </w:r>
    </w:p>
    <w:p w14:paraId="0000000A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5EA99E9C" w:rsidR="003F1879" w:rsidRPr="007F3D65" w:rsidRDefault="00FE3AB4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22</w:t>
      </w:r>
      <w:r w:rsidR="00D0462F" w:rsidRPr="007F3D65">
        <w:rPr>
          <w:rFonts w:ascii="Book Antiqua" w:eastAsia="Book Antiqua" w:hAnsi="Book Antiqua" w:cs="Book Antiqua"/>
        </w:rPr>
        <w:t xml:space="preserve"> DE</w:t>
      </w:r>
      <w:r w:rsidR="00071E85">
        <w:rPr>
          <w:rFonts w:ascii="Book Antiqua" w:eastAsia="Book Antiqua" w:hAnsi="Book Antiqua" w:cs="Book Antiqua"/>
        </w:rPr>
        <w:t xml:space="preserve"> ABRIL</w:t>
      </w:r>
      <w:r w:rsidR="00D0462F" w:rsidRPr="007F3D65">
        <w:rPr>
          <w:rFonts w:ascii="Book Antiqua" w:eastAsia="Book Antiqua" w:hAnsi="Book Antiqua" w:cs="Book Antiqua"/>
        </w:rPr>
        <w:t xml:space="preserve"> DE 202</w:t>
      </w:r>
      <w:r w:rsidR="000D121B">
        <w:rPr>
          <w:rFonts w:ascii="Book Antiqua" w:eastAsia="Book Antiqua" w:hAnsi="Book Antiqua" w:cs="Book Antiqua"/>
        </w:rPr>
        <w:t>6</w:t>
      </w:r>
    </w:p>
    <w:p w14:paraId="0000000C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62BA630E" w14:textId="77777777" w:rsidR="002A2B9D" w:rsidRDefault="00D0462F">
      <w:pPr>
        <w:jc w:val="center"/>
        <w:rPr>
          <w:rFonts w:ascii="Book Antiqua" w:eastAsia="Book Antiqua" w:hAnsi="Book Antiqua" w:cs="Book Antiqua"/>
          <w:i/>
        </w:rPr>
      </w:pPr>
      <w:r w:rsidRPr="007F3D65">
        <w:rPr>
          <w:rFonts w:ascii="Book Antiqua" w:eastAsia="Book Antiqua" w:hAnsi="Book Antiqua" w:cs="Book Antiqua"/>
        </w:rPr>
        <w:t>Presentada por la</w:t>
      </w:r>
      <w:r w:rsidR="002A2B9D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representante</w:t>
      </w:r>
      <w:r w:rsidR="002A2B9D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>Lebrón Robles, Gutiérrez Col</w:t>
      </w:r>
      <w:r w:rsidR="002A2B9D">
        <w:rPr>
          <w:rFonts w:ascii="Book Antiqua" w:eastAsia="Book Antiqua" w:hAnsi="Book Antiqua" w:cs="Book Antiqua"/>
          <w:i/>
        </w:rPr>
        <w:t>ón</w:t>
      </w:r>
      <w:r w:rsidR="002A2B9D" w:rsidRPr="002A5A30">
        <w:rPr>
          <w:rFonts w:ascii="Book Antiqua" w:eastAsia="Book Antiqua" w:hAnsi="Book Antiqua" w:cs="Book Antiqua"/>
          <w:iCs/>
        </w:rPr>
        <w:t>;</w:t>
      </w:r>
      <w:r w:rsidR="002A2B9D">
        <w:rPr>
          <w:rFonts w:ascii="Book Antiqua" w:eastAsia="Book Antiqua" w:hAnsi="Book Antiqua" w:cs="Book Antiqua"/>
          <w:i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 xml:space="preserve"> </w:t>
      </w:r>
    </w:p>
    <w:p w14:paraId="0000000D" w14:textId="511661FF" w:rsidR="003F1879" w:rsidRPr="007F3D65" w:rsidRDefault="00D0462F">
      <w:pPr>
        <w:jc w:val="center"/>
        <w:rPr>
          <w:rFonts w:ascii="Book Antiqua" w:eastAsia="Book Antiqua" w:hAnsi="Book Antiqua" w:cs="Book Antiqua"/>
          <w:i/>
        </w:rPr>
      </w:pPr>
      <w:r w:rsidRPr="002A2B9D">
        <w:rPr>
          <w:rFonts w:ascii="Book Antiqua" w:eastAsia="Book Antiqua" w:hAnsi="Book Antiqua" w:cs="Book Antiqua"/>
          <w:iCs/>
        </w:rPr>
        <w:t xml:space="preserve">y </w:t>
      </w:r>
      <w:r w:rsidR="002A2B9D" w:rsidRPr="002A2B9D">
        <w:rPr>
          <w:rFonts w:ascii="Book Antiqua" w:eastAsia="Book Antiqua" w:hAnsi="Book Antiqua" w:cs="Book Antiqua"/>
          <w:iCs/>
        </w:rPr>
        <w:t>el representante</w:t>
      </w:r>
      <w:r w:rsidR="002A2B9D">
        <w:rPr>
          <w:rFonts w:ascii="Book Antiqua" w:eastAsia="Book Antiqua" w:hAnsi="Book Antiqua" w:cs="Book Antiqua"/>
          <w:i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>Márquez Lebrón</w:t>
      </w:r>
    </w:p>
    <w:p w14:paraId="0000000E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F" w14:textId="57B6839D" w:rsidR="003F1879" w:rsidRPr="007F3D65" w:rsidRDefault="00D0462F">
      <w:pPr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Referida a </w:t>
      </w:r>
      <w:r w:rsidR="002A2B9D"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3F1879" w:rsidRPr="007F3D65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Default="00D0462F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F3D65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694A8BC8" w14:textId="77777777" w:rsidR="00986293" w:rsidRPr="007F3D65" w:rsidRDefault="00986293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</w:p>
    <w:p w14:paraId="00000013" w14:textId="764DA88F" w:rsidR="003F1879" w:rsidRPr="00986293" w:rsidRDefault="00D0462F" w:rsidP="002A2B9D">
      <w:pPr>
        <w:ind w:left="720" w:hanging="810"/>
        <w:jc w:val="both"/>
        <w:rPr>
          <w:rFonts w:ascii="Book Antiqua" w:eastAsia="Book Antiqua" w:hAnsi="Book Antiqua" w:cs="Book Antiqua"/>
        </w:rPr>
      </w:pPr>
      <w:r w:rsidRPr="00986293">
        <w:rPr>
          <w:rFonts w:ascii="Book Antiqua" w:eastAsia="Book Antiqua" w:hAnsi="Book Antiqua" w:cs="Book Antiqua"/>
        </w:rPr>
        <w:t>Para ordenar a la Comisión de</w:t>
      </w:r>
      <w:r w:rsidR="001679B5">
        <w:rPr>
          <w:rFonts w:ascii="Book Antiqua" w:eastAsia="Book Antiqua" w:hAnsi="Book Antiqua" w:cs="Book Antiqua"/>
        </w:rPr>
        <w:t xml:space="preserve"> Vivienda y Desarrollo Urbano</w:t>
      </w:r>
      <w:r w:rsidRPr="00986293">
        <w:rPr>
          <w:rFonts w:ascii="Book Antiqua" w:eastAsia="Book Antiqua" w:hAnsi="Book Antiqua" w:cs="Book Antiqua"/>
        </w:rPr>
        <w:t xml:space="preserve"> </w:t>
      </w:r>
      <w:r w:rsidR="001679B5">
        <w:rPr>
          <w:rFonts w:ascii="Book Antiqua" w:eastAsia="Book Antiqua" w:hAnsi="Book Antiqua" w:cs="Book Antiqua"/>
        </w:rPr>
        <w:t>d</w:t>
      </w:r>
      <w:r w:rsidR="00986293">
        <w:rPr>
          <w:rFonts w:ascii="Book Antiqua" w:eastAsia="Book Antiqua" w:hAnsi="Book Antiqua" w:cs="Book Antiqua"/>
        </w:rPr>
        <w:t>e la Cámara de Representantes de Puerto Rico</w:t>
      </w:r>
      <w:r w:rsidR="00CF7E4F">
        <w:rPr>
          <w:rFonts w:ascii="Book Antiqua" w:eastAsia="Book Antiqua" w:hAnsi="Book Antiqua" w:cs="Book Antiqua"/>
        </w:rPr>
        <w:t xml:space="preserve"> que</w:t>
      </w:r>
      <w:r w:rsidR="00986293" w:rsidRPr="00986293">
        <w:rPr>
          <w:rFonts w:ascii="Book Antiqua" w:eastAsia="Book Antiqua" w:hAnsi="Book Antiqua" w:cs="Book Antiqua"/>
        </w:rPr>
        <w:t xml:space="preserve"> </w:t>
      </w:r>
      <w:r w:rsidR="00001F3A" w:rsidRPr="00986293">
        <w:rPr>
          <w:rFonts w:ascii="Book Antiqua" w:eastAsia="Book Antiqua" w:hAnsi="Book Antiqua" w:cs="Book Antiqua"/>
        </w:rPr>
        <w:t>investig</w:t>
      </w:r>
      <w:r w:rsidR="00001F3A">
        <w:rPr>
          <w:rFonts w:ascii="Book Antiqua" w:eastAsia="Book Antiqua" w:hAnsi="Book Antiqua" w:cs="Book Antiqua"/>
        </w:rPr>
        <w:t>ue</w:t>
      </w:r>
      <w:r w:rsidR="00001F3A" w:rsidRPr="00986293">
        <w:rPr>
          <w:rFonts w:ascii="Book Antiqua" w:eastAsia="Book Antiqua" w:hAnsi="Book Antiqua" w:cs="Book Antiqua"/>
        </w:rPr>
        <w:t xml:space="preserve"> </w:t>
      </w:r>
      <w:r w:rsidR="00001F3A">
        <w:rPr>
          <w:rFonts w:ascii="Book Antiqua" w:eastAsia="Book Antiqua" w:hAnsi="Book Antiqua" w:cs="Book Antiqua"/>
        </w:rPr>
        <w:t xml:space="preserve">cómo se está integrando la información </w:t>
      </w:r>
      <w:r w:rsidR="00F75ABE">
        <w:rPr>
          <w:rFonts w:ascii="Book Antiqua" w:eastAsia="Book Antiqua" w:hAnsi="Book Antiqua" w:cs="Book Antiqua"/>
        </w:rPr>
        <w:t>contenida en</w:t>
      </w:r>
      <w:r w:rsidR="00001F3A">
        <w:rPr>
          <w:rFonts w:ascii="Book Antiqua" w:eastAsia="Book Antiqua" w:hAnsi="Book Antiqua" w:cs="Book Antiqua"/>
        </w:rPr>
        <w:t xml:space="preserve"> el Registro de la Propiedad</w:t>
      </w:r>
      <w:r w:rsidR="00F75ABE">
        <w:rPr>
          <w:rFonts w:ascii="Book Antiqua" w:eastAsia="Book Antiqua" w:hAnsi="Book Antiqua" w:cs="Book Antiqua"/>
        </w:rPr>
        <w:t xml:space="preserve"> con la del</w:t>
      </w:r>
      <w:r w:rsidR="00001F3A">
        <w:rPr>
          <w:rFonts w:ascii="Book Antiqua" w:eastAsia="Book Antiqua" w:hAnsi="Book Antiqua" w:cs="Book Antiqua"/>
        </w:rPr>
        <w:t xml:space="preserve"> Catastro Digital</w:t>
      </w:r>
      <w:r w:rsidR="00F3193A">
        <w:rPr>
          <w:rFonts w:ascii="Book Antiqua" w:eastAsia="Book Antiqua" w:hAnsi="Book Antiqua" w:cs="Book Antiqua"/>
        </w:rPr>
        <w:t xml:space="preserve">. </w:t>
      </w:r>
    </w:p>
    <w:p w14:paraId="00000014" w14:textId="77777777" w:rsidR="003F1879" w:rsidRPr="00986293" w:rsidRDefault="003F1879" w:rsidP="00986293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00000015" w14:textId="77777777" w:rsidR="003F1879" w:rsidRDefault="00D0462F">
      <w:pPr>
        <w:ind w:firstLine="360"/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>EXPOSICIÓN DE MOTIVOS</w:t>
      </w:r>
    </w:p>
    <w:p w14:paraId="193AB154" w14:textId="77777777" w:rsidR="00D672AC" w:rsidRDefault="00D672AC">
      <w:pPr>
        <w:ind w:firstLine="360"/>
        <w:jc w:val="center"/>
        <w:rPr>
          <w:rFonts w:ascii="Book Antiqua" w:eastAsia="Book Antiqua" w:hAnsi="Book Antiqua" w:cs="Book Antiqua"/>
        </w:rPr>
      </w:pPr>
    </w:p>
    <w:p w14:paraId="68347637" w14:textId="4F767C50" w:rsidR="00703466" w:rsidRPr="002A2B9D" w:rsidRDefault="00703466" w:rsidP="00856304">
      <w:pPr>
        <w:ind w:firstLine="360"/>
        <w:jc w:val="both"/>
        <w:rPr>
          <w:rFonts w:ascii="Book Antiqua" w:hAnsi="Book Antiqua"/>
          <w:lang w:val="es-PR"/>
        </w:rPr>
      </w:pPr>
      <w:r w:rsidRPr="002A2B9D">
        <w:rPr>
          <w:rFonts w:ascii="Book Antiqua" w:hAnsi="Book Antiqua"/>
          <w:lang w:val="es-PR"/>
        </w:rPr>
        <w:t xml:space="preserve">Puerto Rico tiene un problema de propiedades abandonadas y estorbos públicos. Una de las causas para el abandono son los problemas que tienen </w:t>
      </w:r>
      <w:r w:rsidR="00D90ACD" w:rsidRPr="002A2B9D">
        <w:rPr>
          <w:rFonts w:ascii="Book Antiqua" w:hAnsi="Book Antiqua"/>
          <w:lang w:val="es-PR"/>
        </w:rPr>
        <w:t>algunas</w:t>
      </w:r>
      <w:r w:rsidRPr="002A2B9D">
        <w:rPr>
          <w:rFonts w:ascii="Book Antiqua" w:hAnsi="Book Antiqua"/>
          <w:lang w:val="es-PR"/>
        </w:rPr>
        <w:t xml:space="preserve"> propiedades con la titularidad. </w:t>
      </w:r>
      <w:r w:rsidR="00D90ACD" w:rsidRPr="002A2B9D">
        <w:rPr>
          <w:rFonts w:ascii="Book Antiqua" w:hAnsi="Book Antiqua"/>
          <w:lang w:val="es-PR"/>
        </w:rPr>
        <w:t>Según, e</w:t>
      </w:r>
      <w:r w:rsidRPr="002A2B9D">
        <w:rPr>
          <w:rFonts w:ascii="Book Antiqua" w:hAnsi="Book Antiqua"/>
          <w:lang w:val="es-PR"/>
        </w:rPr>
        <w:t>l Centro para la Reconstrucción del Hábitat (CRH), organización sin fines de lucro en Puerto Rico dedicada exclusivamente a detener el problema de las propiedades deterioradas y abandonadas, ha identificado como un problema la “deficiencias por falta de integración entre el Registro de la Propiedad y el Catastro Digital, ya que sin los datos registrales es difícil – si no casi imposible- realizar investigación de titularidad</w:t>
      </w:r>
      <w:r w:rsidR="00D90ACD" w:rsidRPr="002A2B9D">
        <w:rPr>
          <w:rFonts w:ascii="Book Antiqua" w:hAnsi="Book Antiqua"/>
          <w:lang w:val="es-PR"/>
        </w:rPr>
        <w:t>.”</w:t>
      </w:r>
      <w:r w:rsidRPr="002A2B9D">
        <w:rPr>
          <w:rFonts w:ascii="Book Antiqua" w:hAnsi="Book Antiqua"/>
          <w:lang w:val="es-PR"/>
        </w:rPr>
        <w:t xml:space="preserve">  El Catastro Digital es la plataforma en línea del Centro de Recaudación de Ingresos Municipales (CRIM). Esta plataforma permite acceder a información detallada sobre propiedades, valores catastrales y servicios relacionados con bienes inmuebles en Puerto Rico.  </w:t>
      </w:r>
    </w:p>
    <w:p w14:paraId="2C3CC626" w14:textId="77777777" w:rsidR="00703466" w:rsidRPr="002A2B9D" w:rsidRDefault="00703466" w:rsidP="00856304">
      <w:pPr>
        <w:jc w:val="both"/>
        <w:rPr>
          <w:rFonts w:ascii="Book Antiqua" w:hAnsi="Book Antiqua"/>
          <w:lang w:val="es-PR"/>
        </w:rPr>
      </w:pPr>
    </w:p>
    <w:p w14:paraId="6D202E39" w14:textId="58EA9FCB" w:rsidR="00703466" w:rsidRPr="002A2B9D" w:rsidRDefault="00703466" w:rsidP="00856304">
      <w:pPr>
        <w:ind w:firstLine="360"/>
        <w:jc w:val="both"/>
        <w:rPr>
          <w:rFonts w:ascii="Book Antiqua" w:hAnsi="Book Antiqua"/>
          <w:lang w:val="es-PR"/>
        </w:rPr>
      </w:pPr>
      <w:r w:rsidRPr="002A2B9D">
        <w:rPr>
          <w:rFonts w:ascii="Book Antiqua" w:hAnsi="Book Antiqua"/>
          <w:lang w:val="es-PR"/>
        </w:rPr>
        <w:t>Según el CRH esta falta de integración representa un obstáculo para que los municipios puedan identificar y notificar a los dueños</w:t>
      </w:r>
      <w:r w:rsidR="00D90ACD" w:rsidRPr="002A2B9D">
        <w:rPr>
          <w:rFonts w:ascii="Book Antiqua" w:hAnsi="Book Antiqua"/>
          <w:lang w:val="es-PR"/>
        </w:rPr>
        <w:t xml:space="preserve"> de propiedades y facilitarles</w:t>
      </w:r>
      <w:r w:rsidRPr="002A2B9D">
        <w:rPr>
          <w:rFonts w:ascii="Book Antiqua" w:hAnsi="Book Antiqua"/>
          <w:lang w:val="es-PR"/>
        </w:rPr>
        <w:t xml:space="preserve"> el debido proceso de ley en los casos en que las propiedades va</w:t>
      </w:r>
      <w:r w:rsidR="00D90ACD" w:rsidRPr="002A2B9D">
        <w:rPr>
          <w:rFonts w:ascii="Book Antiqua" w:hAnsi="Book Antiqua"/>
          <w:lang w:val="es-PR"/>
        </w:rPr>
        <w:t>yan</w:t>
      </w:r>
      <w:r w:rsidRPr="002A2B9D">
        <w:rPr>
          <w:rFonts w:ascii="Book Antiqua" w:hAnsi="Book Antiqua"/>
          <w:lang w:val="es-PR"/>
        </w:rPr>
        <w:t xml:space="preserve"> a ser declaradas estorbos públicos. Además, muchas de estas propiedades no tienen la información de contacto </w:t>
      </w:r>
      <w:r w:rsidRPr="002A2B9D">
        <w:rPr>
          <w:rFonts w:ascii="Book Antiqua" w:hAnsi="Book Antiqua"/>
          <w:lang w:val="es-PR"/>
        </w:rPr>
        <w:lastRenderedPageBreak/>
        <w:t xml:space="preserve">actualizada y esto representa otra barrera para la comunicación entre los municipios y los propietarios. </w:t>
      </w:r>
    </w:p>
    <w:p w14:paraId="069A2291" w14:textId="77777777" w:rsidR="00703466" w:rsidRPr="002A2B9D" w:rsidRDefault="00703466" w:rsidP="00856304">
      <w:pPr>
        <w:jc w:val="both"/>
        <w:rPr>
          <w:rFonts w:ascii="Book Antiqua" w:hAnsi="Book Antiqua"/>
          <w:lang w:val="es-PR"/>
        </w:rPr>
      </w:pPr>
    </w:p>
    <w:p w14:paraId="622CD0D7" w14:textId="77777777" w:rsidR="00703466" w:rsidRPr="002A2B9D" w:rsidRDefault="00703466" w:rsidP="00856304">
      <w:pPr>
        <w:ind w:firstLine="360"/>
        <w:jc w:val="both"/>
        <w:rPr>
          <w:rFonts w:ascii="Book Antiqua" w:hAnsi="Book Antiqua"/>
          <w:lang w:val="es-PR"/>
        </w:rPr>
      </w:pPr>
      <w:r w:rsidRPr="002A2B9D">
        <w:rPr>
          <w:rFonts w:ascii="Book Antiqua" w:hAnsi="Book Antiqua"/>
          <w:lang w:val="es-PR"/>
        </w:rPr>
        <w:t>Entendiendo el problema que representan los estorbos públicos para nuestro archipiélago es necesario aprender cuales son las herramientas implementadas actualmente por el Registro de la Propiedad y CRIM para atender el problema identificado por el CRH.</w:t>
      </w:r>
    </w:p>
    <w:p w14:paraId="66BB7F57" w14:textId="77777777" w:rsidR="00D73DEF" w:rsidRPr="00703466" w:rsidRDefault="00D73DEF" w:rsidP="00986293">
      <w:pPr>
        <w:ind w:firstLine="708"/>
        <w:jc w:val="both"/>
        <w:rPr>
          <w:rFonts w:ascii="Book Antiqua" w:hAnsi="Book Antiqua"/>
          <w:lang w:val="es-PR"/>
        </w:rPr>
      </w:pPr>
    </w:p>
    <w:p w14:paraId="00000036" w14:textId="77777777" w:rsidR="003F1879" w:rsidRPr="007F3D65" w:rsidRDefault="00D0462F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7F3D65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3D65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1BB3C3F0" w14:textId="1E18E2D5" w:rsidR="00D6673F" w:rsidRPr="00D6673F" w:rsidRDefault="00D0462F" w:rsidP="00AC7F8B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Sección 1. – </w:t>
      </w:r>
      <w:r w:rsidR="00856304" w:rsidRPr="00856304">
        <w:rPr>
          <w:rFonts w:ascii="Book Antiqua" w:eastAsia="Book Antiqua" w:hAnsi="Book Antiqua" w:cs="Book Antiqua"/>
        </w:rPr>
        <w:t>Para ordenar a la Comisión de Vivienda y Desarrollo Urbano de la Cámara de Representantes de Puerto Rico que investigue cómo se está integrando la información contenida en el Registro de la Propiedad con la del Catastro Digital</w:t>
      </w:r>
      <w:r w:rsidR="00D6673F" w:rsidRPr="00D6673F">
        <w:rPr>
          <w:rFonts w:ascii="Book Antiqua" w:eastAsia="Book Antiqua" w:hAnsi="Book Antiqua" w:cs="Book Antiqua"/>
        </w:rPr>
        <w:t xml:space="preserve">. </w:t>
      </w:r>
    </w:p>
    <w:p w14:paraId="00000038" w14:textId="77777777" w:rsidR="003F1879" w:rsidRPr="007F3D65" w:rsidRDefault="00D0462F" w:rsidP="00AC7F8B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>Sección 2. – La investigación deberá incluir, pero no limitarse a lo siguiente:</w:t>
      </w:r>
    </w:p>
    <w:p w14:paraId="394601FE" w14:textId="2877D725" w:rsidR="00B62302" w:rsidRPr="00AB775E" w:rsidRDefault="00D90ACD" w:rsidP="00AC7F8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</w:rPr>
        <w:t>s</w:t>
      </w:r>
      <w:r w:rsidR="00C0629A">
        <w:rPr>
          <w:rFonts w:ascii="Book Antiqua" w:eastAsia="Book Antiqua" w:hAnsi="Book Antiqua" w:cs="Book Antiqua"/>
        </w:rPr>
        <w:t xml:space="preserve">i el Registro de la Propiedad y el CRIM se comunican entre </w:t>
      </w:r>
      <w:r>
        <w:rPr>
          <w:rFonts w:ascii="Book Antiqua" w:eastAsia="Book Antiqua" w:hAnsi="Book Antiqua" w:cs="Book Antiqua"/>
        </w:rPr>
        <w:t>sí</w:t>
      </w:r>
      <w:r w:rsidR="00C0629A">
        <w:rPr>
          <w:rFonts w:ascii="Book Antiqua" w:eastAsia="Book Antiqua" w:hAnsi="Book Antiqua" w:cs="Book Antiqua"/>
        </w:rPr>
        <w:t xml:space="preserve"> para conocer en números exactos </w:t>
      </w:r>
      <w:r w:rsidR="00001F3A">
        <w:rPr>
          <w:rFonts w:ascii="Book Antiqua" w:eastAsia="Book Antiqua" w:hAnsi="Book Antiqua" w:cs="Book Antiqua"/>
        </w:rPr>
        <w:t xml:space="preserve">de propiedades que </w:t>
      </w:r>
      <w:r w:rsidR="00B501B8">
        <w:rPr>
          <w:rFonts w:ascii="Book Antiqua" w:eastAsia="Book Antiqua" w:hAnsi="Book Antiqua" w:cs="Book Antiqua"/>
        </w:rPr>
        <w:t xml:space="preserve">están </w:t>
      </w:r>
      <w:r w:rsidR="004A1A28">
        <w:rPr>
          <w:rFonts w:ascii="Book Antiqua" w:eastAsia="Book Antiqua" w:hAnsi="Book Antiqua" w:cs="Book Antiqua"/>
        </w:rPr>
        <w:t>identificadas</w:t>
      </w:r>
      <w:r w:rsidR="00B501B8">
        <w:rPr>
          <w:rFonts w:ascii="Book Antiqua" w:eastAsia="Book Antiqua" w:hAnsi="Book Antiqua" w:cs="Book Antiqua"/>
        </w:rPr>
        <w:t xml:space="preserve"> en </w:t>
      </w:r>
      <w:r w:rsidR="00C0629A">
        <w:rPr>
          <w:rFonts w:ascii="Book Antiqua" w:eastAsia="Book Antiqua" w:hAnsi="Book Antiqua" w:cs="Book Antiqua"/>
        </w:rPr>
        <w:t>ambas agencias</w:t>
      </w:r>
      <w:r>
        <w:rPr>
          <w:rFonts w:ascii="Book Antiqua" w:eastAsia="Book Antiqua" w:hAnsi="Book Antiqua" w:cs="Book Antiqua"/>
        </w:rPr>
        <w:t>,</w:t>
      </w:r>
    </w:p>
    <w:p w14:paraId="2E1FBB17" w14:textId="04687C2E" w:rsidR="00D672AC" w:rsidRPr="00C0629A" w:rsidRDefault="00D90ACD" w:rsidP="00AC7F8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</w:rPr>
        <w:t>s</w:t>
      </w:r>
      <w:r w:rsidR="00C0629A">
        <w:rPr>
          <w:rFonts w:ascii="Book Antiqua" w:eastAsia="Book Antiqua" w:hAnsi="Book Antiqua" w:cs="Book Antiqua"/>
        </w:rPr>
        <w:t xml:space="preserve">i el Registro de la Propiedad y el CRIM tienen una </w:t>
      </w:r>
      <w:r w:rsidR="00D672AC">
        <w:rPr>
          <w:rFonts w:ascii="Book Antiqua" w:eastAsia="Book Antiqua" w:hAnsi="Book Antiqua" w:cs="Book Antiqua"/>
        </w:rPr>
        <w:t xml:space="preserve">estrategia para integrar la información </w:t>
      </w:r>
      <w:r w:rsidR="00C0629A">
        <w:rPr>
          <w:rFonts w:ascii="Book Antiqua" w:eastAsia="Book Antiqua" w:hAnsi="Book Antiqua" w:cs="Book Antiqua"/>
        </w:rPr>
        <w:t>entre ambas agencias</w:t>
      </w:r>
      <w:r>
        <w:rPr>
          <w:rFonts w:ascii="Book Antiqua" w:eastAsia="Book Antiqua" w:hAnsi="Book Antiqua" w:cs="Book Antiqua"/>
        </w:rPr>
        <w:t>,</w:t>
      </w:r>
      <w:r w:rsidR="00D672AC">
        <w:rPr>
          <w:rFonts w:ascii="Book Antiqua" w:eastAsia="Book Antiqua" w:hAnsi="Book Antiqua" w:cs="Book Antiqua"/>
        </w:rPr>
        <w:t xml:space="preserve"> </w:t>
      </w:r>
    </w:p>
    <w:p w14:paraId="7F00774C" w14:textId="0FE7C6E6" w:rsidR="00C0629A" w:rsidRPr="00942DB0" w:rsidRDefault="00D90ACD" w:rsidP="00AC7F8B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</w:rPr>
        <w:t>c</w:t>
      </w:r>
      <w:r w:rsidR="00C0629A">
        <w:rPr>
          <w:rFonts w:ascii="Book Antiqua" w:eastAsia="Book Antiqua" w:hAnsi="Book Antiqua" w:cs="Book Antiqua"/>
        </w:rPr>
        <w:t xml:space="preserve">ada </w:t>
      </w:r>
      <w:r>
        <w:rPr>
          <w:rFonts w:ascii="Book Antiqua" w:eastAsia="Book Antiqua" w:hAnsi="Book Antiqua" w:cs="Book Antiqua"/>
        </w:rPr>
        <w:t>cuá</w:t>
      </w:r>
      <w:r w:rsidR="00C0629A">
        <w:rPr>
          <w:rFonts w:ascii="Book Antiqua" w:eastAsia="Book Antiqua" w:hAnsi="Book Antiqua" w:cs="Book Antiqua"/>
        </w:rPr>
        <w:t>nto tiempo el Registro de la Propiedad y el CRIM verifican y actualizan la información de contacto de las ambas agencias.</w:t>
      </w:r>
    </w:p>
    <w:p w14:paraId="6C256BE2" w14:textId="53A4E17B" w:rsidR="00B62302" w:rsidRPr="00AB775E" w:rsidRDefault="00D0462F" w:rsidP="00AC7F8B">
      <w:pPr>
        <w:spacing w:line="480" w:lineRule="auto"/>
        <w:ind w:left="720"/>
        <w:jc w:val="both"/>
        <w:rPr>
          <w:rFonts w:ascii="Book Antiqua" w:eastAsia="Book Antiqua" w:hAnsi="Book Antiqua" w:cs="Book Antiqua"/>
        </w:rPr>
      </w:pPr>
      <w:r w:rsidRPr="00AB775E">
        <w:rPr>
          <w:rFonts w:ascii="Book Antiqua" w:eastAsia="Book Antiqua" w:hAnsi="Book Antiqua" w:cs="Book Antiqua"/>
        </w:rPr>
        <w:t>Sección 3. – La Comisión rendirá un informe con sus hallazgos, conclusiones</w:t>
      </w:r>
    </w:p>
    <w:p w14:paraId="0000003D" w14:textId="48A7E5BD" w:rsidR="003F1879" w:rsidRPr="00F11AD9" w:rsidRDefault="00D0462F" w:rsidP="00AC7F8B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F11AD9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77777777" w:rsidR="003F1879" w:rsidRPr="007F3D65" w:rsidRDefault="00D0462F" w:rsidP="00AC7F8B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Sección 4. – Esta Resolución entrará en vigor inmediatamente después de su aprobación.  </w:t>
      </w:r>
    </w:p>
    <w:sectPr w:rsidR="003F1879" w:rsidRPr="007F3D65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8394D" w14:textId="77777777" w:rsidR="00EB65E2" w:rsidRDefault="00EB65E2">
      <w:r>
        <w:separator/>
      </w:r>
    </w:p>
  </w:endnote>
  <w:endnote w:type="continuationSeparator" w:id="0">
    <w:p w14:paraId="6B20EC11" w14:textId="77777777" w:rsidR="00EB65E2" w:rsidRDefault="00EB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0B41D88-CDE7-4509-AF81-A75BE833C79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79648EAB-B876-4BEE-8BDE-35FBA7429763}"/>
    <w:embedItalic r:id="rId3" w:fontKey="{C975D4B5-3F33-49D2-88E3-5BA96225FC8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9FFE40E-CC04-4625-A621-9964956176FE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AA09880E-12FD-4849-AF08-B72BA8BA5A5F}"/>
    <w:embedBold r:id="rId6" w:fontKey="{664EE2CF-AA7F-4F93-AF9A-87A7E8901EBF}"/>
    <w:embedItalic r:id="rId7" w:fontKey="{A367BA23-F9A9-4D3D-85EC-A27A2FA97D6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92A3C8DD-C6AD-4BC3-8600-62A28B524E1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F9513" w14:textId="77777777" w:rsidR="00EB65E2" w:rsidRDefault="00EB65E2">
      <w:r>
        <w:separator/>
      </w:r>
    </w:p>
  </w:footnote>
  <w:footnote w:type="continuationSeparator" w:id="0">
    <w:p w14:paraId="4F775647" w14:textId="77777777" w:rsidR="00EB65E2" w:rsidRDefault="00EB6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3F1879" w:rsidRDefault="00D0462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3D65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E61A2"/>
    <w:multiLevelType w:val="multilevel"/>
    <w:tmpl w:val="BBAE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8F7EB3"/>
    <w:multiLevelType w:val="multilevel"/>
    <w:tmpl w:val="E8DE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C10618"/>
    <w:multiLevelType w:val="multilevel"/>
    <w:tmpl w:val="D5A48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1129507">
    <w:abstractNumId w:val="2"/>
  </w:num>
  <w:num w:numId="2" w16cid:durableId="1121610410">
    <w:abstractNumId w:val="0"/>
  </w:num>
  <w:num w:numId="3" w16cid:durableId="783885633">
    <w:abstractNumId w:val="1"/>
  </w:num>
  <w:num w:numId="4" w16cid:durableId="1708068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879"/>
    <w:rsid w:val="00001F3A"/>
    <w:rsid w:val="00064269"/>
    <w:rsid w:val="00071E85"/>
    <w:rsid w:val="00076CFC"/>
    <w:rsid w:val="00092CF8"/>
    <w:rsid w:val="000B64A4"/>
    <w:rsid w:val="000B6608"/>
    <w:rsid w:val="000B7690"/>
    <w:rsid w:val="000C5604"/>
    <w:rsid w:val="000D121B"/>
    <w:rsid w:val="00114A0C"/>
    <w:rsid w:val="001213DF"/>
    <w:rsid w:val="00140F79"/>
    <w:rsid w:val="001679B5"/>
    <w:rsid w:val="00195D86"/>
    <w:rsid w:val="001A00CC"/>
    <w:rsid w:val="001F3BC9"/>
    <w:rsid w:val="0022417C"/>
    <w:rsid w:val="00270D93"/>
    <w:rsid w:val="00271D84"/>
    <w:rsid w:val="00285A0A"/>
    <w:rsid w:val="002A1E8F"/>
    <w:rsid w:val="002A2B9D"/>
    <w:rsid w:val="002A5A30"/>
    <w:rsid w:val="002A5EC2"/>
    <w:rsid w:val="002A78FF"/>
    <w:rsid w:val="002C157E"/>
    <w:rsid w:val="002C25D4"/>
    <w:rsid w:val="00336E1E"/>
    <w:rsid w:val="003834AE"/>
    <w:rsid w:val="003873CC"/>
    <w:rsid w:val="003910D3"/>
    <w:rsid w:val="003A6672"/>
    <w:rsid w:val="003F1879"/>
    <w:rsid w:val="003F55EA"/>
    <w:rsid w:val="00430CD4"/>
    <w:rsid w:val="00443972"/>
    <w:rsid w:val="00451653"/>
    <w:rsid w:val="0047410D"/>
    <w:rsid w:val="0048719A"/>
    <w:rsid w:val="004A1A28"/>
    <w:rsid w:val="004C74B9"/>
    <w:rsid w:val="004D07CB"/>
    <w:rsid w:val="00502D5F"/>
    <w:rsid w:val="005142AC"/>
    <w:rsid w:val="0052241F"/>
    <w:rsid w:val="0056328B"/>
    <w:rsid w:val="0056484B"/>
    <w:rsid w:val="005660FD"/>
    <w:rsid w:val="00570707"/>
    <w:rsid w:val="005720B3"/>
    <w:rsid w:val="005C1999"/>
    <w:rsid w:val="00634C54"/>
    <w:rsid w:val="00647864"/>
    <w:rsid w:val="0066078B"/>
    <w:rsid w:val="00694A82"/>
    <w:rsid w:val="006A31C8"/>
    <w:rsid w:val="006B17F9"/>
    <w:rsid w:val="006D0500"/>
    <w:rsid w:val="00703466"/>
    <w:rsid w:val="00771BC7"/>
    <w:rsid w:val="00773207"/>
    <w:rsid w:val="007A3F3A"/>
    <w:rsid w:val="007B4E78"/>
    <w:rsid w:val="007F3D65"/>
    <w:rsid w:val="008112E9"/>
    <w:rsid w:val="008548E0"/>
    <w:rsid w:val="00856304"/>
    <w:rsid w:val="00890E00"/>
    <w:rsid w:val="008D3FE6"/>
    <w:rsid w:val="008D5549"/>
    <w:rsid w:val="008F142D"/>
    <w:rsid w:val="008F36F5"/>
    <w:rsid w:val="00933F0C"/>
    <w:rsid w:val="00940E8D"/>
    <w:rsid w:val="00942DB0"/>
    <w:rsid w:val="0095234C"/>
    <w:rsid w:val="00986293"/>
    <w:rsid w:val="009C07BB"/>
    <w:rsid w:val="00A311AC"/>
    <w:rsid w:val="00A72C40"/>
    <w:rsid w:val="00A7440B"/>
    <w:rsid w:val="00A77ECA"/>
    <w:rsid w:val="00A8528B"/>
    <w:rsid w:val="00AA3CE2"/>
    <w:rsid w:val="00AB7085"/>
    <w:rsid w:val="00AB775E"/>
    <w:rsid w:val="00AC1AF9"/>
    <w:rsid w:val="00AC7F8B"/>
    <w:rsid w:val="00AE0FEB"/>
    <w:rsid w:val="00AF30BD"/>
    <w:rsid w:val="00B501B8"/>
    <w:rsid w:val="00B62302"/>
    <w:rsid w:val="00BD0638"/>
    <w:rsid w:val="00C0629A"/>
    <w:rsid w:val="00C6239B"/>
    <w:rsid w:val="00C64536"/>
    <w:rsid w:val="00C84724"/>
    <w:rsid w:val="00CC26E4"/>
    <w:rsid w:val="00CE1ECB"/>
    <w:rsid w:val="00CE4589"/>
    <w:rsid w:val="00CF7094"/>
    <w:rsid w:val="00CF724D"/>
    <w:rsid w:val="00CF7E4F"/>
    <w:rsid w:val="00D0462F"/>
    <w:rsid w:val="00D565B1"/>
    <w:rsid w:val="00D62CAB"/>
    <w:rsid w:val="00D6673F"/>
    <w:rsid w:val="00D672AC"/>
    <w:rsid w:val="00D73DEF"/>
    <w:rsid w:val="00D7637D"/>
    <w:rsid w:val="00D80598"/>
    <w:rsid w:val="00D90ACD"/>
    <w:rsid w:val="00DC1895"/>
    <w:rsid w:val="00DC1902"/>
    <w:rsid w:val="00DF5156"/>
    <w:rsid w:val="00E2650C"/>
    <w:rsid w:val="00E50C6E"/>
    <w:rsid w:val="00E70A11"/>
    <w:rsid w:val="00EB52CC"/>
    <w:rsid w:val="00EB65E2"/>
    <w:rsid w:val="00EC7D0A"/>
    <w:rsid w:val="00F00B82"/>
    <w:rsid w:val="00F11AD9"/>
    <w:rsid w:val="00F278F1"/>
    <w:rsid w:val="00F3193A"/>
    <w:rsid w:val="00F44867"/>
    <w:rsid w:val="00F63CB3"/>
    <w:rsid w:val="00F67894"/>
    <w:rsid w:val="00F75ABE"/>
    <w:rsid w:val="00FA3B3A"/>
    <w:rsid w:val="00FE371B"/>
    <w:rsid w:val="00FE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F63FD7"/>
  <w15:docId w15:val="{BF51B3BB-2278-49D8-87E9-3987AA4D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73F"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Adriana Gutiérrez Colón</dc:creator>
  <cp:lastModifiedBy>Rocío Alayón Morell</cp:lastModifiedBy>
  <cp:revision>5</cp:revision>
  <cp:lastPrinted>2026-04-22T15:21:00Z</cp:lastPrinted>
  <dcterms:created xsi:type="dcterms:W3CDTF">2026-04-22T18:15:00Z</dcterms:created>
  <dcterms:modified xsi:type="dcterms:W3CDTF">2026-04-22T19:55:00Z</dcterms:modified>
</cp:coreProperties>
</file>