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DD932" w14:textId="397386FC" w:rsidR="00FF6BD2" w:rsidRDefault="00C10981" w:rsidP="00C01308">
      <w:pPr>
        <w:suppressLineNumbers/>
        <w:jc w:val="center"/>
        <w:rPr>
          <w:rFonts w:ascii="Book Antiqua" w:hAnsi="Book Antiqua"/>
          <w:sz w:val="28"/>
          <w:lang w:val="es-ES_tradnl"/>
        </w:rPr>
      </w:pPr>
      <w:r>
        <w:rPr>
          <w:rFonts w:ascii="Book Antiqua" w:hAnsi="Book Antiqua"/>
          <w:sz w:val="28"/>
          <w:lang w:val="es-ES_tradnl"/>
        </w:rPr>
        <w:t>GOBIERNO</w:t>
      </w:r>
      <w:r w:rsidR="00F37FA3">
        <w:rPr>
          <w:rFonts w:ascii="Book Antiqua" w:hAnsi="Book Antiqua"/>
          <w:sz w:val="28"/>
          <w:lang w:val="es-ES_tradnl"/>
        </w:rPr>
        <w:t xml:space="preserve"> DE PUERTO RICO</w:t>
      </w:r>
    </w:p>
    <w:p w14:paraId="1E2A0FD1" w14:textId="77777777" w:rsidR="00F37FA3" w:rsidRDefault="00F37FA3" w:rsidP="00C01308">
      <w:pPr>
        <w:suppressLineNumbers/>
        <w:jc w:val="center"/>
        <w:rPr>
          <w:rFonts w:ascii="Book Antiqua" w:hAnsi="Book Antiqua"/>
          <w:sz w:val="28"/>
          <w:lang w:val="es-ES_tradnl"/>
        </w:rPr>
      </w:pPr>
    </w:p>
    <w:p w14:paraId="73E1CBB2" w14:textId="02A6E481" w:rsidR="00F37FA3" w:rsidRPr="007A71D5" w:rsidRDefault="007A71D5" w:rsidP="007A71D5">
      <w:pPr>
        <w:pStyle w:val="Title2"/>
        <w:suppressLineNumbers/>
        <w:tabs>
          <w:tab w:val="clear" w:pos="648"/>
          <w:tab w:val="clear" w:pos="7776"/>
          <w:tab w:val="clear" w:pos="7848"/>
        </w:tabs>
        <w:rPr>
          <w:rFonts w:ascii="Book Antiqua" w:hAnsi="Book Antiqua"/>
          <w:lang w:val="it-IT"/>
        </w:rPr>
      </w:pPr>
      <w:r>
        <w:rPr>
          <w:rFonts w:ascii="Book Antiqua" w:hAnsi="Book Antiqua"/>
          <w:lang w:val="it-IT"/>
        </w:rPr>
        <w:t>20ma.</w:t>
      </w:r>
      <w:r w:rsidR="00F37FA3" w:rsidRPr="007A71D5">
        <w:rPr>
          <w:rFonts w:ascii="Book Antiqua" w:hAnsi="Book Antiqua"/>
          <w:lang w:val="it-IT"/>
        </w:rPr>
        <w:t xml:space="preserve"> Asamblea</w:t>
      </w:r>
      <w:r w:rsidR="00F37FA3" w:rsidRPr="007A71D5">
        <w:rPr>
          <w:rFonts w:ascii="Book Antiqua" w:hAnsi="Book Antiqua"/>
          <w:lang w:val="it-IT"/>
        </w:rPr>
        <w:tab/>
      </w:r>
      <w:r w:rsidR="003B0E45" w:rsidRPr="007A71D5">
        <w:rPr>
          <w:rFonts w:ascii="Book Antiqua" w:hAnsi="Book Antiqua"/>
          <w:lang w:val="it-IT"/>
        </w:rPr>
        <w:tab/>
      </w:r>
      <w:r>
        <w:rPr>
          <w:rFonts w:ascii="Book Antiqua" w:hAnsi="Book Antiqua"/>
          <w:lang w:val="it-IT"/>
        </w:rPr>
        <w:t xml:space="preserve">                                                                                  3ra. </w:t>
      </w:r>
      <w:r w:rsidR="00F37FA3" w:rsidRPr="007A71D5">
        <w:rPr>
          <w:rFonts w:ascii="Book Antiqua" w:hAnsi="Book Antiqua"/>
          <w:lang w:val="it-IT"/>
        </w:rPr>
        <w:t>Sesión</w:t>
      </w:r>
    </w:p>
    <w:p w14:paraId="4FDDC2A5" w14:textId="2DC23C47" w:rsidR="00F37FA3" w:rsidRPr="007A71D5" w:rsidRDefault="007A71D5" w:rsidP="007A71D5">
      <w:pPr>
        <w:pStyle w:val="Title2"/>
        <w:suppressLineNumbers/>
        <w:tabs>
          <w:tab w:val="clear" w:pos="648"/>
          <w:tab w:val="clear" w:pos="7776"/>
          <w:tab w:val="clear" w:pos="7848"/>
        </w:tabs>
        <w:rPr>
          <w:rFonts w:ascii="Book Antiqua" w:hAnsi="Book Antiqua"/>
          <w:lang w:val="it-IT"/>
        </w:rPr>
      </w:pPr>
      <w:r>
        <w:rPr>
          <w:rFonts w:ascii="Book Antiqua" w:hAnsi="Book Antiqua"/>
          <w:lang w:val="it-IT"/>
        </w:rPr>
        <w:t xml:space="preserve">           </w:t>
      </w:r>
      <w:r w:rsidR="00F37FA3" w:rsidRPr="007A71D5">
        <w:rPr>
          <w:rFonts w:ascii="Book Antiqua" w:hAnsi="Book Antiqua"/>
          <w:lang w:val="it-IT"/>
        </w:rPr>
        <w:t>Legislativa</w:t>
      </w:r>
      <w:r w:rsidR="00F37FA3" w:rsidRPr="007A71D5">
        <w:rPr>
          <w:rFonts w:ascii="Book Antiqua" w:hAnsi="Book Antiqua"/>
          <w:lang w:val="it-IT"/>
        </w:rPr>
        <w:tab/>
      </w:r>
      <w:r w:rsidR="00F37FA3" w:rsidRPr="007A71D5">
        <w:rPr>
          <w:rFonts w:ascii="Book Antiqua" w:hAnsi="Book Antiqua"/>
          <w:lang w:val="it-IT"/>
        </w:rPr>
        <w:tab/>
      </w:r>
      <w:r>
        <w:rPr>
          <w:rFonts w:ascii="Book Antiqua" w:hAnsi="Book Antiqua"/>
          <w:lang w:val="it-IT"/>
        </w:rPr>
        <w:t xml:space="preserve">                                                                                         Ordinaria             </w:t>
      </w:r>
    </w:p>
    <w:p w14:paraId="396F010D" w14:textId="77777777" w:rsidR="00F37FA3" w:rsidRPr="007A71D5" w:rsidRDefault="00F37FA3" w:rsidP="00C01308">
      <w:pPr>
        <w:suppressLineNumbers/>
        <w:rPr>
          <w:lang w:val="it-IT"/>
        </w:rPr>
      </w:pPr>
    </w:p>
    <w:p w14:paraId="6D56037B" w14:textId="17D07C99" w:rsidR="00F37FA3" w:rsidRDefault="00F37FA3" w:rsidP="007A71D5">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3F3379FB" w14:textId="77777777" w:rsidR="007A71D5" w:rsidRPr="007A71D5" w:rsidRDefault="007A71D5" w:rsidP="007A71D5">
      <w:pPr>
        <w:suppressLineNumbers/>
        <w:jc w:val="center"/>
        <w:rPr>
          <w:rFonts w:ascii="Book Antiqua" w:hAnsi="Book Antiqua"/>
          <w:b/>
          <w:szCs w:val="6"/>
          <w:lang w:val="es-ES_tradnl"/>
        </w:rPr>
      </w:pPr>
    </w:p>
    <w:p w14:paraId="3AB3F078" w14:textId="71D2CDF1" w:rsidR="00F37FA3" w:rsidRDefault="00027EFA" w:rsidP="007A71D5">
      <w:pPr>
        <w:suppressLineNumbers/>
        <w:jc w:val="center"/>
        <w:rPr>
          <w:rFonts w:ascii="Book Antiqua" w:hAnsi="Book Antiqua"/>
          <w:b/>
          <w:sz w:val="52"/>
          <w:lang w:val="es-ES_tradnl"/>
        </w:rPr>
      </w:pPr>
      <w:r>
        <w:rPr>
          <w:rFonts w:ascii="Book Antiqua" w:hAnsi="Book Antiqua"/>
          <w:b/>
          <w:sz w:val="52"/>
          <w:lang w:val="es-ES_tradnl"/>
        </w:rPr>
        <w:t>R</w:t>
      </w:r>
      <w:r w:rsidR="002573F8">
        <w:rPr>
          <w:rFonts w:ascii="Book Antiqua" w:hAnsi="Book Antiqua"/>
          <w:b/>
          <w:sz w:val="52"/>
          <w:lang w:val="es-ES_tradnl"/>
        </w:rPr>
        <w:t xml:space="preserve">. </w:t>
      </w:r>
      <w:r>
        <w:rPr>
          <w:rFonts w:ascii="Book Antiqua" w:hAnsi="Book Antiqua"/>
          <w:b/>
          <w:sz w:val="52"/>
          <w:lang w:val="es-ES_tradnl"/>
        </w:rPr>
        <w:t>C</w:t>
      </w:r>
      <w:r w:rsidR="00F37FA3">
        <w:rPr>
          <w:rFonts w:ascii="Book Antiqua" w:hAnsi="Book Antiqua"/>
          <w:b/>
          <w:sz w:val="52"/>
          <w:lang w:val="es-ES_tradnl"/>
        </w:rPr>
        <w:t xml:space="preserve">. de la C. </w:t>
      </w:r>
      <w:r w:rsidR="000810C8">
        <w:rPr>
          <w:rFonts w:ascii="Book Antiqua" w:hAnsi="Book Antiqua"/>
          <w:b/>
          <w:sz w:val="52"/>
          <w:lang w:val="es-ES_tradnl"/>
        </w:rPr>
        <w:t>342</w:t>
      </w:r>
    </w:p>
    <w:p w14:paraId="624A73B7" w14:textId="77777777" w:rsidR="007A71D5" w:rsidRDefault="00F37FA3" w:rsidP="007A71D5">
      <w:pPr>
        <w:suppressLineNumbers/>
        <w:jc w:val="center"/>
        <w:rPr>
          <w:rFonts w:ascii="Book Antiqua" w:hAnsi="Book Antiqua"/>
          <w:lang w:val="es-ES_tradnl"/>
        </w:rPr>
      </w:pPr>
      <w:r>
        <w:rPr>
          <w:rFonts w:ascii="Book Antiqua" w:hAnsi="Book Antiqua"/>
          <w:lang w:val="es-ES_tradnl"/>
        </w:rPr>
        <w:t xml:space="preserve"> </w:t>
      </w:r>
    </w:p>
    <w:p w14:paraId="135933B8" w14:textId="3D75910D" w:rsidR="00F37FA3" w:rsidRDefault="000810C8" w:rsidP="007A71D5">
      <w:pPr>
        <w:suppressLineNumbers/>
        <w:jc w:val="center"/>
        <w:rPr>
          <w:rFonts w:ascii="Book Antiqua" w:hAnsi="Book Antiqua"/>
          <w:lang w:val="es-ES_tradnl"/>
        </w:rPr>
      </w:pPr>
      <w:r>
        <w:rPr>
          <w:rFonts w:ascii="Book Antiqua" w:hAnsi="Book Antiqua"/>
          <w:lang w:val="es-ES_tradnl"/>
        </w:rPr>
        <w:t>27</w:t>
      </w:r>
      <w:r w:rsidR="00B66CCD">
        <w:rPr>
          <w:rFonts w:ascii="Book Antiqua" w:hAnsi="Book Antiqua"/>
          <w:lang w:val="es-ES_tradnl"/>
        </w:rPr>
        <w:t xml:space="preserve"> </w:t>
      </w:r>
      <w:r w:rsidR="00F37FA3">
        <w:rPr>
          <w:rFonts w:ascii="Book Antiqua" w:hAnsi="Book Antiqua"/>
          <w:lang w:val="es-ES_tradnl"/>
        </w:rPr>
        <w:t xml:space="preserve">DE </w:t>
      </w:r>
      <w:r w:rsidR="002573F8">
        <w:rPr>
          <w:rFonts w:ascii="Book Antiqua" w:hAnsi="Book Antiqua"/>
          <w:lang w:val="es-ES_tradnl"/>
        </w:rPr>
        <w:t>ABRIL</w:t>
      </w:r>
      <w:r w:rsidR="00F37FA3">
        <w:rPr>
          <w:rFonts w:ascii="Book Antiqua" w:hAnsi="Book Antiqua"/>
          <w:lang w:val="es-ES_tradnl"/>
        </w:rPr>
        <w:t xml:space="preserve"> DE 202</w:t>
      </w:r>
      <w:r w:rsidR="002573F8">
        <w:rPr>
          <w:rFonts w:ascii="Book Antiqua" w:hAnsi="Book Antiqua"/>
          <w:lang w:val="es-ES_tradnl"/>
        </w:rPr>
        <w:t>6</w:t>
      </w:r>
    </w:p>
    <w:p w14:paraId="3E954CCC" w14:textId="77777777" w:rsidR="007A71D5" w:rsidRDefault="007A71D5" w:rsidP="007A71D5">
      <w:pPr>
        <w:suppressLineNumbers/>
        <w:jc w:val="center"/>
        <w:rPr>
          <w:rFonts w:ascii="Book Antiqua" w:hAnsi="Book Antiqua"/>
          <w:lang w:val="es-ES_tradnl"/>
        </w:rPr>
      </w:pPr>
    </w:p>
    <w:p w14:paraId="7B055DA7" w14:textId="66F776CC" w:rsidR="00F37FA3" w:rsidRDefault="00F37FA3" w:rsidP="007A71D5">
      <w:pPr>
        <w:suppressLineNumbers/>
        <w:jc w:val="center"/>
        <w:rPr>
          <w:rFonts w:ascii="Book Antiqua" w:hAnsi="Book Antiqua"/>
          <w:lang w:val="es-ES_tradnl"/>
        </w:rPr>
      </w:pPr>
      <w:r>
        <w:rPr>
          <w:rFonts w:ascii="Book Antiqua" w:hAnsi="Book Antiqua"/>
          <w:lang w:val="es-ES_tradnl"/>
        </w:rPr>
        <w:t xml:space="preserve">Presentado por </w:t>
      </w:r>
      <w:r w:rsidR="002573F8">
        <w:rPr>
          <w:rFonts w:ascii="Book Antiqua" w:hAnsi="Book Antiqua"/>
          <w:lang w:val="es-ES_tradnl"/>
        </w:rPr>
        <w:t xml:space="preserve">los </w:t>
      </w:r>
      <w:r w:rsidR="002573F8" w:rsidRPr="00055122">
        <w:rPr>
          <w:rFonts w:ascii="Book Antiqua" w:hAnsi="Book Antiqua"/>
          <w:lang w:val="es-ES_tradnl"/>
        </w:rPr>
        <w:t>representantes</w:t>
      </w:r>
      <w:r w:rsidRPr="00055122">
        <w:rPr>
          <w:rFonts w:ascii="Book Antiqua" w:hAnsi="Book Antiqua"/>
          <w:lang w:val="es-ES_tradnl"/>
        </w:rPr>
        <w:t xml:space="preserve"> </w:t>
      </w:r>
      <w:r w:rsidR="008312E7">
        <w:rPr>
          <w:rFonts w:ascii="Book Antiqua" w:hAnsi="Book Antiqua"/>
          <w:i/>
          <w:iCs/>
          <w:lang w:val="es-ES_tradnl"/>
        </w:rPr>
        <w:t>Pérez Cordero</w:t>
      </w:r>
      <w:r w:rsidR="002573F8">
        <w:rPr>
          <w:rFonts w:ascii="Book Antiqua" w:hAnsi="Book Antiqua"/>
          <w:i/>
          <w:iCs/>
          <w:lang w:val="es-ES_tradnl"/>
        </w:rPr>
        <w:t xml:space="preserve"> </w:t>
      </w:r>
      <w:r w:rsidR="002573F8" w:rsidRPr="007A71D5">
        <w:rPr>
          <w:rFonts w:ascii="Book Antiqua" w:hAnsi="Book Antiqua"/>
          <w:lang w:val="es-ES_tradnl"/>
        </w:rPr>
        <w:t>y</w:t>
      </w:r>
      <w:r w:rsidR="002573F8">
        <w:rPr>
          <w:rFonts w:ascii="Book Antiqua" w:hAnsi="Book Antiqua"/>
          <w:i/>
          <w:iCs/>
          <w:lang w:val="es-ES_tradnl"/>
        </w:rPr>
        <w:t xml:space="preserve"> Robles Rivera</w:t>
      </w:r>
    </w:p>
    <w:p w14:paraId="7A64BB82" w14:textId="77777777" w:rsidR="007A71D5" w:rsidRDefault="007A71D5" w:rsidP="007A71D5">
      <w:pPr>
        <w:suppressLineNumbers/>
        <w:jc w:val="center"/>
        <w:rPr>
          <w:rFonts w:ascii="Book Antiqua" w:hAnsi="Book Antiqua"/>
          <w:lang w:val="es-ES_tradnl"/>
        </w:rPr>
      </w:pPr>
    </w:p>
    <w:p w14:paraId="22FDE843" w14:textId="278E3856" w:rsidR="000D0AF3" w:rsidRPr="003B0E45" w:rsidRDefault="00F37FA3" w:rsidP="007A71D5">
      <w:pPr>
        <w:suppressLineNumbers/>
        <w:jc w:val="center"/>
        <w:rPr>
          <w:rFonts w:ascii="Book Antiqua" w:hAnsi="Book Antiqua"/>
          <w:color w:val="000000" w:themeColor="text1"/>
          <w:lang w:val="es-ES_tradnl"/>
        </w:rPr>
      </w:pPr>
      <w:r>
        <w:rPr>
          <w:rFonts w:ascii="Book Antiqua" w:hAnsi="Book Antiqua"/>
          <w:lang w:val="es-ES_tradnl"/>
        </w:rPr>
        <w:t xml:space="preserve">Referido a </w:t>
      </w:r>
      <w:r w:rsidR="000D0AF3">
        <w:rPr>
          <w:rFonts w:ascii="Book Antiqua" w:hAnsi="Book Antiqua"/>
          <w:lang w:val="es-ES_tradnl"/>
        </w:rPr>
        <w:t xml:space="preserve">la Comisión </w:t>
      </w:r>
      <w:r w:rsidR="007A71D5">
        <w:rPr>
          <w:rFonts w:ascii="Book Antiqua" w:hAnsi="Book Antiqua"/>
          <w:color w:val="000000" w:themeColor="text1"/>
          <w:lang w:val="es-ES_tradnl"/>
        </w:rPr>
        <w:t xml:space="preserve">de Asuntos del Consumidor </w:t>
      </w:r>
    </w:p>
    <w:p w14:paraId="2852E4E0" w14:textId="77777777" w:rsidR="00F37FA3" w:rsidRDefault="00F37FA3" w:rsidP="00C01308">
      <w:pPr>
        <w:suppressLineNumbers/>
        <w:jc w:val="both"/>
        <w:rPr>
          <w:rFonts w:ascii="Book Antiqua" w:hAnsi="Book Antiqua"/>
          <w:lang w:val="es-ES_tradnl"/>
        </w:rPr>
      </w:pPr>
    </w:p>
    <w:p w14:paraId="564E31E0" w14:textId="476B3766" w:rsidR="00F37FA3" w:rsidRDefault="002573F8" w:rsidP="00C01308">
      <w:pPr>
        <w:suppressLineNumbers/>
        <w:jc w:val="center"/>
        <w:rPr>
          <w:rFonts w:ascii="Book Antiqua" w:hAnsi="Book Antiqua"/>
          <w:b/>
          <w:sz w:val="28"/>
          <w:lang w:val="es-ES_tradnl"/>
        </w:rPr>
      </w:pPr>
      <w:r>
        <w:rPr>
          <w:rFonts w:ascii="Book Antiqua" w:hAnsi="Book Antiqua"/>
          <w:b/>
          <w:sz w:val="28"/>
          <w:lang w:val="es-ES_tradnl"/>
        </w:rPr>
        <w:t>RESOLUCIÓN CONJUNTA</w:t>
      </w:r>
    </w:p>
    <w:p w14:paraId="7CAF17D0" w14:textId="77777777" w:rsidR="00F37FA3" w:rsidRDefault="00F37FA3" w:rsidP="00C01308">
      <w:pPr>
        <w:suppressLineNumbers/>
        <w:jc w:val="both"/>
        <w:rPr>
          <w:rFonts w:ascii="Book Antiqua" w:hAnsi="Book Antiqua"/>
          <w:lang w:val="es-ES_tradnl"/>
        </w:rPr>
      </w:pPr>
    </w:p>
    <w:p w14:paraId="57B3457D" w14:textId="38AF494F" w:rsidR="00F37FA3" w:rsidRPr="002573F8" w:rsidRDefault="00F37FA3" w:rsidP="007A71D5">
      <w:pPr>
        <w:suppressLineNumbers/>
        <w:ind w:left="720" w:hanging="720"/>
        <w:jc w:val="both"/>
        <w:rPr>
          <w:rFonts w:ascii="Book Antiqua" w:hAnsi="Book Antiqua"/>
          <w:lang w:val="es-PR"/>
        </w:rPr>
      </w:pPr>
      <w:r w:rsidRPr="002573F8">
        <w:rPr>
          <w:rFonts w:ascii="Book Antiqua" w:hAnsi="Book Antiqua"/>
          <w:lang w:val="es-ES_tradnl"/>
        </w:rPr>
        <w:t>Para</w:t>
      </w:r>
      <w:r w:rsidR="00E93A87" w:rsidRPr="002573F8">
        <w:rPr>
          <w:rFonts w:ascii="Book Antiqua" w:hAnsi="Book Antiqua"/>
          <w:lang w:val="es-ES_tradnl"/>
        </w:rPr>
        <w:t xml:space="preserve"> </w:t>
      </w:r>
      <w:r w:rsidR="002573F8" w:rsidRPr="000810C8">
        <w:rPr>
          <w:rFonts w:ascii="Book Antiqua" w:hAnsi="Book Antiqua"/>
          <w:lang w:val="es-ES"/>
        </w:rPr>
        <w:t>ordenar al Departamento de Asuntos del Consumidor (DACO) y al Departamento de Agricultura realizar un estudio sobre el aumento en los precios de la canasta básica de alimentos debido a los eventos en Medio Oriente</w:t>
      </w:r>
      <w:r w:rsidR="00875552" w:rsidRPr="000810C8">
        <w:rPr>
          <w:rFonts w:ascii="Book Antiqua" w:hAnsi="Book Antiqua"/>
          <w:lang w:val="es-ES"/>
        </w:rPr>
        <w:t>;</w:t>
      </w:r>
      <w:r w:rsidR="002573F8" w:rsidRPr="000810C8">
        <w:rPr>
          <w:rFonts w:ascii="Book Antiqua" w:hAnsi="Book Antiqua"/>
          <w:lang w:val="es-ES"/>
        </w:rPr>
        <w:t xml:space="preserve"> identificar acciones para mitigar dicho impacto; y para otros fines.</w:t>
      </w:r>
    </w:p>
    <w:p w14:paraId="1999B84D" w14:textId="77777777" w:rsidR="009A24ED" w:rsidRPr="00276A72" w:rsidRDefault="009A24ED" w:rsidP="00276A72">
      <w:pPr>
        <w:suppressLineNumbers/>
        <w:ind w:left="360" w:hanging="360"/>
        <w:jc w:val="both"/>
        <w:rPr>
          <w:rFonts w:ascii="Book Antiqua" w:hAnsi="Book Antiqua"/>
          <w:bCs/>
          <w:lang w:val="es-PR"/>
        </w:rPr>
      </w:pPr>
    </w:p>
    <w:p w14:paraId="34E8DB11" w14:textId="1DB18171" w:rsidR="00FE0639" w:rsidRPr="00374E5B" w:rsidRDefault="00F37FA3" w:rsidP="009A24ED">
      <w:pPr>
        <w:suppressLineNumbers/>
        <w:ind w:firstLine="360"/>
        <w:jc w:val="center"/>
        <w:rPr>
          <w:rFonts w:ascii="Book Antiqua" w:hAnsi="Book Antiqua"/>
          <w:lang w:val="es-ES_tradnl"/>
        </w:rPr>
      </w:pPr>
      <w:r>
        <w:rPr>
          <w:rFonts w:ascii="Book Antiqua" w:hAnsi="Book Antiqua"/>
          <w:lang w:val="es-ES_tradnl"/>
        </w:rPr>
        <w:t>EXPOSICIÓN DE MOTIVOS</w:t>
      </w:r>
    </w:p>
    <w:p w14:paraId="7946C8C1" w14:textId="77777777" w:rsidR="009A24ED" w:rsidRDefault="009A24ED" w:rsidP="009A24ED">
      <w:pPr>
        <w:suppressLineNumbers/>
        <w:ind w:firstLine="360"/>
        <w:jc w:val="both"/>
        <w:rPr>
          <w:rFonts w:ascii="Book Antiqua" w:hAnsi="Book Antiqua"/>
          <w:bCs/>
          <w:color w:val="000000" w:themeColor="text1"/>
          <w:lang w:val="es-ES"/>
        </w:rPr>
      </w:pPr>
    </w:p>
    <w:p w14:paraId="10FACDE6" w14:textId="5D4A5921" w:rsidR="004B2E28" w:rsidRPr="000810C8" w:rsidRDefault="004B2E28" w:rsidP="00176F44">
      <w:pPr>
        <w:suppressLineNumbers/>
        <w:ind w:firstLine="360"/>
        <w:jc w:val="both"/>
        <w:rPr>
          <w:rFonts w:ascii="Book Antiqua" w:hAnsi="Book Antiqua"/>
          <w:bCs/>
          <w:color w:val="000000" w:themeColor="text1"/>
          <w:szCs w:val="24"/>
          <w:lang w:val="es-ES"/>
        </w:rPr>
      </w:pPr>
      <w:r w:rsidRPr="000810C8">
        <w:rPr>
          <w:rFonts w:ascii="Book Antiqua" w:hAnsi="Book Antiqua"/>
          <w:bCs/>
          <w:color w:val="000000" w:themeColor="text1"/>
          <w:szCs w:val="24"/>
          <w:lang w:val="es-ES"/>
        </w:rPr>
        <w:t xml:space="preserve">Puerto Rico </w:t>
      </w:r>
      <w:r w:rsidR="00875552" w:rsidRPr="000810C8">
        <w:rPr>
          <w:rFonts w:ascii="Book Antiqua" w:hAnsi="Book Antiqua"/>
          <w:bCs/>
          <w:color w:val="000000" w:themeColor="text1"/>
          <w:szCs w:val="24"/>
          <w:lang w:val="es-ES"/>
        </w:rPr>
        <w:t>depende</w:t>
      </w:r>
      <w:r w:rsidRPr="000810C8">
        <w:rPr>
          <w:rFonts w:ascii="Book Antiqua" w:hAnsi="Book Antiqua"/>
          <w:bCs/>
          <w:color w:val="000000" w:themeColor="text1"/>
          <w:szCs w:val="24"/>
          <w:lang w:val="es-ES"/>
        </w:rPr>
        <w:t xml:space="preserve"> de importaciones para el 85-90% de sus alimentos, lo que nos hace particularmente vulnerables a tensiones geopolíticas.</w:t>
      </w:r>
    </w:p>
    <w:p w14:paraId="6F3ADD07" w14:textId="77777777" w:rsidR="004B2E28" w:rsidRPr="000810C8" w:rsidRDefault="004B2E28" w:rsidP="00176F44">
      <w:pPr>
        <w:suppressLineNumbers/>
        <w:ind w:firstLine="360"/>
        <w:jc w:val="both"/>
        <w:rPr>
          <w:rFonts w:ascii="Book Antiqua" w:hAnsi="Book Antiqua"/>
          <w:bCs/>
          <w:color w:val="000000" w:themeColor="text1"/>
          <w:szCs w:val="24"/>
          <w:lang w:val="es-ES"/>
        </w:rPr>
      </w:pPr>
    </w:p>
    <w:p w14:paraId="6655247A" w14:textId="0A9F22E7" w:rsidR="00176F44" w:rsidRPr="000810C8" w:rsidRDefault="008A036F" w:rsidP="00176F44">
      <w:pPr>
        <w:suppressLineNumbers/>
        <w:ind w:firstLine="360"/>
        <w:jc w:val="both"/>
        <w:rPr>
          <w:rFonts w:ascii="Book Antiqua" w:hAnsi="Book Antiqua"/>
          <w:bCs/>
          <w:color w:val="000000" w:themeColor="text1"/>
          <w:szCs w:val="24"/>
          <w:lang w:val="es-ES"/>
        </w:rPr>
      </w:pPr>
      <w:r w:rsidRPr="000810C8">
        <w:rPr>
          <w:rFonts w:ascii="Book Antiqua" w:hAnsi="Book Antiqua"/>
          <w:bCs/>
          <w:color w:val="000000" w:themeColor="text1"/>
          <w:szCs w:val="24"/>
          <w:lang w:val="es-ES"/>
        </w:rPr>
        <w:t>Los recientes</w:t>
      </w:r>
      <w:r w:rsidR="002573F8" w:rsidRPr="000810C8">
        <w:rPr>
          <w:rFonts w:ascii="Book Antiqua" w:hAnsi="Book Antiqua"/>
          <w:bCs/>
          <w:color w:val="000000" w:themeColor="text1"/>
          <w:szCs w:val="24"/>
          <w:lang w:val="es-ES"/>
        </w:rPr>
        <w:t xml:space="preserve"> conflictos en Medio Oriente, particularmente en el Estrecho de Ormuz, han generado presiones en la cadena de suministro global, elevando los costos de los alimentos en Puerto Rico. La inflación alimentaria alcanzó un 2.70% en febrero de 2026,</w:t>
      </w:r>
      <w:r w:rsidR="00875552" w:rsidRPr="000810C8">
        <w:rPr>
          <w:rFonts w:ascii="Book Antiqua" w:hAnsi="Book Antiqua"/>
          <w:bCs/>
          <w:color w:val="000000" w:themeColor="text1"/>
          <w:szCs w:val="24"/>
          <w:lang w:val="es-ES"/>
        </w:rPr>
        <w:t xml:space="preserve"> lo que impactó </w:t>
      </w:r>
      <w:r w:rsidR="002573F8" w:rsidRPr="000810C8">
        <w:rPr>
          <w:rFonts w:ascii="Book Antiqua" w:hAnsi="Book Antiqua"/>
          <w:bCs/>
          <w:color w:val="000000" w:themeColor="text1"/>
          <w:szCs w:val="24"/>
          <w:lang w:val="es-ES"/>
        </w:rPr>
        <w:t>la </w:t>
      </w:r>
      <w:r w:rsidR="002573F8" w:rsidRPr="000810C8">
        <w:rPr>
          <w:rFonts w:ascii="Book Antiqua" w:hAnsi="Book Antiqua"/>
          <w:color w:val="000000" w:themeColor="text1"/>
          <w:szCs w:val="24"/>
          <w:lang w:val="es-ES"/>
        </w:rPr>
        <w:t>canasta básica de alimentos</w:t>
      </w:r>
      <w:r w:rsidR="00875552" w:rsidRPr="000810C8">
        <w:rPr>
          <w:rFonts w:ascii="Book Antiqua" w:hAnsi="Book Antiqua"/>
          <w:bCs/>
          <w:color w:val="000000" w:themeColor="text1"/>
          <w:szCs w:val="24"/>
          <w:lang w:val="es-ES"/>
        </w:rPr>
        <w:t>. Esta,</w:t>
      </w:r>
      <w:r w:rsidRPr="000810C8">
        <w:rPr>
          <w:rFonts w:ascii="Book Antiqua" w:hAnsi="Book Antiqua"/>
          <w:bCs/>
          <w:color w:val="000000" w:themeColor="text1"/>
          <w:szCs w:val="24"/>
          <w:lang w:val="es-ES"/>
        </w:rPr>
        <w:t xml:space="preserve"> es</w:t>
      </w:r>
      <w:r w:rsidR="002573F8" w:rsidRPr="000810C8">
        <w:rPr>
          <w:rFonts w:ascii="Book Antiqua" w:hAnsi="Book Antiqua"/>
          <w:bCs/>
          <w:color w:val="000000" w:themeColor="text1"/>
          <w:szCs w:val="24"/>
          <w:lang w:val="es-ES"/>
        </w:rPr>
        <w:t xml:space="preserve"> esencial para el sustento de miles de familias.</w:t>
      </w:r>
      <w:r w:rsidR="00685A8B">
        <w:rPr>
          <w:rStyle w:val="Refdenotaalpie"/>
          <w:rFonts w:ascii="Book Antiqua" w:hAnsi="Book Antiqua"/>
          <w:bCs/>
          <w:color w:val="000000" w:themeColor="text1"/>
          <w:szCs w:val="24"/>
        </w:rPr>
        <w:footnoteReference w:id="2"/>
      </w:r>
    </w:p>
    <w:p w14:paraId="56614019" w14:textId="77777777" w:rsidR="00685A8B" w:rsidRPr="000810C8" w:rsidRDefault="00685A8B" w:rsidP="00176F44">
      <w:pPr>
        <w:suppressLineNumbers/>
        <w:ind w:firstLine="360"/>
        <w:jc w:val="both"/>
        <w:rPr>
          <w:rFonts w:ascii="Book Antiqua" w:hAnsi="Book Antiqua"/>
          <w:bCs/>
          <w:color w:val="000000" w:themeColor="text1"/>
          <w:szCs w:val="24"/>
          <w:lang w:val="es-ES"/>
        </w:rPr>
      </w:pPr>
    </w:p>
    <w:p w14:paraId="49003DC3" w14:textId="17E12A4D" w:rsidR="00685A8B" w:rsidRPr="000810C8" w:rsidRDefault="00685A8B" w:rsidP="00176F44">
      <w:pPr>
        <w:suppressLineNumbers/>
        <w:ind w:firstLine="360"/>
        <w:jc w:val="both"/>
        <w:rPr>
          <w:rFonts w:ascii="Book Antiqua" w:hAnsi="Book Antiqua"/>
          <w:bCs/>
          <w:color w:val="000000" w:themeColor="text1"/>
          <w:szCs w:val="24"/>
          <w:lang w:val="es-ES"/>
        </w:rPr>
      </w:pPr>
      <w:r w:rsidRPr="000810C8">
        <w:rPr>
          <w:rFonts w:ascii="Book Antiqua" w:hAnsi="Book Antiqua"/>
          <w:bCs/>
          <w:color w:val="000000" w:themeColor="text1"/>
          <w:szCs w:val="24"/>
          <w:lang w:val="es-ES"/>
        </w:rPr>
        <w:t xml:space="preserve">Estos eventos </w:t>
      </w:r>
      <w:r w:rsidR="00875552" w:rsidRPr="000810C8">
        <w:rPr>
          <w:rFonts w:ascii="Book Antiqua" w:hAnsi="Book Antiqua"/>
          <w:bCs/>
          <w:color w:val="000000" w:themeColor="text1"/>
          <w:szCs w:val="24"/>
          <w:lang w:val="es-ES"/>
        </w:rPr>
        <w:t>incrementan</w:t>
      </w:r>
      <w:r w:rsidRPr="000810C8">
        <w:rPr>
          <w:rFonts w:ascii="Book Antiqua" w:hAnsi="Book Antiqua"/>
          <w:bCs/>
          <w:color w:val="000000" w:themeColor="text1"/>
          <w:szCs w:val="24"/>
          <w:lang w:val="es-ES"/>
        </w:rPr>
        <w:t xml:space="preserve"> los precios de productos básicos como cereales, aceites y lácteos</w:t>
      </w:r>
      <w:r w:rsidR="00875552" w:rsidRPr="000810C8">
        <w:rPr>
          <w:rFonts w:ascii="Book Antiqua" w:hAnsi="Book Antiqua"/>
          <w:bCs/>
          <w:color w:val="000000" w:themeColor="text1"/>
          <w:szCs w:val="24"/>
          <w:lang w:val="es-ES"/>
        </w:rPr>
        <w:t xml:space="preserve"> y agravan</w:t>
      </w:r>
      <w:r w:rsidRPr="000810C8">
        <w:rPr>
          <w:rFonts w:ascii="Book Antiqua" w:hAnsi="Book Antiqua"/>
          <w:bCs/>
          <w:color w:val="000000" w:themeColor="text1"/>
          <w:szCs w:val="24"/>
          <w:lang w:val="es-ES"/>
        </w:rPr>
        <w:t xml:space="preserve"> la vulnerabilidad económica de los consumidores puertorriqueños. </w:t>
      </w:r>
      <w:r w:rsidR="004B2E28" w:rsidRPr="000810C8">
        <w:rPr>
          <w:rFonts w:ascii="Book Antiqua" w:hAnsi="Book Antiqua"/>
          <w:bCs/>
          <w:color w:val="000000" w:themeColor="text1"/>
          <w:szCs w:val="24"/>
          <w:lang w:val="es-ES"/>
        </w:rPr>
        <w:t>A esos efectos, e</w:t>
      </w:r>
      <w:r w:rsidRPr="000810C8">
        <w:rPr>
          <w:rFonts w:ascii="Book Antiqua" w:hAnsi="Book Antiqua"/>
          <w:bCs/>
          <w:color w:val="000000" w:themeColor="text1"/>
          <w:szCs w:val="24"/>
          <w:lang w:val="es-ES"/>
        </w:rPr>
        <w:t>s imperativo que el gobierno evalúe el impacto local y proponga medidas concretas</w:t>
      </w:r>
      <w:r w:rsidR="008A036F" w:rsidRPr="000810C8">
        <w:rPr>
          <w:rFonts w:ascii="Book Antiqua" w:hAnsi="Book Antiqua"/>
          <w:bCs/>
          <w:color w:val="000000" w:themeColor="text1"/>
          <w:szCs w:val="24"/>
          <w:lang w:val="es-ES"/>
        </w:rPr>
        <w:t xml:space="preserve"> tales</w:t>
      </w:r>
      <w:r w:rsidRPr="000810C8">
        <w:rPr>
          <w:rFonts w:ascii="Book Antiqua" w:hAnsi="Book Antiqua"/>
          <w:bCs/>
          <w:color w:val="000000" w:themeColor="text1"/>
          <w:szCs w:val="24"/>
          <w:lang w:val="es-ES"/>
        </w:rPr>
        <w:t xml:space="preserve"> como</w:t>
      </w:r>
      <w:r w:rsidR="008A036F" w:rsidRPr="000810C8">
        <w:rPr>
          <w:rFonts w:ascii="Book Antiqua" w:hAnsi="Book Antiqua"/>
          <w:bCs/>
          <w:color w:val="000000" w:themeColor="text1"/>
          <w:szCs w:val="24"/>
          <w:lang w:val="es-ES"/>
        </w:rPr>
        <w:t>:</w:t>
      </w:r>
      <w:r w:rsidRPr="000810C8">
        <w:rPr>
          <w:rFonts w:ascii="Book Antiqua" w:hAnsi="Book Antiqua"/>
          <w:bCs/>
          <w:color w:val="000000" w:themeColor="text1"/>
          <w:szCs w:val="24"/>
          <w:lang w:val="es-ES"/>
        </w:rPr>
        <w:t xml:space="preserve"> incentivos agrícolas, controles de precios o subsidios temporales.</w:t>
      </w:r>
      <w:r w:rsidR="004B2E28" w:rsidRPr="000810C8">
        <w:rPr>
          <w:rFonts w:ascii="Book Antiqua" w:hAnsi="Book Antiqua"/>
          <w:bCs/>
          <w:color w:val="000000" w:themeColor="text1"/>
          <w:szCs w:val="24"/>
          <w:lang w:val="es-ES"/>
        </w:rPr>
        <w:t xml:space="preserve"> Esto, en busca de mitigar el alza en precios.</w:t>
      </w:r>
    </w:p>
    <w:p w14:paraId="7E499F93" w14:textId="77777777" w:rsidR="00685A8B" w:rsidRPr="000810C8" w:rsidRDefault="00685A8B" w:rsidP="00176F44">
      <w:pPr>
        <w:suppressLineNumbers/>
        <w:ind w:firstLine="360"/>
        <w:jc w:val="both"/>
        <w:rPr>
          <w:rFonts w:ascii="Book Antiqua" w:hAnsi="Book Antiqua"/>
          <w:bCs/>
          <w:color w:val="000000" w:themeColor="text1"/>
          <w:szCs w:val="24"/>
          <w:lang w:val="es-ES"/>
        </w:rPr>
      </w:pPr>
    </w:p>
    <w:p w14:paraId="4C77754C" w14:textId="1D0B9174" w:rsidR="00685A8B" w:rsidRPr="000810C8" w:rsidRDefault="004B2E28" w:rsidP="00176F44">
      <w:pPr>
        <w:suppressLineNumbers/>
        <w:ind w:firstLine="360"/>
        <w:jc w:val="both"/>
        <w:rPr>
          <w:rFonts w:ascii="Book Antiqua" w:hAnsi="Book Antiqua"/>
          <w:bCs/>
          <w:color w:val="000000" w:themeColor="text1"/>
          <w:szCs w:val="24"/>
          <w:lang w:val="es-ES"/>
        </w:rPr>
      </w:pPr>
      <w:r w:rsidRPr="00176F44">
        <w:rPr>
          <w:rFonts w:ascii="Book Antiqua" w:hAnsi="Book Antiqua"/>
          <w:bCs/>
          <w:color w:val="000000" w:themeColor="text1"/>
          <w:lang w:val="es-ES"/>
        </w:rPr>
        <w:lastRenderedPageBreak/>
        <w:t xml:space="preserve">Por tanto, mediante </w:t>
      </w:r>
      <w:r>
        <w:rPr>
          <w:rFonts w:ascii="Book Antiqua" w:hAnsi="Book Antiqua"/>
          <w:bCs/>
          <w:color w:val="000000" w:themeColor="text1"/>
          <w:lang w:val="es-ES"/>
        </w:rPr>
        <w:t>la presente</w:t>
      </w:r>
      <w:r w:rsidRPr="00176F44">
        <w:rPr>
          <w:rFonts w:ascii="Book Antiqua" w:hAnsi="Book Antiqua"/>
          <w:bCs/>
          <w:color w:val="000000" w:themeColor="text1"/>
          <w:lang w:val="es-ES"/>
        </w:rPr>
        <w:t xml:space="preserve"> Resolución Conjunta, se ordena</w:t>
      </w:r>
      <w:r w:rsidRPr="000810C8">
        <w:rPr>
          <w:rFonts w:ascii="Book Antiqua" w:hAnsi="Book Antiqua"/>
          <w:bCs/>
          <w:color w:val="000000" w:themeColor="text1"/>
          <w:szCs w:val="24"/>
          <w:lang w:val="es-ES"/>
        </w:rPr>
        <w:t xml:space="preserve"> </w:t>
      </w:r>
      <w:r w:rsidR="00685A8B" w:rsidRPr="000810C8">
        <w:rPr>
          <w:rFonts w:ascii="Book Antiqua" w:hAnsi="Book Antiqua"/>
          <w:bCs/>
          <w:color w:val="000000" w:themeColor="text1"/>
          <w:szCs w:val="24"/>
          <w:lang w:val="es-ES"/>
        </w:rPr>
        <w:t>a</w:t>
      </w:r>
      <w:r w:rsidR="008A036F" w:rsidRPr="000810C8">
        <w:rPr>
          <w:rFonts w:ascii="Book Antiqua" w:hAnsi="Book Antiqua"/>
          <w:bCs/>
          <w:color w:val="000000" w:themeColor="text1"/>
          <w:szCs w:val="24"/>
          <w:lang w:val="es-ES"/>
        </w:rPr>
        <w:t>l</w:t>
      </w:r>
      <w:r w:rsidR="00685A8B" w:rsidRPr="000810C8">
        <w:rPr>
          <w:rFonts w:ascii="Book Antiqua" w:hAnsi="Book Antiqua"/>
          <w:bCs/>
          <w:color w:val="000000" w:themeColor="text1"/>
          <w:szCs w:val="24"/>
          <w:lang w:val="es-ES"/>
        </w:rPr>
        <w:t> </w:t>
      </w:r>
      <w:r w:rsidR="00685A8B" w:rsidRPr="000810C8">
        <w:rPr>
          <w:rFonts w:ascii="Book Antiqua" w:hAnsi="Book Antiqua"/>
          <w:color w:val="000000" w:themeColor="text1"/>
          <w:szCs w:val="24"/>
          <w:lang w:val="es-ES"/>
        </w:rPr>
        <w:t>DACO y al Departamento de Agricultura</w:t>
      </w:r>
      <w:r w:rsidR="00685A8B" w:rsidRPr="000810C8">
        <w:rPr>
          <w:rFonts w:ascii="Book Antiqua" w:hAnsi="Book Antiqua"/>
          <w:bCs/>
          <w:color w:val="000000" w:themeColor="text1"/>
          <w:szCs w:val="24"/>
          <w:lang w:val="es-ES"/>
        </w:rPr>
        <w:t> </w:t>
      </w:r>
      <w:r w:rsidRPr="000810C8">
        <w:rPr>
          <w:rFonts w:ascii="Book Antiqua" w:hAnsi="Book Antiqua"/>
          <w:bCs/>
          <w:color w:val="000000" w:themeColor="text1"/>
          <w:szCs w:val="24"/>
          <w:lang w:val="es-ES"/>
        </w:rPr>
        <w:t xml:space="preserve">realizar </w:t>
      </w:r>
      <w:r w:rsidR="00685A8B" w:rsidRPr="000810C8">
        <w:rPr>
          <w:rFonts w:ascii="Book Antiqua" w:hAnsi="Book Antiqua"/>
          <w:bCs/>
          <w:color w:val="000000" w:themeColor="text1"/>
          <w:szCs w:val="24"/>
          <w:lang w:val="es-ES"/>
        </w:rPr>
        <w:t>un estudio exhaustivo que proporcione datos actualizados y recomendaciones viables.</w:t>
      </w:r>
    </w:p>
    <w:p w14:paraId="52B25C1C" w14:textId="77777777" w:rsidR="009A24ED" w:rsidRPr="009A24ED" w:rsidRDefault="009A24ED" w:rsidP="00F16F9A">
      <w:pPr>
        <w:suppressLineNumbers/>
        <w:rPr>
          <w:rFonts w:ascii="Book Antiqua" w:hAnsi="Book Antiqua"/>
          <w:iCs/>
          <w:lang w:val="es-ES"/>
        </w:rPr>
      </w:pPr>
    </w:p>
    <w:p w14:paraId="1FF8D435" w14:textId="634B0B37" w:rsidR="00C01308" w:rsidRPr="00B3135F" w:rsidRDefault="00F37FA3" w:rsidP="00C01308">
      <w:pPr>
        <w:suppressLineNumbers/>
        <w:spacing w:line="480" w:lineRule="auto"/>
        <w:rPr>
          <w:rFonts w:ascii="Book Antiqua" w:hAnsi="Book Antiqua"/>
          <w:i/>
          <w:lang w:val="es-ES"/>
        </w:rPr>
      </w:pPr>
      <w:r w:rsidRPr="00B3135F">
        <w:rPr>
          <w:rFonts w:ascii="Book Antiqua" w:hAnsi="Book Antiqua"/>
          <w:i/>
          <w:lang w:val="es-ES"/>
        </w:rPr>
        <w:t>DECRÉTASE POR LA ASAMBLEA LEGISLATIVA DE PUERTO RICO:</w:t>
      </w:r>
    </w:p>
    <w:p w14:paraId="267A1B06" w14:textId="5412D05F" w:rsidR="003947FF" w:rsidRDefault="00F37FA3" w:rsidP="003947FF">
      <w:pPr>
        <w:spacing w:line="480" w:lineRule="auto"/>
        <w:ind w:firstLine="720"/>
        <w:jc w:val="both"/>
        <w:rPr>
          <w:rFonts w:ascii="Book Antiqua" w:hAnsi="Book Antiqua"/>
          <w:iCs/>
          <w:lang w:val="es-ES"/>
        </w:rPr>
      </w:pPr>
      <w:r w:rsidRPr="00B3135F">
        <w:rPr>
          <w:rFonts w:ascii="Book Antiqua" w:hAnsi="Book Antiqua"/>
          <w:iCs/>
          <w:lang w:val="es-ES"/>
        </w:rPr>
        <w:t>Artículo 1</w:t>
      </w:r>
      <w:r w:rsidR="00A80F3F" w:rsidRPr="00B3135F">
        <w:rPr>
          <w:rFonts w:ascii="Book Antiqua" w:hAnsi="Book Antiqua"/>
          <w:iCs/>
          <w:lang w:val="es-ES"/>
        </w:rPr>
        <w:t>.</w:t>
      </w:r>
      <w:r w:rsidR="008E070E" w:rsidRPr="00B3135F">
        <w:rPr>
          <w:rFonts w:ascii="Book Antiqua" w:hAnsi="Book Antiqua"/>
          <w:iCs/>
          <w:lang w:val="es-ES"/>
        </w:rPr>
        <w:t>-</w:t>
      </w:r>
      <w:r w:rsidR="00A80F3F" w:rsidRPr="00B3135F">
        <w:rPr>
          <w:rFonts w:ascii="Book Antiqua" w:hAnsi="Book Antiqua"/>
          <w:i/>
          <w:lang w:val="es-ES"/>
        </w:rPr>
        <w:t xml:space="preserve"> </w:t>
      </w:r>
      <w:r w:rsidR="004B2E28" w:rsidRPr="000810C8">
        <w:rPr>
          <w:rFonts w:ascii="Book Antiqua" w:hAnsi="Book Antiqua"/>
          <w:iCs/>
          <w:lang w:val="es-ES"/>
        </w:rPr>
        <w:t>Se ordena al Departamento de Asuntos del Consumidor (DACO) y al Departamento de Agricultura, realizar un estudio sobre:</w:t>
      </w:r>
    </w:p>
    <w:p w14:paraId="29091E12" w14:textId="5703DD6B" w:rsidR="003947FF" w:rsidRDefault="003947FF" w:rsidP="003947FF">
      <w:pPr>
        <w:pStyle w:val="default"/>
        <w:numPr>
          <w:ilvl w:val="0"/>
          <w:numId w:val="9"/>
        </w:numPr>
        <w:spacing w:line="480" w:lineRule="auto"/>
        <w:jc w:val="both"/>
        <w:rPr>
          <w:rFonts w:ascii="Book Antiqua" w:hAnsi="Book Antiqua"/>
          <w:iCs/>
          <w:color w:val="auto"/>
          <w:szCs w:val="20"/>
          <w:lang w:val="es-ES"/>
        </w:rPr>
      </w:pPr>
      <w:r>
        <w:rPr>
          <w:rFonts w:ascii="Book Antiqua" w:hAnsi="Book Antiqua"/>
          <w:iCs/>
          <w:color w:val="auto"/>
          <w:szCs w:val="20"/>
          <w:lang w:val="es-ES"/>
        </w:rPr>
        <w:t>El aumento en precios de la canasta básica de alientos en Puerto Rico;</w:t>
      </w:r>
    </w:p>
    <w:p w14:paraId="74AE6125" w14:textId="07A3F5F5" w:rsidR="003947FF" w:rsidRDefault="003947FF" w:rsidP="003947FF">
      <w:pPr>
        <w:pStyle w:val="default"/>
        <w:numPr>
          <w:ilvl w:val="0"/>
          <w:numId w:val="9"/>
        </w:numPr>
        <w:spacing w:line="480" w:lineRule="auto"/>
        <w:jc w:val="both"/>
        <w:rPr>
          <w:rFonts w:ascii="Book Antiqua" w:hAnsi="Book Antiqua"/>
          <w:iCs/>
          <w:color w:val="auto"/>
          <w:szCs w:val="20"/>
          <w:lang w:val="es-ES"/>
        </w:rPr>
      </w:pPr>
      <w:r>
        <w:rPr>
          <w:rFonts w:ascii="Book Antiqua" w:hAnsi="Book Antiqua"/>
          <w:iCs/>
          <w:color w:val="auto"/>
          <w:szCs w:val="20"/>
          <w:lang w:val="es-ES"/>
        </w:rPr>
        <w:t>Analizar la composición de la canasta básica de alimentos en Puerto Rico, sus variaciones mensuales y proyecciones a corto, mediano y largo plazo;</w:t>
      </w:r>
    </w:p>
    <w:p w14:paraId="2482EC2A" w14:textId="3E401BC3" w:rsidR="003947FF" w:rsidRDefault="003947FF" w:rsidP="003947FF">
      <w:pPr>
        <w:pStyle w:val="default"/>
        <w:numPr>
          <w:ilvl w:val="0"/>
          <w:numId w:val="9"/>
        </w:numPr>
        <w:spacing w:line="480" w:lineRule="auto"/>
        <w:jc w:val="both"/>
        <w:rPr>
          <w:rFonts w:ascii="Book Antiqua" w:hAnsi="Book Antiqua"/>
          <w:iCs/>
          <w:color w:val="auto"/>
          <w:szCs w:val="20"/>
          <w:lang w:val="es-ES"/>
        </w:rPr>
      </w:pPr>
      <w:r>
        <w:rPr>
          <w:rFonts w:ascii="Book Antiqua" w:hAnsi="Book Antiqua"/>
          <w:iCs/>
          <w:color w:val="auto"/>
          <w:szCs w:val="20"/>
          <w:lang w:val="es-ES"/>
        </w:rPr>
        <w:t>El impacto del aumento en la canasta básica de alimentos en hogares de bajo ingreso y sectores vulnerables; y</w:t>
      </w:r>
    </w:p>
    <w:p w14:paraId="625F8F03" w14:textId="2B0D9347" w:rsidR="003947FF" w:rsidRPr="004B2E28" w:rsidRDefault="003947FF" w:rsidP="003947FF">
      <w:pPr>
        <w:pStyle w:val="default"/>
        <w:numPr>
          <w:ilvl w:val="0"/>
          <w:numId w:val="9"/>
        </w:numPr>
        <w:spacing w:line="480" w:lineRule="auto"/>
        <w:jc w:val="both"/>
        <w:rPr>
          <w:rFonts w:ascii="Book Antiqua" w:hAnsi="Book Antiqua"/>
          <w:iCs/>
          <w:color w:val="auto"/>
          <w:szCs w:val="20"/>
          <w:lang w:val="es-ES"/>
        </w:rPr>
      </w:pPr>
      <w:r>
        <w:rPr>
          <w:rFonts w:ascii="Book Antiqua" w:hAnsi="Book Antiqua"/>
          <w:iCs/>
          <w:color w:val="auto"/>
          <w:szCs w:val="20"/>
          <w:lang w:val="es-ES"/>
        </w:rPr>
        <w:t>Acciones que puedan implementarse a corto, mediano y largo plazo, para mitigar el aumento.</w:t>
      </w:r>
    </w:p>
    <w:p w14:paraId="690FE70D" w14:textId="24DFB42D" w:rsidR="003947FF" w:rsidRPr="000810C8" w:rsidRDefault="00B25541" w:rsidP="004F07ED">
      <w:pPr>
        <w:pStyle w:val="default"/>
        <w:spacing w:line="480" w:lineRule="auto"/>
        <w:ind w:firstLine="720"/>
        <w:jc w:val="both"/>
        <w:rPr>
          <w:rFonts w:ascii="Book Antiqua" w:hAnsi="Book Antiqua"/>
          <w:iCs/>
          <w:color w:val="auto"/>
          <w:szCs w:val="20"/>
          <w:lang w:val="es-ES"/>
        </w:rPr>
      </w:pPr>
      <w:r w:rsidRPr="000810C8">
        <w:rPr>
          <w:rFonts w:ascii="Book Antiqua" w:hAnsi="Book Antiqua"/>
          <w:iCs/>
          <w:color w:val="auto"/>
          <w:szCs w:val="20"/>
          <w:lang w:val="es-ES"/>
        </w:rPr>
        <w:t>Artículo 2.-</w:t>
      </w:r>
      <w:r w:rsidR="004F07ED" w:rsidRPr="000810C8">
        <w:rPr>
          <w:rFonts w:ascii="Book Antiqua" w:hAnsi="Book Antiqua"/>
          <w:iCs/>
          <w:color w:val="auto"/>
          <w:szCs w:val="20"/>
          <w:lang w:val="es-ES"/>
        </w:rPr>
        <w:t xml:space="preserve"> </w:t>
      </w:r>
      <w:r w:rsidR="003947FF" w:rsidRPr="000810C8">
        <w:rPr>
          <w:rFonts w:ascii="Book Antiqua" w:hAnsi="Book Antiqua"/>
          <w:iCs/>
          <w:color w:val="auto"/>
          <w:szCs w:val="20"/>
          <w:lang w:val="es-ES"/>
        </w:rPr>
        <w:t xml:space="preserve">El estudio deberá completarse en un plazo de </w:t>
      </w:r>
      <w:r w:rsidR="00875552" w:rsidRPr="000810C8">
        <w:rPr>
          <w:rFonts w:ascii="Book Antiqua" w:hAnsi="Book Antiqua"/>
          <w:iCs/>
          <w:color w:val="auto"/>
          <w:szCs w:val="20"/>
          <w:lang w:val="es-ES"/>
        </w:rPr>
        <w:t>90</w:t>
      </w:r>
      <w:r w:rsidR="003947FF" w:rsidRPr="000810C8">
        <w:rPr>
          <w:rFonts w:ascii="Book Antiqua" w:hAnsi="Book Antiqua"/>
          <w:b/>
          <w:bCs/>
          <w:iCs/>
          <w:color w:val="auto"/>
          <w:szCs w:val="20"/>
          <w:lang w:val="es-ES"/>
        </w:rPr>
        <w:t xml:space="preserve"> </w:t>
      </w:r>
      <w:r w:rsidR="003947FF" w:rsidRPr="000810C8">
        <w:rPr>
          <w:rFonts w:ascii="Book Antiqua" w:hAnsi="Book Antiqua"/>
          <w:iCs/>
          <w:color w:val="auto"/>
          <w:szCs w:val="20"/>
          <w:lang w:val="es-ES"/>
        </w:rPr>
        <w:t xml:space="preserve">días a partir de la aprobación de esta </w:t>
      </w:r>
      <w:r w:rsidR="00875552" w:rsidRPr="000810C8">
        <w:rPr>
          <w:rFonts w:ascii="Book Antiqua" w:hAnsi="Book Antiqua"/>
          <w:iCs/>
          <w:color w:val="auto"/>
          <w:szCs w:val="20"/>
          <w:lang w:val="es-ES"/>
        </w:rPr>
        <w:t>r</w:t>
      </w:r>
      <w:r w:rsidR="003947FF" w:rsidRPr="000810C8">
        <w:rPr>
          <w:rFonts w:ascii="Book Antiqua" w:hAnsi="Book Antiqua"/>
          <w:iCs/>
          <w:color w:val="auto"/>
          <w:szCs w:val="20"/>
          <w:lang w:val="es-ES"/>
        </w:rPr>
        <w:t>esolución.</w:t>
      </w:r>
    </w:p>
    <w:p w14:paraId="0E1CAAE7" w14:textId="765ECE78" w:rsidR="003947FF" w:rsidRPr="000810C8" w:rsidRDefault="00B25541" w:rsidP="003947FF">
      <w:pPr>
        <w:pStyle w:val="default"/>
        <w:spacing w:line="480" w:lineRule="auto"/>
        <w:ind w:firstLine="720"/>
        <w:jc w:val="both"/>
        <w:rPr>
          <w:rFonts w:ascii="Book Antiqua" w:hAnsi="Book Antiqua"/>
          <w:iCs/>
          <w:color w:val="auto"/>
          <w:szCs w:val="20"/>
          <w:lang w:val="es-ES"/>
        </w:rPr>
      </w:pPr>
      <w:r w:rsidRPr="000810C8">
        <w:rPr>
          <w:rFonts w:ascii="Book Antiqua" w:hAnsi="Book Antiqua"/>
          <w:iCs/>
          <w:color w:val="auto"/>
          <w:szCs w:val="20"/>
          <w:lang w:val="es-ES"/>
        </w:rPr>
        <w:t>Artículo 3.-</w:t>
      </w:r>
      <w:r w:rsidR="003947FF" w:rsidRPr="000810C8">
        <w:rPr>
          <w:rFonts w:ascii="Book Antiqua" w:hAnsi="Book Antiqua"/>
          <w:iCs/>
          <w:color w:val="auto"/>
          <w:szCs w:val="20"/>
          <w:lang w:val="es-ES"/>
        </w:rPr>
        <w:t xml:space="preserve"> El DACO y el Departamento de Agricultura podrán coordinar con las agencias, instituciones u organizaciones que entiendan pertinentes</w:t>
      </w:r>
      <w:r w:rsidR="004F07ED" w:rsidRPr="000810C8">
        <w:rPr>
          <w:rFonts w:ascii="Book Antiqua" w:hAnsi="Book Antiqua"/>
          <w:iCs/>
          <w:color w:val="auto"/>
          <w:szCs w:val="20"/>
          <w:lang w:val="es-ES"/>
        </w:rPr>
        <w:t xml:space="preserve"> para cumplir con el objetivo de esta resolución.</w:t>
      </w:r>
    </w:p>
    <w:p w14:paraId="53A290A8" w14:textId="59568E48" w:rsidR="00F37FA3" w:rsidRPr="002243D7" w:rsidRDefault="00B25541" w:rsidP="004F07ED">
      <w:pPr>
        <w:pStyle w:val="default"/>
        <w:spacing w:line="480" w:lineRule="auto"/>
        <w:ind w:firstLine="720"/>
        <w:jc w:val="both"/>
        <w:rPr>
          <w:rFonts w:ascii="Book Antiqua" w:hAnsi="Book Antiqua"/>
          <w:bCs/>
          <w:lang w:val="es-ES"/>
        </w:rPr>
      </w:pPr>
      <w:r w:rsidRPr="000810C8">
        <w:rPr>
          <w:rFonts w:ascii="Book Antiqua" w:hAnsi="Book Antiqua"/>
          <w:iCs/>
          <w:color w:val="auto"/>
          <w:szCs w:val="20"/>
          <w:lang w:val="es-ES"/>
        </w:rPr>
        <w:t xml:space="preserve">Artículo 4.- </w:t>
      </w:r>
      <w:r w:rsidR="00B86548" w:rsidRPr="00586007">
        <w:rPr>
          <w:rFonts w:ascii="Book Antiqua" w:hAnsi="Book Antiqua"/>
          <w:iCs/>
          <w:lang w:val="es-ES" w:eastAsia="es-PR"/>
        </w:rPr>
        <w:t xml:space="preserve">Esta </w:t>
      </w:r>
      <w:r w:rsidR="004F07ED">
        <w:rPr>
          <w:rFonts w:ascii="Book Antiqua" w:hAnsi="Book Antiqua"/>
          <w:iCs/>
          <w:lang w:val="es-ES" w:eastAsia="es-PR"/>
        </w:rPr>
        <w:t>resolución</w:t>
      </w:r>
      <w:r w:rsidR="00B86548" w:rsidRPr="00586007">
        <w:rPr>
          <w:rFonts w:ascii="Book Antiqua" w:hAnsi="Book Antiqua"/>
          <w:iCs/>
          <w:lang w:val="es-ES" w:eastAsia="es-PR"/>
        </w:rPr>
        <w:t xml:space="preserve"> </w:t>
      </w:r>
      <w:r w:rsidR="004F07ED">
        <w:rPr>
          <w:rFonts w:ascii="Book Antiqua" w:hAnsi="Book Antiqua"/>
          <w:iCs/>
          <w:lang w:val="es-ES" w:eastAsia="es-PR"/>
        </w:rPr>
        <w:t>tendrá efecto inmediato luego</w:t>
      </w:r>
      <w:r w:rsidR="00B86548" w:rsidRPr="00586007">
        <w:rPr>
          <w:rFonts w:ascii="Book Antiqua" w:hAnsi="Book Antiqua"/>
          <w:iCs/>
          <w:lang w:val="es-ES" w:eastAsia="es-PR"/>
        </w:rPr>
        <w:t xml:space="preserve"> de su </w:t>
      </w:r>
      <w:proofErr w:type="spellStart"/>
      <w:r w:rsidR="00B86548" w:rsidRPr="00586007">
        <w:rPr>
          <w:rFonts w:ascii="Book Antiqua" w:hAnsi="Book Antiqua"/>
          <w:iCs/>
          <w:lang w:val="es-ES" w:eastAsia="es-PR"/>
        </w:rPr>
        <w:t>apr</w:t>
      </w:r>
      <w:r w:rsidR="00B86548" w:rsidRPr="006301FC">
        <w:rPr>
          <w:rFonts w:ascii="Book Antiqua" w:hAnsi="Book Antiqua"/>
          <w:iCs/>
          <w:lang w:val="es-PR" w:eastAsia="es-PR"/>
        </w:rPr>
        <w:t>obación</w:t>
      </w:r>
      <w:proofErr w:type="spellEnd"/>
      <w:r w:rsidR="00B86548" w:rsidRPr="006301FC">
        <w:rPr>
          <w:rFonts w:ascii="Book Antiqua" w:hAnsi="Book Antiqua" w:cs="Times-Roman"/>
          <w:iCs/>
          <w:lang w:val="es-PR" w:eastAsia="es-PR"/>
        </w:rPr>
        <w:t>.</w:t>
      </w:r>
    </w:p>
    <w:sectPr w:rsidR="00F37FA3" w:rsidRPr="002243D7"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78575" w14:textId="77777777" w:rsidR="00D12643" w:rsidRDefault="00D12643">
      <w:r>
        <w:separator/>
      </w:r>
    </w:p>
  </w:endnote>
  <w:endnote w:type="continuationSeparator" w:id="0">
    <w:p w14:paraId="333D3B87" w14:textId="77777777" w:rsidR="00D12643" w:rsidRDefault="00D12643">
      <w:r>
        <w:continuationSeparator/>
      </w:r>
    </w:p>
  </w:endnote>
  <w:endnote w:type="continuationNotice" w:id="1">
    <w:p w14:paraId="4F49BAC3" w14:textId="77777777" w:rsidR="00D12643" w:rsidRDefault="00D126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1818C" w14:textId="77777777" w:rsidR="00D12643" w:rsidRDefault="00D12643">
      <w:r>
        <w:separator/>
      </w:r>
    </w:p>
  </w:footnote>
  <w:footnote w:type="continuationSeparator" w:id="0">
    <w:p w14:paraId="28C83925" w14:textId="77777777" w:rsidR="00D12643" w:rsidRDefault="00D12643">
      <w:r>
        <w:continuationSeparator/>
      </w:r>
    </w:p>
  </w:footnote>
  <w:footnote w:type="continuationNotice" w:id="1">
    <w:p w14:paraId="08A3DE20" w14:textId="77777777" w:rsidR="00D12643" w:rsidRDefault="00D12643"/>
  </w:footnote>
  <w:footnote w:id="2">
    <w:p w14:paraId="57322958" w14:textId="6683D5F2" w:rsidR="00685A8B" w:rsidRPr="00685A8B" w:rsidRDefault="00685A8B">
      <w:pPr>
        <w:pStyle w:val="Textonotapie"/>
        <w:rPr>
          <w:rFonts w:ascii="Book Antiqua" w:hAnsi="Book Antiqua"/>
        </w:rPr>
      </w:pPr>
      <w:r w:rsidRPr="00685A8B">
        <w:rPr>
          <w:rStyle w:val="Refdenotaalpie"/>
          <w:rFonts w:ascii="Book Antiqua" w:hAnsi="Book Antiqua"/>
        </w:rPr>
        <w:footnoteRef/>
      </w:r>
      <w:r w:rsidRPr="000810C8">
        <w:rPr>
          <w:rFonts w:ascii="Book Antiqua" w:hAnsi="Book Antiqua"/>
          <w:lang w:val="es-ES"/>
        </w:rPr>
        <w:t xml:space="preserve"> </w:t>
      </w:r>
      <w:r w:rsidRPr="000810C8">
        <w:rPr>
          <w:rFonts w:ascii="Book Antiqua" w:hAnsi="Book Antiqua"/>
          <w:i/>
          <w:iCs/>
          <w:lang w:val="es-ES"/>
        </w:rPr>
        <w:t>Inflación alimentaria en Puerto Rico.</w:t>
      </w:r>
      <w:r w:rsidRPr="000810C8">
        <w:rPr>
          <w:rFonts w:ascii="Book Antiqua" w:hAnsi="Book Antiqua"/>
          <w:lang w:val="es-ES"/>
        </w:rPr>
        <w:t xml:space="preserve"> </w:t>
      </w:r>
      <w:r w:rsidRPr="00685A8B">
        <w:rPr>
          <w:rFonts w:ascii="Book Antiqua" w:hAnsi="Book Antiqua"/>
        </w:rPr>
        <w:t>Trading Economics. https://es.tradingeconomics.com/puerto-rico/food-inflation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3F1305"/>
    <w:multiLevelType w:val="hybridMultilevel"/>
    <w:tmpl w:val="A42CA7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0582CDC"/>
    <w:multiLevelType w:val="hybridMultilevel"/>
    <w:tmpl w:val="898E893A"/>
    <w:lvl w:ilvl="0" w:tplc="950EAB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2183B4B"/>
    <w:multiLevelType w:val="hybridMultilevel"/>
    <w:tmpl w:val="D120369C"/>
    <w:lvl w:ilvl="0" w:tplc="F13C2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D9658C1"/>
    <w:multiLevelType w:val="hybridMultilevel"/>
    <w:tmpl w:val="50FE7704"/>
    <w:lvl w:ilvl="0" w:tplc="6F3A70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3"/>
  </w:num>
  <w:num w:numId="4" w16cid:durableId="38096540">
    <w:abstractNumId w:val="6"/>
  </w:num>
  <w:num w:numId="5" w16cid:durableId="1875924824">
    <w:abstractNumId w:val="8"/>
  </w:num>
  <w:num w:numId="6" w16cid:durableId="1959556190">
    <w:abstractNumId w:val="5"/>
  </w:num>
  <w:num w:numId="7" w16cid:durableId="826283370">
    <w:abstractNumId w:val="4"/>
  </w:num>
  <w:num w:numId="8" w16cid:durableId="290788694">
    <w:abstractNumId w:val="7"/>
  </w:num>
  <w:num w:numId="9" w16cid:durableId="96876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27EFA"/>
    <w:rsid w:val="00044369"/>
    <w:rsid w:val="00055122"/>
    <w:rsid w:val="00056024"/>
    <w:rsid w:val="000701C7"/>
    <w:rsid w:val="00070B30"/>
    <w:rsid w:val="000719A1"/>
    <w:rsid w:val="000810C8"/>
    <w:rsid w:val="000859A8"/>
    <w:rsid w:val="00092E04"/>
    <w:rsid w:val="00095AE1"/>
    <w:rsid w:val="000A2D4F"/>
    <w:rsid w:val="000A6B6C"/>
    <w:rsid w:val="000B0DBB"/>
    <w:rsid w:val="000B3ACC"/>
    <w:rsid w:val="000D0AF3"/>
    <w:rsid w:val="000F11D0"/>
    <w:rsid w:val="00111E71"/>
    <w:rsid w:val="0011266A"/>
    <w:rsid w:val="00124D6C"/>
    <w:rsid w:val="00127C6A"/>
    <w:rsid w:val="001363FE"/>
    <w:rsid w:val="001425C8"/>
    <w:rsid w:val="00142A28"/>
    <w:rsid w:val="00143C98"/>
    <w:rsid w:val="0017132B"/>
    <w:rsid w:val="00172F98"/>
    <w:rsid w:val="001751E9"/>
    <w:rsid w:val="00176F44"/>
    <w:rsid w:val="00196F30"/>
    <w:rsid w:val="00197CF9"/>
    <w:rsid w:val="001A2535"/>
    <w:rsid w:val="001A29A7"/>
    <w:rsid w:val="001C06B0"/>
    <w:rsid w:val="001E2EB4"/>
    <w:rsid w:val="001F46C8"/>
    <w:rsid w:val="001F4CA3"/>
    <w:rsid w:val="001F612A"/>
    <w:rsid w:val="00211396"/>
    <w:rsid w:val="002119D0"/>
    <w:rsid w:val="0022107D"/>
    <w:rsid w:val="002243D7"/>
    <w:rsid w:val="00226AE6"/>
    <w:rsid w:val="00245B34"/>
    <w:rsid w:val="00250433"/>
    <w:rsid w:val="002542DA"/>
    <w:rsid w:val="002573F8"/>
    <w:rsid w:val="00263355"/>
    <w:rsid w:val="00273792"/>
    <w:rsid w:val="00276A72"/>
    <w:rsid w:val="002862C4"/>
    <w:rsid w:val="002B0160"/>
    <w:rsid w:val="002C24C7"/>
    <w:rsid w:val="002D4895"/>
    <w:rsid w:val="002D4AC8"/>
    <w:rsid w:val="002E1B03"/>
    <w:rsid w:val="002F132D"/>
    <w:rsid w:val="00320D78"/>
    <w:rsid w:val="00330596"/>
    <w:rsid w:val="00333D4B"/>
    <w:rsid w:val="0034419F"/>
    <w:rsid w:val="00366706"/>
    <w:rsid w:val="0037341F"/>
    <w:rsid w:val="00374E5B"/>
    <w:rsid w:val="00380FE5"/>
    <w:rsid w:val="003924DD"/>
    <w:rsid w:val="003942CB"/>
    <w:rsid w:val="003947FF"/>
    <w:rsid w:val="00394FCB"/>
    <w:rsid w:val="003963F4"/>
    <w:rsid w:val="003B0E45"/>
    <w:rsid w:val="003B5254"/>
    <w:rsid w:val="003B75A6"/>
    <w:rsid w:val="003C078F"/>
    <w:rsid w:val="00401D3B"/>
    <w:rsid w:val="004061CA"/>
    <w:rsid w:val="00415689"/>
    <w:rsid w:val="00422EF1"/>
    <w:rsid w:val="004311FD"/>
    <w:rsid w:val="004440CB"/>
    <w:rsid w:val="004713D2"/>
    <w:rsid w:val="00475C18"/>
    <w:rsid w:val="00490994"/>
    <w:rsid w:val="004934B6"/>
    <w:rsid w:val="004B2E28"/>
    <w:rsid w:val="004C596F"/>
    <w:rsid w:val="004E07BF"/>
    <w:rsid w:val="004E7F17"/>
    <w:rsid w:val="004F07ED"/>
    <w:rsid w:val="004F24B5"/>
    <w:rsid w:val="0050355A"/>
    <w:rsid w:val="00521639"/>
    <w:rsid w:val="00525FC9"/>
    <w:rsid w:val="00531E8C"/>
    <w:rsid w:val="00532BB7"/>
    <w:rsid w:val="005332E4"/>
    <w:rsid w:val="005335AB"/>
    <w:rsid w:val="0053550C"/>
    <w:rsid w:val="00555018"/>
    <w:rsid w:val="005723DC"/>
    <w:rsid w:val="00580149"/>
    <w:rsid w:val="005951E9"/>
    <w:rsid w:val="005952C5"/>
    <w:rsid w:val="0059590D"/>
    <w:rsid w:val="005A7C87"/>
    <w:rsid w:val="005B5814"/>
    <w:rsid w:val="005D1C3C"/>
    <w:rsid w:val="005D3FB0"/>
    <w:rsid w:val="005D7AF0"/>
    <w:rsid w:val="005E6347"/>
    <w:rsid w:val="00607819"/>
    <w:rsid w:val="006210DC"/>
    <w:rsid w:val="00622E1A"/>
    <w:rsid w:val="00640F76"/>
    <w:rsid w:val="0064349D"/>
    <w:rsid w:val="00653EED"/>
    <w:rsid w:val="00682185"/>
    <w:rsid w:val="00685549"/>
    <w:rsid w:val="00685A8B"/>
    <w:rsid w:val="006B7365"/>
    <w:rsid w:val="006C2D81"/>
    <w:rsid w:val="006C7DF8"/>
    <w:rsid w:val="006F37E7"/>
    <w:rsid w:val="006F482E"/>
    <w:rsid w:val="0070360B"/>
    <w:rsid w:val="007225E8"/>
    <w:rsid w:val="007326AA"/>
    <w:rsid w:val="00732911"/>
    <w:rsid w:val="007426DA"/>
    <w:rsid w:val="00750FC8"/>
    <w:rsid w:val="007533D0"/>
    <w:rsid w:val="007534E3"/>
    <w:rsid w:val="00755069"/>
    <w:rsid w:val="00755557"/>
    <w:rsid w:val="007741FA"/>
    <w:rsid w:val="00777B95"/>
    <w:rsid w:val="0078562E"/>
    <w:rsid w:val="007A0079"/>
    <w:rsid w:val="007A71D5"/>
    <w:rsid w:val="007B0660"/>
    <w:rsid w:val="007B6CD5"/>
    <w:rsid w:val="007C3E7C"/>
    <w:rsid w:val="007D3903"/>
    <w:rsid w:val="007E3868"/>
    <w:rsid w:val="007F0717"/>
    <w:rsid w:val="00806DCA"/>
    <w:rsid w:val="008148ED"/>
    <w:rsid w:val="00816A42"/>
    <w:rsid w:val="00820C41"/>
    <w:rsid w:val="00827A64"/>
    <w:rsid w:val="00830840"/>
    <w:rsid w:val="008312E7"/>
    <w:rsid w:val="008368D5"/>
    <w:rsid w:val="00837498"/>
    <w:rsid w:val="00844C0B"/>
    <w:rsid w:val="00850256"/>
    <w:rsid w:val="00875552"/>
    <w:rsid w:val="008A036F"/>
    <w:rsid w:val="008B26FC"/>
    <w:rsid w:val="008C3070"/>
    <w:rsid w:val="008D26CE"/>
    <w:rsid w:val="008D6CBE"/>
    <w:rsid w:val="008E070E"/>
    <w:rsid w:val="008E57E3"/>
    <w:rsid w:val="008E7C2B"/>
    <w:rsid w:val="009062A1"/>
    <w:rsid w:val="0092367C"/>
    <w:rsid w:val="00933F58"/>
    <w:rsid w:val="0093686F"/>
    <w:rsid w:val="00937017"/>
    <w:rsid w:val="00942FD4"/>
    <w:rsid w:val="00951997"/>
    <w:rsid w:val="00956B15"/>
    <w:rsid w:val="00966645"/>
    <w:rsid w:val="00972E49"/>
    <w:rsid w:val="0097600D"/>
    <w:rsid w:val="00977C9F"/>
    <w:rsid w:val="009851E9"/>
    <w:rsid w:val="00985BFA"/>
    <w:rsid w:val="00990352"/>
    <w:rsid w:val="00994105"/>
    <w:rsid w:val="009A24ED"/>
    <w:rsid w:val="009E7AC6"/>
    <w:rsid w:val="009F10EC"/>
    <w:rsid w:val="009F41F6"/>
    <w:rsid w:val="009F7E4F"/>
    <w:rsid w:val="00A03405"/>
    <w:rsid w:val="00A079C3"/>
    <w:rsid w:val="00A1528A"/>
    <w:rsid w:val="00A33918"/>
    <w:rsid w:val="00A60B60"/>
    <w:rsid w:val="00A636AF"/>
    <w:rsid w:val="00A66994"/>
    <w:rsid w:val="00A66C47"/>
    <w:rsid w:val="00A752CE"/>
    <w:rsid w:val="00A7629F"/>
    <w:rsid w:val="00A80F3F"/>
    <w:rsid w:val="00A867BD"/>
    <w:rsid w:val="00A90707"/>
    <w:rsid w:val="00AD2BD1"/>
    <w:rsid w:val="00AE3D98"/>
    <w:rsid w:val="00AE6935"/>
    <w:rsid w:val="00AF0CEE"/>
    <w:rsid w:val="00AF0F0D"/>
    <w:rsid w:val="00AF250A"/>
    <w:rsid w:val="00B1330D"/>
    <w:rsid w:val="00B25541"/>
    <w:rsid w:val="00B27944"/>
    <w:rsid w:val="00B3135F"/>
    <w:rsid w:val="00B33936"/>
    <w:rsid w:val="00B358DC"/>
    <w:rsid w:val="00B4605B"/>
    <w:rsid w:val="00B50D16"/>
    <w:rsid w:val="00B667AD"/>
    <w:rsid w:val="00B66CCD"/>
    <w:rsid w:val="00B84C38"/>
    <w:rsid w:val="00B86548"/>
    <w:rsid w:val="00B86C00"/>
    <w:rsid w:val="00B910F5"/>
    <w:rsid w:val="00B947F6"/>
    <w:rsid w:val="00BE1150"/>
    <w:rsid w:val="00BE3FED"/>
    <w:rsid w:val="00BE7017"/>
    <w:rsid w:val="00BE75D3"/>
    <w:rsid w:val="00BF16AA"/>
    <w:rsid w:val="00BF5CCF"/>
    <w:rsid w:val="00C01308"/>
    <w:rsid w:val="00C0396A"/>
    <w:rsid w:val="00C10981"/>
    <w:rsid w:val="00C112B7"/>
    <w:rsid w:val="00C210E0"/>
    <w:rsid w:val="00C354B8"/>
    <w:rsid w:val="00C4477E"/>
    <w:rsid w:val="00C45A92"/>
    <w:rsid w:val="00C52517"/>
    <w:rsid w:val="00C6090D"/>
    <w:rsid w:val="00C60921"/>
    <w:rsid w:val="00C62936"/>
    <w:rsid w:val="00C653F2"/>
    <w:rsid w:val="00C679E6"/>
    <w:rsid w:val="00C746D7"/>
    <w:rsid w:val="00C908F9"/>
    <w:rsid w:val="00C96A51"/>
    <w:rsid w:val="00C96B92"/>
    <w:rsid w:val="00CA0917"/>
    <w:rsid w:val="00CA1099"/>
    <w:rsid w:val="00CA4862"/>
    <w:rsid w:val="00CB733A"/>
    <w:rsid w:val="00CC2963"/>
    <w:rsid w:val="00CE0950"/>
    <w:rsid w:val="00CE72E3"/>
    <w:rsid w:val="00CF7B8A"/>
    <w:rsid w:val="00D0318C"/>
    <w:rsid w:val="00D12643"/>
    <w:rsid w:val="00D17592"/>
    <w:rsid w:val="00D24FC3"/>
    <w:rsid w:val="00D25477"/>
    <w:rsid w:val="00D417C2"/>
    <w:rsid w:val="00D60936"/>
    <w:rsid w:val="00D709EB"/>
    <w:rsid w:val="00D74714"/>
    <w:rsid w:val="00D82F3F"/>
    <w:rsid w:val="00D921C6"/>
    <w:rsid w:val="00D958C2"/>
    <w:rsid w:val="00DA463D"/>
    <w:rsid w:val="00DB7190"/>
    <w:rsid w:val="00DC51C9"/>
    <w:rsid w:val="00DE0A9B"/>
    <w:rsid w:val="00E04921"/>
    <w:rsid w:val="00E04AB5"/>
    <w:rsid w:val="00E265E6"/>
    <w:rsid w:val="00E33F72"/>
    <w:rsid w:val="00E42174"/>
    <w:rsid w:val="00E50EEA"/>
    <w:rsid w:val="00E52B47"/>
    <w:rsid w:val="00E52F58"/>
    <w:rsid w:val="00E66E91"/>
    <w:rsid w:val="00E724B8"/>
    <w:rsid w:val="00E90C1A"/>
    <w:rsid w:val="00E92C9B"/>
    <w:rsid w:val="00E93A87"/>
    <w:rsid w:val="00EA0F88"/>
    <w:rsid w:val="00EC26AA"/>
    <w:rsid w:val="00ED7A53"/>
    <w:rsid w:val="00EE0865"/>
    <w:rsid w:val="00EE1EE8"/>
    <w:rsid w:val="00EE4273"/>
    <w:rsid w:val="00F00795"/>
    <w:rsid w:val="00F02004"/>
    <w:rsid w:val="00F042CB"/>
    <w:rsid w:val="00F12D6F"/>
    <w:rsid w:val="00F15516"/>
    <w:rsid w:val="00F16F9A"/>
    <w:rsid w:val="00F221B1"/>
    <w:rsid w:val="00F37FA3"/>
    <w:rsid w:val="00F60A20"/>
    <w:rsid w:val="00F623D7"/>
    <w:rsid w:val="00F64F83"/>
    <w:rsid w:val="00F7213B"/>
    <w:rsid w:val="00F763FF"/>
    <w:rsid w:val="00F91B0B"/>
    <w:rsid w:val="00F97C3B"/>
    <w:rsid w:val="00FC0A95"/>
    <w:rsid w:val="00FC2B3B"/>
    <w:rsid w:val="00FC3D9C"/>
    <w:rsid w:val="00FE063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2A919622-C2CC-4C43-9F2D-8A0D78F73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customStyle="1" w:styleId="EncabezadoCar">
    <w:name w:val="Encabezado Car"/>
    <w:basedOn w:val="Fuentedeprrafopredeter"/>
    <w:link w:val="Encabezado"/>
    <w:uiPriority w:val="99"/>
    <w:rsid w:val="00C01308"/>
    <w:rPr>
      <w:sz w:val="24"/>
    </w:rPr>
  </w:style>
  <w:style w:type="paragraph" w:styleId="Textonotapie">
    <w:name w:val="footnote text"/>
    <w:basedOn w:val="Normal"/>
    <w:link w:val="TextonotapieCar"/>
    <w:uiPriority w:val="99"/>
    <w:semiHidden/>
    <w:unhideWhenUsed/>
    <w:rsid w:val="00C10981"/>
    <w:rPr>
      <w:sz w:val="20"/>
    </w:rPr>
  </w:style>
  <w:style w:type="character" w:customStyle="1" w:styleId="TextonotapieCar">
    <w:name w:val="Texto nota pie Car"/>
    <w:basedOn w:val="Fuentedeprrafopredeter"/>
    <w:link w:val="Textonotapie"/>
    <w:uiPriority w:val="99"/>
    <w:semiHidden/>
    <w:rsid w:val="00C10981"/>
  </w:style>
  <w:style w:type="character" w:styleId="Refdenotaalpie">
    <w:name w:val="footnote reference"/>
    <w:basedOn w:val="Fuentedeprrafopredeter"/>
    <w:uiPriority w:val="99"/>
    <w:semiHidden/>
    <w:unhideWhenUsed/>
    <w:rsid w:val="00C10981"/>
    <w:rPr>
      <w:vertAlign w:val="superscript"/>
    </w:rPr>
  </w:style>
  <w:style w:type="character" w:styleId="Refdecomentario">
    <w:name w:val="annotation reference"/>
    <w:basedOn w:val="Fuentedeprrafopredeter"/>
    <w:uiPriority w:val="99"/>
    <w:semiHidden/>
    <w:unhideWhenUsed/>
    <w:rsid w:val="00A80F3F"/>
    <w:rPr>
      <w:sz w:val="16"/>
      <w:szCs w:val="16"/>
    </w:rPr>
  </w:style>
  <w:style w:type="paragraph" w:styleId="Textocomentario">
    <w:name w:val="annotation text"/>
    <w:basedOn w:val="Normal"/>
    <w:link w:val="TextocomentarioCar"/>
    <w:uiPriority w:val="99"/>
    <w:unhideWhenUsed/>
    <w:rsid w:val="00A80F3F"/>
    <w:rPr>
      <w:sz w:val="20"/>
    </w:rPr>
  </w:style>
  <w:style w:type="character" w:customStyle="1" w:styleId="TextocomentarioCar">
    <w:name w:val="Texto comentario Car"/>
    <w:basedOn w:val="Fuentedeprrafopredeter"/>
    <w:link w:val="Textocomentario"/>
    <w:uiPriority w:val="99"/>
    <w:rsid w:val="00A80F3F"/>
  </w:style>
  <w:style w:type="paragraph" w:styleId="Asuntodelcomentario">
    <w:name w:val="annotation subject"/>
    <w:basedOn w:val="Textocomentario"/>
    <w:next w:val="Textocomentario"/>
    <w:link w:val="AsuntodelcomentarioCar"/>
    <w:uiPriority w:val="99"/>
    <w:semiHidden/>
    <w:unhideWhenUsed/>
    <w:rsid w:val="00A80F3F"/>
    <w:rPr>
      <w:b/>
      <w:bCs/>
    </w:rPr>
  </w:style>
  <w:style w:type="character" w:customStyle="1" w:styleId="AsuntodelcomentarioCar">
    <w:name w:val="Asunto del comentario Car"/>
    <w:basedOn w:val="TextocomentarioCar"/>
    <w:link w:val="Asuntodelcomentario"/>
    <w:uiPriority w:val="99"/>
    <w:semiHidden/>
    <w:rsid w:val="00A80F3F"/>
    <w:rPr>
      <w:b/>
      <w:bCs/>
    </w:rPr>
  </w:style>
  <w:style w:type="paragraph" w:styleId="Prrafodelista">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2</TotalTime>
  <Pages>2</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dc:description/>
  <cp:lastModifiedBy>Rocío Alayón Morell</cp:lastModifiedBy>
  <cp:revision>3</cp:revision>
  <cp:lastPrinted>2026-04-24T15:32:00Z</cp:lastPrinted>
  <dcterms:created xsi:type="dcterms:W3CDTF">2026-04-27T19:03:00Z</dcterms:created>
  <dcterms:modified xsi:type="dcterms:W3CDTF">2026-04-30T16:59:00Z</dcterms:modified>
</cp:coreProperties>
</file>