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10319" w14:textId="3CBD2FAE" w:rsidR="003C1CCD" w:rsidRPr="00E26C0C" w:rsidRDefault="00AC2817" w:rsidP="00A4364B">
      <w:pPr>
        <w:suppressLineNumbers/>
        <w:jc w:val="center"/>
        <w:rPr>
          <w:rFonts w:ascii="Book Antiqua" w:hAnsi="Book Antiqua"/>
          <w:lang w:val="es-ES_tradnl"/>
        </w:rPr>
      </w:pPr>
      <w:r>
        <w:rPr>
          <w:rFonts w:ascii="Book Antiqua" w:hAnsi="Book Antiqua"/>
          <w:sz w:val="28"/>
          <w:szCs w:val="28"/>
          <w:lang w:val="es-ES_tradnl"/>
        </w:rPr>
        <w:t>GOBIERNO</w:t>
      </w:r>
      <w:r w:rsidR="00A4364B" w:rsidRPr="00E26C0C">
        <w:rPr>
          <w:rFonts w:ascii="Book Antiqua" w:hAnsi="Book Antiqua"/>
          <w:sz w:val="28"/>
          <w:szCs w:val="28"/>
          <w:lang w:val="es-ES_tradnl"/>
        </w:rPr>
        <w:t xml:space="preserve"> </w:t>
      </w:r>
      <w:r w:rsidR="00EF11A2" w:rsidRPr="00E26C0C">
        <w:rPr>
          <w:rFonts w:ascii="Book Antiqua" w:hAnsi="Book Antiqua"/>
          <w:sz w:val="28"/>
          <w:szCs w:val="28"/>
          <w:lang w:val="es-ES_tradnl"/>
        </w:rPr>
        <w:t>DE PUERTO RICO</w:t>
      </w:r>
    </w:p>
    <w:p w14:paraId="27D0A97B" w14:textId="77777777" w:rsidR="003C1CCD" w:rsidRPr="00E26C0C" w:rsidRDefault="003C1CCD" w:rsidP="00A4364B">
      <w:pPr>
        <w:suppressLineNumbers/>
        <w:jc w:val="center"/>
        <w:rPr>
          <w:rFonts w:ascii="Book Antiqua" w:hAnsi="Book Antiqua"/>
          <w:lang w:val="es-ES_tradnl"/>
        </w:rPr>
      </w:pPr>
    </w:p>
    <w:p w14:paraId="0B028D88" w14:textId="22D3AE5D" w:rsidR="00BC480A" w:rsidRPr="00C86C76" w:rsidRDefault="00C86C76" w:rsidP="00C86C76">
      <w:pPr>
        <w:pStyle w:val="Title20"/>
        <w:suppressLineNumbers/>
        <w:tabs>
          <w:tab w:val="clear" w:pos="648"/>
          <w:tab w:val="clear" w:pos="7776"/>
          <w:tab w:val="clear" w:pos="7848"/>
        </w:tabs>
        <w:rPr>
          <w:rFonts w:ascii="Book Antiqua" w:hAnsi="Book Antiqua"/>
          <w:szCs w:val="24"/>
          <w:lang w:val="it-IT"/>
        </w:rPr>
      </w:pPr>
      <w:r w:rsidRPr="00C86C76">
        <w:rPr>
          <w:rFonts w:ascii="Book Antiqua" w:hAnsi="Book Antiqua"/>
          <w:szCs w:val="24"/>
          <w:lang w:val="it-IT"/>
        </w:rPr>
        <w:t>20ma.</w:t>
      </w:r>
      <w:r w:rsidR="00BC480A" w:rsidRPr="00C86C76">
        <w:rPr>
          <w:rFonts w:ascii="Book Antiqua" w:hAnsi="Book Antiqua"/>
          <w:szCs w:val="24"/>
          <w:lang w:val="it-IT"/>
        </w:rPr>
        <w:tab/>
        <w:t>Asamblea</w:t>
      </w:r>
      <w:r w:rsidR="00BC480A" w:rsidRPr="00C86C76">
        <w:rPr>
          <w:rFonts w:ascii="Book Antiqua" w:hAnsi="Book Antiqua"/>
          <w:szCs w:val="24"/>
          <w:lang w:val="it-IT"/>
        </w:rPr>
        <w:tab/>
      </w:r>
      <w:r>
        <w:rPr>
          <w:rFonts w:ascii="Book Antiqua" w:hAnsi="Book Antiqua"/>
          <w:szCs w:val="24"/>
          <w:lang w:val="it-IT"/>
        </w:rPr>
        <w:t xml:space="preserve">                                                                                               </w:t>
      </w:r>
      <w:r w:rsidRPr="00C86C76">
        <w:rPr>
          <w:rFonts w:ascii="Book Antiqua" w:hAnsi="Book Antiqua"/>
          <w:szCs w:val="24"/>
          <w:lang w:val="it-IT"/>
        </w:rPr>
        <w:t xml:space="preserve">3ra. </w:t>
      </w:r>
      <w:r w:rsidR="00BC480A" w:rsidRPr="00C86C76">
        <w:rPr>
          <w:rFonts w:ascii="Book Antiqua" w:hAnsi="Book Antiqua"/>
          <w:szCs w:val="24"/>
          <w:lang w:val="it-IT"/>
        </w:rPr>
        <w:t>Sesión</w:t>
      </w:r>
    </w:p>
    <w:p w14:paraId="7BFC5692" w14:textId="04D296EE" w:rsidR="00BC480A" w:rsidRPr="00C86C76" w:rsidRDefault="00BC480A" w:rsidP="00C86C76">
      <w:pPr>
        <w:pStyle w:val="Title20"/>
        <w:suppressLineNumbers/>
        <w:tabs>
          <w:tab w:val="clear" w:pos="648"/>
          <w:tab w:val="clear" w:pos="7776"/>
          <w:tab w:val="clear" w:pos="7848"/>
        </w:tabs>
        <w:rPr>
          <w:rFonts w:ascii="Book Antiqua" w:hAnsi="Book Antiqua"/>
          <w:szCs w:val="24"/>
          <w:lang w:val="it-IT"/>
        </w:rPr>
      </w:pPr>
      <w:r w:rsidRPr="00C86C76">
        <w:rPr>
          <w:rFonts w:ascii="Book Antiqua" w:hAnsi="Book Antiqua"/>
          <w:szCs w:val="24"/>
          <w:lang w:val="it-IT"/>
        </w:rPr>
        <w:tab/>
        <w:t>Legislativa</w:t>
      </w:r>
      <w:r w:rsidRPr="00C86C76">
        <w:rPr>
          <w:rFonts w:ascii="Book Antiqua" w:hAnsi="Book Antiqua"/>
          <w:szCs w:val="24"/>
          <w:lang w:val="it-IT"/>
        </w:rPr>
        <w:tab/>
      </w:r>
      <w:r w:rsidRPr="00C86C76">
        <w:rPr>
          <w:rFonts w:ascii="Book Antiqua" w:hAnsi="Book Antiqua"/>
          <w:szCs w:val="24"/>
          <w:lang w:val="it-IT"/>
        </w:rPr>
        <w:tab/>
      </w:r>
      <w:r w:rsidR="00C86C76">
        <w:rPr>
          <w:rFonts w:ascii="Book Antiqua" w:hAnsi="Book Antiqua"/>
          <w:szCs w:val="24"/>
          <w:lang w:val="it-IT"/>
        </w:rPr>
        <w:tab/>
      </w:r>
      <w:r w:rsidR="00C86C76">
        <w:rPr>
          <w:rFonts w:ascii="Book Antiqua" w:hAnsi="Book Antiqua"/>
          <w:szCs w:val="24"/>
          <w:lang w:val="it-IT"/>
        </w:rPr>
        <w:tab/>
      </w:r>
      <w:r w:rsidR="00C86C76">
        <w:rPr>
          <w:rFonts w:ascii="Book Antiqua" w:hAnsi="Book Antiqua"/>
          <w:szCs w:val="24"/>
          <w:lang w:val="it-IT"/>
        </w:rPr>
        <w:tab/>
      </w:r>
      <w:r w:rsidR="00C86C76">
        <w:rPr>
          <w:rFonts w:ascii="Book Antiqua" w:hAnsi="Book Antiqua"/>
          <w:szCs w:val="24"/>
          <w:lang w:val="it-IT"/>
        </w:rPr>
        <w:tab/>
      </w:r>
      <w:r w:rsidR="00C86C76">
        <w:rPr>
          <w:rFonts w:ascii="Book Antiqua" w:hAnsi="Book Antiqua"/>
          <w:szCs w:val="24"/>
          <w:lang w:val="it-IT"/>
        </w:rPr>
        <w:tab/>
      </w:r>
      <w:r w:rsidR="00C86C76">
        <w:rPr>
          <w:rFonts w:ascii="Book Antiqua" w:hAnsi="Book Antiqua"/>
          <w:szCs w:val="24"/>
          <w:lang w:val="it-IT"/>
        </w:rPr>
        <w:tab/>
      </w:r>
      <w:r w:rsidR="00C86C76">
        <w:rPr>
          <w:rFonts w:ascii="Book Antiqua" w:hAnsi="Book Antiqua"/>
          <w:szCs w:val="24"/>
          <w:lang w:val="it-IT"/>
        </w:rPr>
        <w:tab/>
        <w:t xml:space="preserve">      </w:t>
      </w:r>
      <w:r w:rsidRPr="00C86C76">
        <w:rPr>
          <w:rFonts w:ascii="Book Antiqua" w:hAnsi="Book Antiqua"/>
          <w:szCs w:val="24"/>
          <w:lang w:val="it-IT"/>
        </w:rPr>
        <w:t>Ordinaria</w:t>
      </w:r>
    </w:p>
    <w:p w14:paraId="1A9219C6" w14:textId="77777777" w:rsidR="003C1CCD" w:rsidRPr="00C86C76" w:rsidRDefault="003C1CCD" w:rsidP="00C86C76">
      <w:pPr>
        <w:suppressLineNumbers/>
        <w:rPr>
          <w:rFonts w:ascii="Book Antiqua" w:hAnsi="Book Antiqua"/>
          <w:lang w:val="it-IT"/>
        </w:rPr>
      </w:pPr>
    </w:p>
    <w:p w14:paraId="71F388A2" w14:textId="77777777" w:rsidR="003C1CCD" w:rsidRPr="00E26C0C" w:rsidRDefault="003C1CCD" w:rsidP="00A4364B">
      <w:pPr>
        <w:suppressLineNumbers/>
        <w:jc w:val="center"/>
        <w:rPr>
          <w:rFonts w:ascii="Book Antiqua" w:hAnsi="Book Antiqua"/>
          <w:b/>
          <w:sz w:val="36"/>
          <w:lang w:val="es-ES_tradnl"/>
        </w:rPr>
      </w:pPr>
      <w:r w:rsidRPr="00E26C0C">
        <w:rPr>
          <w:rFonts w:ascii="Book Antiqua" w:hAnsi="Book Antiqua"/>
          <w:b/>
          <w:sz w:val="36"/>
          <w:lang w:val="es-ES_tradnl"/>
        </w:rPr>
        <w:t>C</w:t>
      </w:r>
      <w:r w:rsidR="00BB1E66" w:rsidRPr="00E26C0C">
        <w:rPr>
          <w:rFonts w:ascii="Book Antiqua" w:hAnsi="Book Antiqua"/>
          <w:b/>
          <w:sz w:val="36"/>
          <w:lang w:val="es-ES_tradnl"/>
        </w:rPr>
        <w:t>Á</w:t>
      </w:r>
      <w:r w:rsidRPr="00E26C0C">
        <w:rPr>
          <w:rFonts w:ascii="Book Antiqua" w:hAnsi="Book Antiqua"/>
          <w:b/>
          <w:sz w:val="36"/>
          <w:lang w:val="es-ES_tradnl"/>
        </w:rPr>
        <w:t>MARA DE REPRESENTANTES</w:t>
      </w:r>
    </w:p>
    <w:p w14:paraId="26CDA889" w14:textId="77777777" w:rsidR="003C1CCD" w:rsidRPr="00E26C0C" w:rsidRDefault="003C1CCD" w:rsidP="00A4364B">
      <w:pPr>
        <w:suppressLineNumbers/>
        <w:jc w:val="center"/>
        <w:rPr>
          <w:rFonts w:ascii="Book Antiqua" w:hAnsi="Book Antiqua"/>
          <w:lang w:val="es-ES_tradnl"/>
        </w:rPr>
      </w:pPr>
    </w:p>
    <w:p w14:paraId="3AC76903" w14:textId="4565B0EF" w:rsidR="003C1CCD" w:rsidRPr="00E26C0C" w:rsidRDefault="003C1CCD" w:rsidP="00A4364B">
      <w:pPr>
        <w:suppressLineNumbers/>
        <w:jc w:val="center"/>
        <w:rPr>
          <w:rFonts w:ascii="Book Antiqua" w:hAnsi="Book Antiqua"/>
          <w:b/>
          <w:sz w:val="52"/>
          <w:lang w:val="es-ES_tradnl"/>
        </w:rPr>
      </w:pPr>
      <w:r w:rsidRPr="00E26C0C">
        <w:rPr>
          <w:rFonts w:ascii="Book Antiqua" w:hAnsi="Book Antiqua"/>
          <w:b/>
          <w:sz w:val="52"/>
          <w:lang w:val="es-ES_tradnl"/>
        </w:rPr>
        <w:t xml:space="preserve">P. </w:t>
      </w:r>
      <w:bookmarkStart w:id="0" w:name="_Hlk138151090"/>
      <w:r w:rsidRPr="00E26C0C">
        <w:rPr>
          <w:rFonts w:ascii="Book Antiqua" w:hAnsi="Book Antiqua"/>
          <w:b/>
          <w:sz w:val="52"/>
          <w:lang w:val="es-ES_tradnl"/>
        </w:rPr>
        <w:t>de la C.</w:t>
      </w:r>
      <w:bookmarkEnd w:id="0"/>
      <w:r w:rsidRPr="00E26C0C">
        <w:rPr>
          <w:rFonts w:ascii="Book Antiqua" w:hAnsi="Book Antiqua"/>
          <w:b/>
          <w:sz w:val="52"/>
          <w:lang w:val="es-ES_tradnl"/>
        </w:rPr>
        <w:t xml:space="preserve"> </w:t>
      </w:r>
      <w:r w:rsidR="00461A93">
        <w:rPr>
          <w:rFonts w:ascii="Book Antiqua" w:hAnsi="Book Antiqua"/>
          <w:b/>
          <w:sz w:val="52"/>
          <w:lang w:val="es-ES_tradnl"/>
        </w:rPr>
        <w:t>124</w:t>
      </w:r>
      <w:r w:rsidR="007B3D27">
        <w:rPr>
          <w:rFonts w:ascii="Book Antiqua" w:hAnsi="Book Antiqua"/>
          <w:b/>
          <w:sz w:val="52"/>
          <w:lang w:val="es-ES_tradnl"/>
        </w:rPr>
        <w:t>7</w:t>
      </w:r>
    </w:p>
    <w:p w14:paraId="0F145862" w14:textId="77777777" w:rsidR="00E82CFE" w:rsidRPr="00E26C0C" w:rsidRDefault="00E82CFE" w:rsidP="00A4364B">
      <w:pPr>
        <w:suppressLineNumbers/>
        <w:jc w:val="center"/>
        <w:rPr>
          <w:rFonts w:ascii="Book Antiqua" w:hAnsi="Book Antiqua"/>
          <w:lang w:val="es-ES_tradnl"/>
        </w:rPr>
      </w:pPr>
    </w:p>
    <w:p w14:paraId="1A8F553C" w14:textId="27A364B6" w:rsidR="003C1CCD" w:rsidRPr="00E26C0C" w:rsidRDefault="00461A93" w:rsidP="00A4364B">
      <w:pPr>
        <w:suppressLineNumbers/>
        <w:jc w:val="center"/>
        <w:rPr>
          <w:rFonts w:ascii="Book Antiqua" w:hAnsi="Book Antiqua"/>
          <w:lang w:val="es-ES_tradnl"/>
        </w:rPr>
      </w:pPr>
      <w:r>
        <w:rPr>
          <w:rFonts w:ascii="Book Antiqua" w:hAnsi="Book Antiqua"/>
          <w:lang w:val="es-ES_tradnl"/>
        </w:rPr>
        <w:t>4</w:t>
      </w:r>
      <w:r w:rsidR="00174D5C" w:rsidRPr="00E26C0C">
        <w:rPr>
          <w:rFonts w:ascii="Book Antiqua" w:hAnsi="Book Antiqua"/>
          <w:lang w:val="es-ES_tradnl"/>
        </w:rPr>
        <w:t xml:space="preserve"> </w:t>
      </w:r>
      <w:r w:rsidR="00C86C76">
        <w:rPr>
          <w:rFonts w:ascii="Book Antiqua" w:hAnsi="Book Antiqua"/>
          <w:lang w:val="es-ES_tradnl"/>
        </w:rPr>
        <w:t>DE MAYO DE</w:t>
      </w:r>
      <w:r w:rsidR="00F57412" w:rsidRPr="00E26C0C">
        <w:rPr>
          <w:rFonts w:ascii="Book Antiqua" w:hAnsi="Book Antiqua"/>
          <w:lang w:val="es-ES_tradnl"/>
        </w:rPr>
        <w:t xml:space="preserve"> 202</w:t>
      </w:r>
      <w:r w:rsidR="00AC70CB">
        <w:rPr>
          <w:rFonts w:ascii="Book Antiqua" w:hAnsi="Book Antiqua"/>
          <w:lang w:val="es-ES_tradnl"/>
        </w:rPr>
        <w:t>6</w:t>
      </w:r>
    </w:p>
    <w:p w14:paraId="07C5AA07" w14:textId="77777777" w:rsidR="003C1CCD" w:rsidRPr="00E26C0C" w:rsidRDefault="003C1CCD" w:rsidP="00A4364B">
      <w:pPr>
        <w:suppressLineNumbers/>
        <w:jc w:val="center"/>
        <w:rPr>
          <w:rFonts w:ascii="Book Antiqua" w:hAnsi="Book Antiqua"/>
          <w:lang w:val="es-ES_tradnl"/>
        </w:rPr>
      </w:pPr>
    </w:p>
    <w:p w14:paraId="4518901B" w14:textId="77777777" w:rsidR="004A0973" w:rsidRPr="00E26C0C" w:rsidRDefault="00CC21EC" w:rsidP="00CC21EC">
      <w:pPr>
        <w:suppressLineNumbers/>
        <w:jc w:val="center"/>
        <w:rPr>
          <w:rFonts w:ascii="Book Antiqua" w:hAnsi="Book Antiqua"/>
          <w:iCs/>
          <w:lang w:val="es-ES_tradnl"/>
        </w:rPr>
      </w:pPr>
      <w:r w:rsidRPr="00E26C0C">
        <w:rPr>
          <w:rFonts w:ascii="Book Antiqua" w:hAnsi="Book Antiqua"/>
          <w:lang w:val="es-ES_tradnl"/>
        </w:rPr>
        <w:t>Presentado por l</w:t>
      </w:r>
      <w:r w:rsidR="00F52535" w:rsidRPr="00E26C0C">
        <w:rPr>
          <w:rFonts w:ascii="Book Antiqua" w:hAnsi="Book Antiqua"/>
          <w:lang w:val="es-ES_tradnl"/>
        </w:rPr>
        <w:t>a</w:t>
      </w:r>
      <w:r w:rsidRPr="00E26C0C">
        <w:rPr>
          <w:rFonts w:ascii="Book Antiqua" w:hAnsi="Book Antiqua"/>
          <w:lang w:val="es-ES_tradnl"/>
        </w:rPr>
        <w:t xml:space="preserve"> representante</w:t>
      </w:r>
      <w:r w:rsidRPr="00E26C0C">
        <w:rPr>
          <w:rFonts w:ascii="Book Antiqua" w:hAnsi="Book Antiqua"/>
          <w:i/>
          <w:lang w:val="es-ES_tradnl"/>
        </w:rPr>
        <w:t xml:space="preserve"> Martínez </w:t>
      </w:r>
      <w:r w:rsidRPr="00E26C0C">
        <w:rPr>
          <w:rFonts w:ascii="Book Antiqua" w:hAnsi="Book Antiqua"/>
          <w:iCs/>
          <w:lang w:val="es-ES_tradnl"/>
        </w:rPr>
        <w:t>Soto</w:t>
      </w:r>
      <w:r w:rsidR="004A0973" w:rsidRPr="00E26C0C">
        <w:rPr>
          <w:rFonts w:ascii="Book Antiqua" w:hAnsi="Book Antiqua"/>
          <w:iCs/>
          <w:lang w:val="es-ES_tradnl"/>
        </w:rPr>
        <w:t xml:space="preserve"> </w:t>
      </w:r>
    </w:p>
    <w:p w14:paraId="58FB51BB" w14:textId="77777777" w:rsidR="00F02570" w:rsidRDefault="00F02570" w:rsidP="00A4364B">
      <w:pPr>
        <w:suppressLineNumbers/>
        <w:jc w:val="center"/>
        <w:rPr>
          <w:rFonts w:ascii="Book Antiqua" w:hAnsi="Book Antiqua"/>
          <w:lang w:val="es-ES_tradnl"/>
        </w:rPr>
      </w:pPr>
    </w:p>
    <w:p w14:paraId="276593D2" w14:textId="74347056" w:rsidR="00F52535" w:rsidRPr="00E26C0C" w:rsidRDefault="003C1CCD" w:rsidP="00A4364B">
      <w:pPr>
        <w:suppressLineNumbers/>
        <w:jc w:val="center"/>
        <w:rPr>
          <w:rFonts w:ascii="Book Antiqua" w:hAnsi="Book Antiqua"/>
          <w:lang w:val="es-ES_tradnl"/>
        </w:rPr>
      </w:pPr>
      <w:r w:rsidRPr="00E26C0C">
        <w:rPr>
          <w:rFonts w:ascii="Book Antiqua" w:hAnsi="Book Antiqua"/>
          <w:lang w:val="es-ES_tradnl"/>
        </w:rPr>
        <w:t xml:space="preserve">Referido a </w:t>
      </w:r>
      <w:r w:rsidR="00BF4249" w:rsidRPr="00E26C0C">
        <w:rPr>
          <w:rFonts w:ascii="Book Antiqua" w:hAnsi="Book Antiqua"/>
          <w:lang w:val="es-ES_tradnl"/>
        </w:rPr>
        <w:t xml:space="preserve">la Comisión </w:t>
      </w:r>
      <w:r w:rsidR="00CA717E" w:rsidRPr="00E26C0C">
        <w:rPr>
          <w:rFonts w:ascii="Book Antiqua" w:hAnsi="Book Antiqua"/>
          <w:lang w:val="es-ES_tradnl"/>
        </w:rPr>
        <w:t xml:space="preserve">de </w:t>
      </w:r>
      <w:r w:rsidR="00C86C76">
        <w:rPr>
          <w:rFonts w:ascii="Book Antiqua" w:hAnsi="Book Antiqua"/>
          <w:lang w:val="es-ES_tradnl"/>
        </w:rPr>
        <w:t xml:space="preserve">Hacienda </w:t>
      </w:r>
    </w:p>
    <w:p w14:paraId="7EE4A126" w14:textId="77777777" w:rsidR="00F52535" w:rsidRPr="00E26C0C" w:rsidRDefault="00F52535" w:rsidP="00A4364B">
      <w:pPr>
        <w:suppressLineNumbers/>
        <w:jc w:val="center"/>
        <w:rPr>
          <w:rFonts w:ascii="Book Antiqua" w:hAnsi="Book Antiqua"/>
          <w:lang w:val="es-ES_tradnl"/>
        </w:rPr>
      </w:pPr>
    </w:p>
    <w:p w14:paraId="2407220C" w14:textId="77777777" w:rsidR="003C1CCD" w:rsidRPr="00C65184" w:rsidRDefault="003C1CCD" w:rsidP="00A4364B">
      <w:pPr>
        <w:suppressLineNumbers/>
        <w:jc w:val="center"/>
        <w:rPr>
          <w:rFonts w:ascii="Book Antiqua" w:hAnsi="Book Antiqua"/>
          <w:b/>
          <w:sz w:val="28"/>
          <w:szCs w:val="28"/>
          <w:lang w:val="es-ES_tradnl"/>
        </w:rPr>
      </w:pPr>
      <w:r w:rsidRPr="00C65184">
        <w:rPr>
          <w:rFonts w:ascii="Book Antiqua" w:hAnsi="Book Antiqua"/>
          <w:b/>
          <w:sz w:val="28"/>
          <w:szCs w:val="28"/>
          <w:lang w:val="es-ES_tradnl"/>
        </w:rPr>
        <w:t>LEY</w:t>
      </w:r>
    </w:p>
    <w:p w14:paraId="40B1E7C6" w14:textId="77777777" w:rsidR="003C1CCD" w:rsidRPr="00E26C0C" w:rsidRDefault="003C1CCD" w:rsidP="00A4364B">
      <w:pPr>
        <w:suppressLineNumbers/>
        <w:jc w:val="center"/>
        <w:rPr>
          <w:rFonts w:ascii="Book Antiqua" w:hAnsi="Book Antiqua"/>
          <w:lang w:val="es-ES_tradnl"/>
        </w:rPr>
      </w:pPr>
    </w:p>
    <w:p w14:paraId="0415605D" w14:textId="0FA3B0D9" w:rsidR="000B6331" w:rsidRPr="00A4545C" w:rsidRDefault="00F52535" w:rsidP="00C86C76">
      <w:pPr>
        <w:suppressLineNumbers/>
        <w:ind w:left="720" w:right="90" w:hanging="720"/>
        <w:jc w:val="both"/>
        <w:rPr>
          <w:rFonts w:ascii="Book Antiqua" w:hAnsi="Book Antiqua"/>
          <w:lang w:val="es-PR"/>
        </w:rPr>
      </w:pPr>
      <w:r w:rsidRPr="00A4545C">
        <w:rPr>
          <w:rFonts w:ascii="Book Antiqua" w:hAnsi="Book Antiqua"/>
          <w:lang w:val="es-ES_tradnl"/>
        </w:rPr>
        <w:t xml:space="preserve">Para </w:t>
      </w:r>
      <w:r w:rsidR="00F552C6" w:rsidRPr="00A4545C">
        <w:rPr>
          <w:rFonts w:ascii="Book Antiqua" w:hAnsi="Book Antiqua"/>
          <w:lang w:val="es-PR"/>
        </w:rPr>
        <w:t xml:space="preserve">enmendar el Código de Rentas Internas de Puerto Rico de 2011, según enmendado, a los fines de crear un crédito contributivo reembolsable </w:t>
      </w:r>
      <w:r w:rsidR="00860A18">
        <w:rPr>
          <w:rFonts w:ascii="Book Antiqua" w:hAnsi="Book Antiqua"/>
          <w:lang w:val="es-PR"/>
        </w:rPr>
        <w:t xml:space="preserve">hasta un máximo </w:t>
      </w:r>
      <w:r w:rsidR="00F552C6" w:rsidRPr="00A4545C">
        <w:rPr>
          <w:rFonts w:ascii="Book Antiqua" w:hAnsi="Book Antiqua"/>
          <w:lang w:val="es-PR"/>
        </w:rPr>
        <w:t xml:space="preserve">de dos mil quinientos dólares ($2,500.00) a favor </w:t>
      </w:r>
      <w:proofErr w:type="gramStart"/>
      <w:r w:rsidR="00F552C6" w:rsidRPr="00A4545C">
        <w:rPr>
          <w:rFonts w:ascii="Book Antiqua" w:hAnsi="Book Antiqua"/>
          <w:lang w:val="es-PR"/>
        </w:rPr>
        <w:t>del contribuyentes</w:t>
      </w:r>
      <w:proofErr w:type="gramEnd"/>
      <w:r w:rsidR="00F552C6" w:rsidRPr="00A4545C">
        <w:rPr>
          <w:rFonts w:ascii="Book Antiqua" w:hAnsi="Book Antiqua"/>
          <w:lang w:val="es-PR"/>
        </w:rPr>
        <w:t xml:space="preserve"> que asuma la responsabilidad de</w:t>
      </w:r>
      <w:r w:rsidR="00860A18">
        <w:rPr>
          <w:rFonts w:ascii="Book Antiqua" w:hAnsi="Book Antiqua"/>
          <w:lang w:val="es-PR"/>
        </w:rPr>
        <w:t>l</w:t>
      </w:r>
      <w:r w:rsidR="00F552C6" w:rsidRPr="00A4545C">
        <w:rPr>
          <w:rFonts w:ascii="Book Antiqua" w:hAnsi="Book Antiqua"/>
          <w:lang w:val="es-PR"/>
        </w:rPr>
        <w:t xml:space="preserve"> cuidado directo de su padre</w:t>
      </w:r>
      <w:r w:rsidR="00585ED8">
        <w:rPr>
          <w:rFonts w:ascii="Book Antiqua" w:hAnsi="Book Antiqua"/>
          <w:lang w:val="es-PR"/>
        </w:rPr>
        <w:t>,</w:t>
      </w:r>
      <w:r w:rsidR="00F552C6" w:rsidRPr="00A4545C">
        <w:rPr>
          <w:rFonts w:ascii="Book Antiqua" w:hAnsi="Book Antiqua"/>
          <w:lang w:val="es-PR"/>
        </w:rPr>
        <w:t xml:space="preserve"> madre</w:t>
      </w:r>
      <w:r w:rsidR="00585ED8">
        <w:rPr>
          <w:rFonts w:ascii="Book Antiqua" w:hAnsi="Book Antiqua"/>
          <w:lang w:val="es-PR"/>
        </w:rPr>
        <w:t xml:space="preserve"> o familiar </w:t>
      </w:r>
      <w:r w:rsidR="00F552C6" w:rsidRPr="00A4545C">
        <w:rPr>
          <w:rFonts w:ascii="Book Antiqua" w:hAnsi="Book Antiqua"/>
          <w:lang w:val="es-PR"/>
        </w:rPr>
        <w:t>con impedimentos o condiciones de salud crónicas; establecer criterios de elegibilidad, requisitos de certificación y documentación; y para otros fines relacionados</w:t>
      </w:r>
      <w:r w:rsidR="00EF3E58" w:rsidRPr="00A4545C">
        <w:rPr>
          <w:rFonts w:ascii="Book Antiqua" w:hAnsi="Book Antiqua"/>
          <w:lang w:val="es-PR"/>
        </w:rPr>
        <w:t>.</w:t>
      </w:r>
    </w:p>
    <w:p w14:paraId="431E8390" w14:textId="77777777" w:rsidR="00CF0F75" w:rsidRPr="00A4545C" w:rsidRDefault="00CF0F75" w:rsidP="00A4364B">
      <w:pPr>
        <w:suppressLineNumbers/>
        <w:ind w:left="360" w:hanging="360"/>
        <w:jc w:val="both"/>
        <w:rPr>
          <w:rFonts w:ascii="Book Antiqua" w:hAnsi="Book Antiqua"/>
          <w:lang w:val="es-ES_tradnl"/>
        </w:rPr>
      </w:pPr>
      <w:r w:rsidRPr="00A4545C">
        <w:rPr>
          <w:rFonts w:ascii="Book Antiqua" w:hAnsi="Book Antiqua"/>
          <w:lang w:val="es-ES_tradnl"/>
        </w:rPr>
        <w:t> </w:t>
      </w:r>
    </w:p>
    <w:p w14:paraId="04A9F280" w14:textId="77777777" w:rsidR="00CF0F75" w:rsidRPr="00A4545C" w:rsidRDefault="003C1CCD" w:rsidP="00A4364B">
      <w:pPr>
        <w:suppressLineNumbers/>
        <w:jc w:val="center"/>
        <w:rPr>
          <w:rFonts w:ascii="Book Antiqua" w:hAnsi="Book Antiqua"/>
          <w:lang w:val="es-ES_tradnl"/>
        </w:rPr>
      </w:pPr>
      <w:r w:rsidRPr="00A4545C">
        <w:rPr>
          <w:rFonts w:ascii="Book Antiqua" w:hAnsi="Book Antiqua"/>
          <w:lang w:val="es-ES_tradnl"/>
        </w:rPr>
        <w:t>EXPOSICI</w:t>
      </w:r>
      <w:r w:rsidR="00C57EB9" w:rsidRPr="00A4545C">
        <w:rPr>
          <w:rFonts w:ascii="Book Antiqua" w:hAnsi="Book Antiqua"/>
          <w:lang w:val="es-ES_tradnl"/>
        </w:rPr>
        <w:t>Ó</w:t>
      </w:r>
      <w:r w:rsidR="00CF0F75" w:rsidRPr="00A4545C">
        <w:rPr>
          <w:rFonts w:ascii="Book Antiqua" w:hAnsi="Book Antiqua"/>
          <w:lang w:val="es-ES_tradnl"/>
        </w:rPr>
        <w:t>N DE MOTIVOS</w:t>
      </w:r>
    </w:p>
    <w:p w14:paraId="06C8BB0C" w14:textId="77777777" w:rsidR="003C1CCD" w:rsidRPr="00A4545C" w:rsidRDefault="003C1CCD" w:rsidP="0095721B">
      <w:pPr>
        <w:suppressLineNumbers/>
        <w:ind w:firstLine="360"/>
        <w:jc w:val="center"/>
        <w:rPr>
          <w:rFonts w:ascii="Book Antiqua" w:hAnsi="Book Antiqua"/>
          <w:lang w:val="es-ES_tradnl"/>
        </w:rPr>
      </w:pPr>
    </w:p>
    <w:p w14:paraId="3190F562" w14:textId="4B71DCB6" w:rsidR="00F552C6" w:rsidRPr="00C86C76" w:rsidRDefault="00F552C6" w:rsidP="00C86C76">
      <w:pPr>
        <w:pStyle w:val="Prrafodelista"/>
        <w:suppressLineNumbers/>
        <w:spacing w:after="0" w:line="240" w:lineRule="auto"/>
        <w:ind w:left="0" w:firstLine="720"/>
        <w:jc w:val="both"/>
        <w:rPr>
          <w:rFonts w:ascii="Book Antiqua" w:hAnsi="Book Antiqua"/>
          <w:sz w:val="24"/>
          <w:szCs w:val="24"/>
          <w:lang w:val="es-PR"/>
        </w:rPr>
      </w:pPr>
      <w:bookmarkStart w:id="1" w:name="{55E44}"/>
      <w:r w:rsidRPr="00C86C76">
        <w:rPr>
          <w:rFonts w:ascii="Book Antiqua" w:hAnsi="Book Antiqua"/>
          <w:sz w:val="24"/>
          <w:szCs w:val="24"/>
          <w:lang w:val="es-PR"/>
        </w:rPr>
        <w:t xml:space="preserve">Puerto Rico enfrenta una transformación demográfica sin precedentes caracterizada por un acelerado envejecimiento poblacional, una reducción sostenida en la tasa de natalidad y una significativa emigración de población en edad productiva. Conforme a datos recientes del U.S. </w:t>
      </w:r>
      <w:proofErr w:type="spellStart"/>
      <w:r w:rsidRPr="00C86C76">
        <w:rPr>
          <w:rFonts w:ascii="Book Antiqua" w:hAnsi="Book Antiqua"/>
          <w:sz w:val="24"/>
          <w:szCs w:val="24"/>
          <w:lang w:val="es-PR"/>
        </w:rPr>
        <w:t>Census</w:t>
      </w:r>
      <w:proofErr w:type="spellEnd"/>
      <w:r w:rsidRPr="00C86C76">
        <w:rPr>
          <w:rFonts w:ascii="Book Antiqua" w:hAnsi="Book Antiqua"/>
          <w:sz w:val="24"/>
          <w:szCs w:val="24"/>
          <w:lang w:val="es-PR"/>
        </w:rPr>
        <w:t xml:space="preserve"> Bureau, </w:t>
      </w:r>
      <w:r w:rsidR="00176EE5" w:rsidRPr="00C86C76">
        <w:rPr>
          <w:rFonts w:ascii="Book Antiqua" w:hAnsi="Book Antiqua"/>
          <w:sz w:val="24"/>
          <w:szCs w:val="24"/>
          <w:lang w:val="es-PR"/>
        </w:rPr>
        <w:t>sobre</w:t>
      </w:r>
      <w:r w:rsidRPr="00C86C76">
        <w:rPr>
          <w:rFonts w:ascii="Book Antiqua" w:hAnsi="Book Antiqua"/>
          <w:sz w:val="24"/>
          <w:szCs w:val="24"/>
          <w:lang w:val="es-PR"/>
        </w:rPr>
        <w:t xml:space="preserve"> </w:t>
      </w:r>
      <w:r w:rsidRPr="00C86C76">
        <w:rPr>
          <w:rFonts w:ascii="Book Antiqua" w:hAnsi="Book Antiqua"/>
          <w:b/>
          <w:bCs/>
          <w:sz w:val="24"/>
          <w:szCs w:val="24"/>
          <w:lang w:val="es-PR"/>
        </w:rPr>
        <w:t>el 2</w:t>
      </w:r>
      <w:r w:rsidR="00176EE5" w:rsidRPr="00C86C76">
        <w:rPr>
          <w:rFonts w:ascii="Book Antiqua" w:hAnsi="Book Antiqua"/>
          <w:b/>
          <w:bCs/>
          <w:sz w:val="24"/>
          <w:szCs w:val="24"/>
          <w:lang w:val="es-PR"/>
        </w:rPr>
        <w:t>1</w:t>
      </w:r>
      <w:r w:rsidRPr="00C86C76">
        <w:rPr>
          <w:rFonts w:ascii="Book Antiqua" w:hAnsi="Book Antiqua"/>
          <w:b/>
          <w:bCs/>
          <w:sz w:val="24"/>
          <w:szCs w:val="24"/>
          <w:lang w:val="es-PR"/>
        </w:rPr>
        <w:t>% de la población de Puerto Rico tiene 65 años o más</w:t>
      </w:r>
      <w:r w:rsidRPr="00C86C76">
        <w:rPr>
          <w:rFonts w:ascii="Book Antiqua" w:hAnsi="Book Antiqua"/>
          <w:sz w:val="24"/>
          <w:szCs w:val="24"/>
          <w:lang w:val="es-PR"/>
        </w:rPr>
        <w:t>, lo que equivale a más de 7</w:t>
      </w:r>
      <w:r w:rsidR="00176EE5" w:rsidRPr="00C86C76">
        <w:rPr>
          <w:rFonts w:ascii="Book Antiqua" w:hAnsi="Book Antiqua"/>
          <w:sz w:val="24"/>
          <w:szCs w:val="24"/>
          <w:lang w:val="es-PR"/>
        </w:rPr>
        <w:t>5</w:t>
      </w:r>
      <w:r w:rsidRPr="00C86C76">
        <w:rPr>
          <w:rFonts w:ascii="Book Antiqua" w:hAnsi="Book Antiqua"/>
          <w:sz w:val="24"/>
          <w:szCs w:val="24"/>
          <w:lang w:val="es-PR"/>
        </w:rPr>
        <w:t xml:space="preserve">0,000 personas, posicionando a Puerto Rico entre las jurisdicciones con mayor proporción de adultos mayores en el mundo. </w:t>
      </w:r>
    </w:p>
    <w:p w14:paraId="5F4CEF5C" w14:textId="77777777" w:rsidR="00176EE5" w:rsidRPr="00C86C76" w:rsidRDefault="00176EE5" w:rsidP="00C86C76">
      <w:pPr>
        <w:pStyle w:val="Prrafodelista"/>
        <w:suppressLineNumbers/>
        <w:spacing w:after="0" w:line="240" w:lineRule="auto"/>
        <w:ind w:left="0" w:firstLine="720"/>
        <w:jc w:val="both"/>
        <w:rPr>
          <w:rFonts w:ascii="Book Antiqua" w:hAnsi="Book Antiqua"/>
          <w:sz w:val="24"/>
          <w:szCs w:val="24"/>
          <w:lang w:val="es-PR"/>
        </w:rPr>
      </w:pPr>
    </w:p>
    <w:p w14:paraId="448BDFE5" w14:textId="7D4AD619" w:rsidR="00F552C6" w:rsidRDefault="00F552C6" w:rsidP="00C86C76">
      <w:pPr>
        <w:pStyle w:val="Prrafodelista"/>
        <w:suppressLineNumbers/>
        <w:spacing w:after="0" w:line="240" w:lineRule="auto"/>
        <w:ind w:left="0" w:firstLine="720"/>
        <w:jc w:val="both"/>
        <w:rPr>
          <w:rFonts w:ascii="Book Antiqua" w:hAnsi="Book Antiqua"/>
          <w:sz w:val="24"/>
          <w:szCs w:val="24"/>
          <w:lang w:val="es-PR"/>
        </w:rPr>
      </w:pPr>
      <w:r w:rsidRPr="00C86C76">
        <w:rPr>
          <w:rFonts w:ascii="Book Antiqua" w:hAnsi="Book Antiqua"/>
          <w:sz w:val="24"/>
          <w:szCs w:val="24"/>
          <w:lang w:val="es-PR"/>
        </w:rPr>
        <w:t xml:space="preserve">Este fenómeno se ha intensificado en las últimas décadas. En tan solo diez (10) años, la proporción de adultos mayores prácticamente se duplicó, pasando de aproximadamente 13% en el año 2010 a sobre 21% en menos de una década, como resultado combinado del aumento en la expectativa de vida y la emigración de personas en edad productiva. Como consecuencia directa, Puerto Rico enfrenta una crisis estructural en la disponibilidad de cuidadores. La emigración ha reducido </w:t>
      </w:r>
      <w:r w:rsidRPr="00C86C76">
        <w:rPr>
          <w:rFonts w:ascii="Book Antiqua" w:hAnsi="Book Antiqua"/>
          <w:sz w:val="24"/>
          <w:szCs w:val="24"/>
          <w:lang w:val="es-PR"/>
        </w:rPr>
        <w:lastRenderedPageBreak/>
        <w:t xml:space="preserve">significativamente la red familiar tradicional, provocando que un número creciente de adultos mayores enfrente condiciones de aislamiento social, fragilidad funcional y dependencia sin apoyo adecuado, factores asociados a deterioro en la salud y mayor utilización de servicios hospitalarios. </w:t>
      </w:r>
      <w:r w:rsidR="00176EE5" w:rsidRPr="00C86C76">
        <w:rPr>
          <w:rFonts w:ascii="Book Antiqua" w:hAnsi="Book Antiqua"/>
          <w:sz w:val="24"/>
          <w:szCs w:val="24"/>
          <w:lang w:val="es-PR"/>
        </w:rPr>
        <w:t xml:space="preserve"> </w:t>
      </w:r>
      <w:r w:rsidRPr="00C86C76">
        <w:rPr>
          <w:rFonts w:ascii="Book Antiqua" w:hAnsi="Book Antiqua"/>
          <w:sz w:val="24"/>
          <w:szCs w:val="24"/>
          <w:lang w:val="es-PR"/>
        </w:rPr>
        <w:t xml:space="preserve">A nivel comunitario, el impacto es igualmente alarmante. Datos del Instituto de Estadísticas de Puerto Rico reflejan que </w:t>
      </w:r>
      <w:r w:rsidR="00176EE5" w:rsidRPr="00C86C76">
        <w:rPr>
          <w:rFonts w:ascii="Book Antiqua" w:hAnsi="Book Antiqua"/>
          <w:sz w:val="24"/>
          <w:szCs w:val="24"/>
          <w:lang w:val="es-PR"/>
        </w:rPr>
        <w:t>sobre el</w:t>
      </w:r>
      <w:r w:rsidRPr="00C86C76">
        <w:rPr>
          <w:rFonts w:ascii="Book Antiqua" w:hAnsi="Book Antiqua"/>
          <w:sz w:val="24"/>
          <w:szCs w:val="24"/>
          <w:lang w:val="es-PR"/>
        </w:rPr>
        <w:t xml:space="preserve"> 40% de los hogares en la Isla cuentan con al menos una persona de 65 años o más, lo que evidencia la magnitud de la necesidad de cuidado en el entorno familiar. </w:t>
      </w:r>
    </w:p>
    <w:p w14:paraId="339DE9FE" w14:textId="77777777" w:rsidR="00C86C76" w:rsidRPr="00C86C76" w:rsidRDefault="00C86C76" w:rsidP="00C86C76">
      <w:pPr>
        <w:pStyle w:val="Prrafodelista"/>
        <w:suppressLineNumbers/>
        <w:spacing w:after="0" w:line="240" w:lineRule="auto"/>
        <w:ind w:left="0" w:firstLine="720"/>
        <w:jc w:val="both"/>
        <w:rPr>
          <w:rFonts w:ascii="Book Antiqua" w:hAnsi="Book Antiqua"/>
          <w:sz w:val="24"/>
          <w:szCs w:val="24"/>
          <w:lang w:val="es-PR"/>
        </w:rPr>
      </w:pPr>
    </w:p>
    <w:p w14:paraId="45192783" w14:textId="77777777" w:rsidR="00F552C6" w:rsidRPr="00C86C76" w:rsidRDefault="00F552C6" w:rsidP="00C86C76">
      <w:pPr>
        <w:pStyle w:val="Prrafodelista"/>
        <w:suppressLineNumbers/>
        <w:spacing w:after="0" w:line="240" w:lineRule="auto"/>
        <w:ind w:left="0" w:firstLine="720"/>
        <w:jc w:val="both"/>
        <w:rPr>
          <w:rFonts w:ascii="Book Antiqua" w:hAnsi="Book Antiqua"/>
          <w:sz w:val="24"/>
          <w:szCs w:val="24"/>
          <w:lang w:val="es-PR"/>
        </w:rPr>
      </w:pPr>
      <w:r w:rsidRPr="00C86C76">
        <w:rPr>
          <w:rFonts w:ascii="Book Antiqua" w:hAnsi="Book Antiqua"/>
          <w:sz w:val="24"/>
          <w:szCs w:val="24"/>
          <w:lang w:val="es-PR"/>
        </w:rPr>
        <w:t xml:space="preserve">Paralelamente, esta población presenta una alta prevalencia de condiciones crónicas, incluyendo enfermedades cardiovasculares, diabetes, artritis, demencia y trastornos depresivos, lo que incrementa la necesidad de cuidado continuo y supervisión. </w:t>
      </w:r>
    </w:p>
    <w:p w14:paraId="710DA5D4" w14:textId="77777777" w:rsidR="00F552C6" w:rsidRDefault="00F552C6" w:rsidP="00C86C76">
      <w:pPr>
        <w:pStyle w:val="Prrafodelista"/>
        <w:suppressLineNumbers/>
        <w:spacing w:after="0" w:line="240" w:lineRule="auto"/>
        <w:ind w:left="0"/>
        <w:jc w:val="both"/>
        <w:rPr>
          <w:rFonts w:ascii="Book Antiqua" w:hAnsi="Book Antiqua"/>
          <w:sz w:val="24"/>
          <w:szCs w:val="24"/>
          <w:lang w:val="es-PR"/>
        </w:rPr>
      </w:pPr>
      <w:r w:rsidRPr="00C86C76">
        <w:rPr>
          <w:rFonts w:ascii="Book Antiqua" w:hAnsi="Book Antiqua"/>
          <w:sz w:val="24"/>
          <w:szCs w:val="24"/>
          <w:lang w:val="es-PR"/>
        </w:rPr>
        <w:t>No obstante, el sistema de salud y de servicios sociales en Puerto Rico carece de una infraestructura suficiente para atender esta demanda creciente, lo cual ha provocado fenómenos preocupantes como:</w:t>
      </w:r>
    </w:p>
    <w:p w14:paraId="7D3649C0" w14:textId="77777777" w:rsidR="00C86C76" w:rsidRPr="00C86C76" w:rsidRDefault="00C86C76" w:rsidP="00C86C76">
      <w:pPr>
        <w:pStyle w:val="Prrafodelista"/>
        <w:suppressLineNumbers/>
        <w:spacing w:after="0" w:line="240" w:lineRule="auto"/>
        <w:ind w:left="0"/>
        <w:jc w:val="both"/>
        <w:rPr>
          <w:rFonts w:ascii="Book Antiqua" w:hAnsi="Book Antiqua"/>
          <w:sz w:val="24"/>
          <w:szCs w:val="24"/>
          <w:lang w:val="es-PR"/>
        </w:rPr>
      </w:pPr>
    </w:p>
    <w:p w14:paraId="339F9CAB" w14:textId="77777777" w:rsidR="00F552C6" w:rsidRPr="00C86C76" w:rsidRDefault="00F552C6" w:rsidP="00C86C76">
      <w:pPr>
        <w:pStyle w:val="Prrafodelista"/>
        <w:numPr>
          <w:ilvl w:val="0"/>
          <w:numId w:val="67"/>
        </w:numPr>
        <w:suppressLineNumbers/>
        <w:spacing w:after="0" w:line="240" w:lineRule="auto"/>
        <w:jc w:val="both"/>
        <w:rPr>
          <w:rFonts w:ascii="Book Antiqua" w:hAnsi="Book Antiqua"/>
          <w:sz w:val="24"/>
          <w:szCs w:val="24"/>
          <w:lang w:val="pt-BR"/>
        </w:rPr>
      </w:pPr>
      <w:r w:rsidRPr="00C86C76">
        <w:rPr>
          <w:rFonts w:ascii="Book Antiqua" w:hAnsi="Book Antiqua"/>
          <w:sz w:val="24"/>
          <w:szCs w:val="24"/>
          <w:lang w:val="pt-BR"/>
        </w:rPr>
        <w:t xml:space="preserve">Estancias hospitalarias prolongadas por razones no médicas </w:t>
      </w:r>
    </w:p>
    <w:p w14:paraId="0D4A2045" w14:textId="77777777" w:rsidR="00F552C6" w:rsidRPr="00C86C76" w:rsidRDefault="00F552C6" w:rsidP="00C86C76">
      <w:pPr>
        <w:pStyle w:val="Prrafodelista"/>
        <w:numPr>
          <w:ilvl w:val="0"/>
          <w:numId w:val="67"/>
        </w:numPr>
        <w:suppressLineNumbers/>
        <w:spacing w:after="0" w:line="240" w:lineRule="auto"/>
        <w:jc w:val="both"/>
        <w:rPr>
          <w:rFonts w:ascii="Book Antiqua" w:hAnsi="Book Antiqua"/>
          <w:sz w:val="24"/>
          <w:szCs w:val="24"/>
          <w:lang w:val="es-PR"/>
        </w:rPr>
      </w:pPr>
      <w:r w:rsidRPr="00C86C76">
        <w:rPr>
          <w:rFonts w:ascii="Book Antiqua" w:hAnsi="Book Antiqua"/>
          <w:sz w:val="24"/>
          <w:szCs w:val="24"/>
          <w:lang w:val="es-PR"/>
        </w:rPr>
        <w:t xml:space="preserve">Saturación de instituciones de cuidado prolongado </w:t>
      </w:r>
    </w:p>
    <w:p w14:paraId="6FC4A9DD" w14:textId="77777777" w:rsidR="00F552C6" w:rsidRPr="00C86C76" w:rsidRDefault="00F552C6" w:rsidP="00C86C76">
      <w:pPr>
        <w:pStyle w:val="Prrafodelista"/>
        <w:numPr>
          <w:ilvl w:val="0"/>
          <w:numId w:val="67"/>
        </w:numPr>
        <w:suppressLineNumbers/>
        <w:spacing w:after="0" w:line="240" w:lineRule="auto"/>
        <w:jc w:val="both"/>
        <w:rPr>
          <w:rFonts w:ascii="Book Antiqua" w:hAnsi="Book Antiqua"/>
          <w:sz w:val="24"/>
          <w:szCs w:val="24"/>
          <w:lang w:val="es-PR"/>
        </w:rPr>
      </w:pPr>
      <w:r w:rsidRPr="00C86C76">
        <w:rPr>
          <w:rFonts w:ascii="Book Antiqua" w:hAnsi="Book Antiqua"/>
          <w:sz w:val="24"/>
          <w:szCs w:val="24"/>
          <w:lang w:val="es-PR"/>
        </w:rPr>
        <w:t xml:space="preserve">Casos de abandono de adultos mayores en hospitales y centros de salud </w:t>
      </w:r>
    </w:p>
    <w:p w14:paraId="66B58954" w14:textId="77777777" w:rsidR="00F552C6" w:rsidRPr="00C86C76" w:rsidRDefault="00F552C6" w:rsidP="00C86C76">
      <w:pPr>
        <w:pStyle w:val="Prrafodelista"/>
        <w:numPr>
          <w:ilvl w:val="0"/>
          <w:numId w:val="67"/>
        </w:numPr>
        <w:suppressLineNumbers/>
        <w:spacing w:after="0" w:line="240" w:lineRule="auto"/>
        <w:jc w:val="both"/>
        <w:rPr>
          <w:rFonts w:ascii="Book Antiqua" w:hAnsi="Book Antiqua"/>
          <w:sz w:val="24"/>
          <w:szCs w:val="24"/>
          <w:lang w:val="es-PR"/>
        </w:rPr>
      </w:pPr>
      <w:r w:rsidRPr="00C86C76">
        <w:rPr>
          <w:rFonts w:ascii="Book Antiqua" w:hAnsi="Book Antiqua"/>
          <w:sz w:val="24"/>
          <w:szCs w:val="24"/>
          <w:lang w:val="es-PR"/>
        </w:rPr>
        <w:t xml:space="preserve">Sobrecarga física, emocional y económica sobre cuidadores informales </w:t>
      </w:r>
    </w:p>
    <w:p w14:paraId="1B2E4D50" w14:textId="77777777" w:rsidR="00176EE5" w:rsidRPr="00C86C76" w:rsidRDefault="00176EE5" w:rsidP="00C86C76">
      <w:pPr>
        <w:pStyle w:val="Prrafodelista"/>
        <w:suppressLineNumbers/>
        <w:spacing w:after="0" w:line="240" w:lineRule="auto"/>
        <w:ind w:left="0" w:firstLine="360"/>
        <w:jc w:val="both"/>
        <w:rPr>
          <w:rFonts w:ascii="Book Antiqua" w:hAnsi="Book Antiqua"/>
          <w:sz w:val="24"/>
          <w:szCs w:val="24"/>
          <w:lang w:val="es-PR"/>
        </w:rPr>
      </w:pPr>
    </w:p>
    <w:p w14:paraId="2126365D" w14:textId="5835B98A" w:rsidR="00F552C6" w:rsidRDefault="00F552C6" w:rsidP="00C86C76">
      <w:pPr>
        <w:pStyle w:val="Prrafodelista"/>
        <w:suppressLineNumbers/>
        <w:spacing w:after="0" w:line="240" w:lineRule="auto"/>
        <w:ind w:left="0" w:firstLine="360"/>
        <w:jc w:val="both"/>
        <w:rPr>
          <w:rFonts w:ascii="Book Antiqua" w:hAnsi="Book Antiqua"/>
          <w:sz w:val="24"/>
          <w:szCs w:val="24"/>
          <w:lang w:val="es-PR"/>
        </w:rPr>
      </w:pPr>
      <w:r w:rsidRPr="00C86C76">
        <w:rPr>
          <w:rFonts w:ascii="Book Antiqua" w:hAnsi="Book Antiqua"/>
          <w:sz w:val="24"/>
          <w:szCs w:val="24"/>
          <w:lang w:val="es-PR"/>
        </w:rPr>
        <w:t xml:space="preserve">Ante esta realidad, el cuidado familiar se ha convertido en el pilar principal del sistema de apoyo a la población envejeciente. </w:t>
      </w:r>
      <w:r w:rsidR="00040724" w:rsidRPr="00C86C76">
        <w:rPr>
          <w:rFonts w:ascii="Book Antiqua" w:hAnsi="Book Antiqua"/>
          <w:sz w:val="24"/>
          <w:szCs w:val="24"/>
          <w:lang w:val="es-PR"/>
        </w:rPr>
        <w:t>No obstante</w:t>
      </w:r>
      <w:r w:rsidRPr="00C86C76">
        <w:rPr>
          <w:rFonts w:ascii="Book Antiqua" w:hAnsi="Book Antiqua"/>
          <w:sz w:val="24"/>
          <w:szCs w:val="24"/>
          <w:lang w:val="es-PR"/>
        </w:rPr>
        <w:t>, dicha labor se realiza en gran medida sin compensación económica ni apoyo estructurado del Estado.</w:t>
      </w:r>
      <w:r w:rsidR="00176EE5" w:rsidRPr="00C86C76">
        <w:rPr>
          <w:rFonts w:ascii="Book Antiqua" w:hAnsi="Book Antiqua"/>
          <w:sz w:val="24"/>
          <w:szCs w:val="24"/>
          <w:lang w:val="es-PR"/>
        </w:rPr>
        <w:t xml:space="preserve"> </w:t>
      </w:r>
      <w:r w:rsidRPr="00C86C76">
        <w:rPr>
          <w:rFonts w:ascii="Book Antiqua" w:hAnsi="Book Antiqua"/>
          <w:sz w:val="24"/>
          <w:szCs w:val="24"/>
          <w:lang w:val="es-PR"/>
        </w:rPr>
        <w:t xml:space="preserve">Cabe destacar que, según encuestas realizadas por organizaciones como AARP, el 84% de los adultos en Puerto Rico prefieren permanecer en sus hogares con asistencia antes que ser institucionalizados, lo que reafirma la necesidad de fortalecer modelos de cuidado en el hogar y el rol de los cuidadores familiares. </w:t>
      </w:r>
    </w:p>
    <w:p w14:paraId="03B94B81" w14:textId="77777777" w:rsidR="00C86C76" w:rsidRPr="00C86C76" w:rsidRDefault="00C86C76" w:rsidP="00C86C76">
      <w:pPr>
        <w:pStyle w:val="Prrafodelista"/>
        <w:suppressLineNumbers/>
        <w:spacing w:after="0" w:line="240" w:lineRule="auto"/>
        <w:ind w:left="0" w:firstLine="360"/>
        <w:jc w:val="both"/>
        <w:rPr>
          <w:rFonts w:ascii="Book Antiqua" w:hAnsi="Book Antiqua"/>
          <w:sz w:val="24"/>
          <w:szCs w:val="24"/>
          <w:lang w:val="es-PR"/>
        </w:rPr>
      </w:pPr>
    </w:p>
    <w:p w14:paraId="78612A01" w14:textId="78837B78" w:rsidR="001F1904" w:rsidRPr="00C86C76" w:rsidRDefault="001F1904" w:rsidP="00C86C76">
      <w:pPr>
        <w:suppressLineNumbers/>
        <w:ind w:firstLine="360"/>
        <w:jc w:val="both"/>
        <w:rPr>
          <w:rFonts w:ascii="Book Antiqua" w:hAnsi="Book Antiqua"/>
          <w:lang w:val="es-PR"/>
        </w:rPr>
      </w:pPr>
      <w:r w:rsidRPr="00C86C76">
        <w:rPr>
          <w:rFonts w:ascii="Book Antiqua" w:hAnsi="Book Antiqua"/>
          <w:lang w:val="es-PR"/>
        </w:rPr>
        <w:t xml:space="preserve">Sin embargo, el fenómeno del envejecimiento poblacional en Puerto Rico ha generado un aumento sostenido en la demanda de servicios de cuidado a largo plazo, sin que exista una infraestructura suficiente de cuidadores formales para atender dicha necesidad. Como resultado, un número creciente de adultos mayores con condiciones crónicas o limitaciones funcionales permanece hospitalizado por periodos prolongados, no por razones estrictamente médicas, sino por la ausencia de una red de apoyo familiar o comunitaria adecuada para su egreso seguro. Este fenómeno, conocido en la literatura de salud pública como “hospitalización social”, representa una utilización ineficiente de recursos clínicos altamente especializados y contribuye a la congestión del sistema hospitalario. Diversos análisis han evidenciado que la permanencia innecesaria de pacientes en hospitales o instituciones de cuidado prolongado incrementa significativamente los costos del sistema de salud, al tiempo que expone a los pacientes a mayores riesgos clínicos, tales como infecciones nosocomiales, deterioro funcional y afectación de su salud mental. En este contexto, la falta de incentivos económicos para los cuidadores familiares constituye una barrera estructural que limita la capacidad del </w:t>
      </w:r>
      <w:r w:rsidRPr="00C86C76">
        <w:rPr>
          <w:rFonts w:ascii="Book Antiqua" w:hAnsi="Book Antiqua"/>
          <w:lang w:val="es-PR"/>
        </w:rPr>
        <w:lastRenderedPageBreak/>
        <w:t>sistema para transitar hacia modelos de cuidado en el hogar más eficientes y humanizados.</w:t>
      </w:r>
    </w:p>
    <w:p w14:paraId="5D4D5A85" w14:textId="77777777" w:rsidR="00D71910" w:rsidRPr="00C86C76" w:rsidRDefault="00D71910" w:rsidP="00C86C76">
      <w:pPr>
        <w:suppressLineNumbers/>
        <w:ind w:firstLine="360"/>
        <w:jc w:val="both"/>
        <w:rPr>
          <w:rFonts w:ascii="Book Antiqua" w:hAnsi="Book Antiqua"/>
          <w:lang w:val="es-PR"/>
        </w:rPr>
      </w:pPr>
    </w:p>
    <w:p w14:paraId="225A0D1A" w14:textId="0FCD9803" w:rsidR="00073655" w:rsidRPr="00C86C76" w:rsidRDefault="00073655" w:rsidP="00C86C76">
      <w:pPr>
        <w:suppressLineNumbers/>
        <w:ind w:firstLine="360"/>
        <w:jc w:val="both"/>
        <w:rPr>
          <w:rFonts w:ascii="Book Antiqua" w:hAnsi="Book Antiqua"/>
          <w:lang w:val="es-PR"/>
        </w:rPr>
      </w:pPr>
      <w:r w:rsidRPr="00C86C76">
        <w:rPr>
          <w:rFonts w:ascii="Book Antiqua" w:hAnsi="Book Antiqua"/>
          <w:lang w:val="es-PR"/>
        </w:rPr>
        <w:t>Cuando hacemos un análisis comparativo de costos, evidencia de forma contundente la viabilidad fiscal y el impacto positivo de establecer un crédito contributivo de dos mil quinientos dólares ($2,500) anuales a favor de aquellos contribuyentes que asumen el cuido en el hogar de padres encamados o con impedimentos. Mientras dicho incentivo representa una erogación mínima para el Estado, el costo anual de institucionalizar a una persona envejeciente puede oscilar, de manera conservadora, entre treinta y seis mil dólares ($36,000) en facilidades de cuido prolongado en Puerto Rico y hasta ciento veinte mil dólares ($120,000) en casos de atención hospitalaria o de alta complejidad. En consecuencia, por cada caso en que se evita la institucionalización mediante el apoyo al cuidador familiar, el Estado podría generar economías que fluctúan entre treinta y tres mil quinientos dólares ($33,500) y ciento diecisiete mil quinientos dólares ($117,500) anuales. Esta disparidad demuestra que el incentivo propuesto no solo atiende una necesidad social apremiante, al reducir el abandono de personas mayores y fortalecer la unidad familia, sino que constituye una medida de política pública fiscalmente responsable, aliviando significativamente la carga sobre el sistema de salud y los recursos públicos.</w:t>
      </w:r>
    </w:p>
    <w:p w14:paraId="23FAF79A" w14:textId="77777777" w:rsidR="00073655" w:rsidRPr="00C86C76" w:rsidRDefault="00073655" w:rsidP="00C86C76">
      <w:pPr>
        <w:suppressLineNumbers/>
        <w:ind w:firstLine="360"/>
        <w:jc w:val="both"/>
        <w:rPr>
          <w:rFonts w:ascii="Book Antiqua" w:hAnsi="Book Antiqua"/>
          <w:lang w:val="es-PR"/>
        </w:rPr>
      </w:pPr>
    </w:p>
    <w:tbl>
      <w:tblPr>
        <w:tblStyle w:val="Tablaconcuadrcula"/>
        <w:tblW w:w="0" w:type="auto"/>
        <w:tblLook w:val="04A0" w:firstRow="1" w:lastRow="0" w:firstColumn="1" w:lastColumn="0" w:noHBand="0" w:noVBand="1"/>
      </w:tblPr>
      <w:tblGrid>
        <w:gridCol w:w="3116"/>
        <w:gridCol w:w="3117"/>
        <w:gridCol w:w="3117"/>
      </w:tblGrid>
      <w:tr w:rsidR="00073655" w:rsidRPr="00C86C76" w14:paraId="546F8605" w14:textId="77777777" w:rsidTr="00073655">
        <w:tc>
          <w:tcPr>
            <w:tcW w:w="3116" w:type="dxa"/>
          </w:tcPr>
          <w:p w14:paraId="7C0DB6EA" w14:textId="53D99804" w:rsidR="00073655" w:rsidRPr="00C86C76" w:rsidRDefault="00073655" w:rsidP="00C86C76">
            <w:pPr>
              <w:suppressLineNumbers/>
              <w:jc w:val="both"/>
              <w:rPr>
                <w:rFonts w:ascii="Book Antiqua" w:hAnsi="Book Antiqua"/>
                <w:lang w:val="es-PR"/>
              </w:rPr>
            </w:pPr>
            <w:proofErr w:type="spellStart"/>
            <w:r w:rsidRPr="00C86C76">
              <w:rPr>
                <w:rFonts w:ascii="Book Antiqua" w:hAnsi="Book Antiqua"/>
              </w:rPr>
              <w:t>Escenario</w:t>
            </w:r>
            <w:proofErr w:type="spellEnd"/>
          </w:p>
        </w:tc>
        <w:tc>
          <w:tcPr>
            <w:tcW w:w="3117" w:type="dxa"/>
          </w:tcPr>
          <w:p w14:paraId="352F3368" w14:textId="5DA9A572" w:rsidR="00073655" w:rsidRPr="00C86C76" w:rsidRDefault="00073655" w:rsidP="00C86C76">
            <w:pPr>
              <w:suppressLineNumbers/>
              <w:jc w:val="both"/>
              <w:rPr>
                <w:rFonts w:ascii="Book Antiqua" w:hAnsi="Book Antiqua"/>
                <w:lang w:val="es-PR"/>
              </w:rPr>
            </w:pPr>
            <w:r w:rsidRPr="00C86C76">
              <w:rPr>
                <w:rFonts w:ascii="Book Antiqua" w:hAnsi="Book Antiqua"/>
              </w:rPr>
              <w:t xml:space="preserve">Costo </w:t>
            </w:r>
            <w:proofErr w:type="spellStart"/>
            <w:r w:rsidRPr="00C86C76">
              <w:rPr>
                <w:rFonts w:ascii="Book Antiqua" w:hAnsi="Book Antiqua"/>
              </w:rPr>
              <w:t>anual</w:t>
            </w:r>
            <w:proofErr w:type="spellEnd"/>
            <w:r w:rsidRPr="00C86C76">
              <w:rPr>
                <w:rFonts w:ascii="Book Antiqua" w:hAnsi="Book Antiqua"/>
              </w:rPr>
              <w:t xml:space="preserve"> </w:t>
            </w:r>
            <w:proofErr w:type="spellStart"/>
            <w:r w:rsidRPr="00C86C76">
              <w:rPr>
                <w:rFonts w:ascii="Book Antiqua" w:hAnsi="Book Antiqua"/>
              </w:rPr>
              <w:t>por</w:t>
            </w:r>
            <w:proofErr w:type="spellEnd"/>
            <w:r w:rsidRPr="00C86C76">
              <w:rPr>
                <w:rFonts w:ascii="Book Antiqua" w:hAnsi="Book Antiqua"/>
              </w:rPr>
              <w:t xml:space="preserve"> persona</w:t>
            </w:r>
          </w:p>
        </w:tc>
        <w:tc>
          <w:tcPr>
            <w:tcW w:w="3117" w:type="dxa"/>
          </w:tcPr>
          <w:p w14:paraId="6ED3F51F" w14:textId="503CF801" w:rsidR="00073655" w:rsidRPr="00C86C76" w:rsidRDefault="00073655" w:rsidP="00C86C76">
            <w:pPr>
              <w:suppressLineNumbers/>
              <w:jc w:val="both"/>
              <w:rPr>
                <w:rFonts w:ascii="Book Antiqua" w:hAnsi="Book Antiqua"/>
                <w:lang w:val="es-PR"/>
              </w:rPr>
            </w:pPr>
            <w:proofErr w:type="spellStart"/>
            <w:r w:rsidRPr="00C86C76">
              <w:rPr>
                <w:rFonts w:ascii="Book Antiqua" w:hAnsi="Book Antiqua"/>
              </w:rPr>
              <w:t>Diferencia</w:t>
            </w:r>
            <w:proofErr w:type="spellEnd"/>
            <w:r w:rsidRPr="00C86C76">
              <w:rPr>
                <w:rFonts w:ascii="Book Antiqua" w:hAnsi="Book Antiqua"/>
              </w:rPr>
              <w:t xml:space="preserve"> vs </w:t>
            </w:r>
            <w:proofErr w:type="spellStart"/>
            <w:r w:rsidRPr="00C86C76">
              <w:rPr>
                <w:rFonts w:ascii="Book Antiqua" w:hAnsi="Book Antiqua"/>
              </w:rPr>
              <w:t>crédito</w:t>
            </w:r>
            <w:proofErr w:type="spellEnd"/>
          </w:p>
        </w:tc>
      </w:tr>
      <w:tr w:rsidR="00073655" w:rsidRPr="00C86C76" w14:paraId="7E61707A" w14:textId="77777777" w:rsidTr="00073655">
        <w:tc>
          <w:tcPr>
            <w:tcW w:w="3116" w:type="dxa"/>
          </w:tcPr>
          <w:p w14:paraId="55754D0D" w14:textId="4E03264A" w:rsidR="00073655" w:rsidRPr="00C86C76" w:rsidRDefault="00073655" w:rsidP="00C86C76">
            <w:pPr>
              <w:suppressLineNumbers/>
              <w:jc w:val="both"/>
              <w:rPr>
                <w:rFonts w:ascii="Book Antiqua" w:hAnsi="Book Antiqua"/>
                <w:lang w:val="es-PR"/>
              </w:rPr>
            </w:pPr>
            <w:r w:rsidRPr="00C86C76">
              <w:rPr>
                <w:rFonts w:ascii="Book Antiqua" w:hAnsi="Book Antiqua"/>
              </w:rPr>
              <w:t xml:space="preserve">Crédito </w:t>
            </w:r>
            <w:proofErr w:type="spellStart"/>
            <w:r w:rsidRPr="00C86C76">
              <w:rPr>
                <w:rFonts w:ascii="Book Antiqua" w:hAnsi="Book Antiqua"/>
              </w:rPr>
              <w:t>contributivo</w:t>
            </w:r>
            <w:proofErr w:type="spellEnd"/>
          </w:p>
        </w:tc>
        <w:tc>
          <w:tcPr>
            <w:tcW w:w="3117" w:type="dxa"/>
          </w:tcPr>
          <w:p w14:paraId="1019C065" w14:textId="69E0BC3F" w:rsidR="00073655" w:rsidRPr="00C86C76" w:rsidRDefault="00073655" w:rsidP="00C86C76">
            <w:pPr>
              <w:suppressLineNumbers/>
              <w:jc w:val="both"/>
              <w:rPr>
                <w:rFonts w:ascii="Book Antiqua" w:hAnsi="Book Antiqua"/>
                <w:lang w:val="es-PR"/>
              </w:rPr>
            </w:pPr>
            <w:r w:rsidRPr="00C86C76">
              <w:rPr>
                <w:rFonts w:ascii="Book Antiqua" w:hAnsi="Book Antiqua"/>
              </w:rPr>
              <w:t>$2,500</w:t>
            </w:r>
          </w:p>
        </w:tc>
        <w:tc>
          <w:tcPr>
            <w:tcW w:w="3117" w:type="dxa"/>
          </w:tcPr>
          <w:p w14:paraId="46F69FE8" w14:textId="6DA2B525" w:rsidR="00073655" w:rsidRPr="00C86C76" w:rsidRDefault="00073655" w:rsidP="00C86C76">
            <w:pPr>
              <w:suppressLineNumbers/>
              <w:jc w:val="both"/>
              <w:rPr>
                <w:rFonts w:ascii="Book Antiqua" w:hAnsi="Book Antiqua"/>
                <w:lang w:val="es-PR"/>
              </w:rPr>
            </w:pPr>
            <w:r w:rsidRPr="00C86C76">
              <w:rPr>
                <w:rFonts w:ascii="Book Antiqua" w:hAnsi="Book Antiqua"/>
              </w:rPr>
              <w:t>—</w:t>
            </w:r>
          </w:p>
        </w:tc>
      </w:tr>
      <w:tr w:rsidR="00073655" w:rsidRPr="00C86C76" w14:paraId="545DD269" w14:textId="77777777" w:rsidTr="00073655">
        <w:tc>
          <w:tcPr>
            <w:tcW w:w="3116" w:type="dxa"/>
          </w:tcPr>
          <w:p w14:paraId="7B24F96B" w14:textId="160C3ABD" w:rsidR="00073655" w:rsidRPr="00C86C76" w:rsidRDefault="00073655" w:rsidP="00C86C76">
            <w:pPr>
              <w:suppressLineNumbers/>
              <w:jc w:val="both"/>
              <w:rPr>
                <w:rFonts w:ascii="Book Antiqua" w:hAnsi="Book Antiqua"/>
                <w:lang w:val="es-PR"/>
              </w:rPr>
            </w:pPr>
            <w:r w:rsidRPr="00C86C76">
              <w:rPr>
                <w:rFonts w:ascii="Book Antiqua" w:hAnsi="Book Antiqua"/>
              </w:rPr>
              <w:t xml:space="preserve">Hogar de </w:t>
            </w:r>
            <w:proofErr w:type="spellStart"/>
            <w:r w:rsidRPr="00C86C76">
              <w:rPr>
                <w:rFonts w:ascii="Book Antiqua" w:hAnsi="Book Antiqua"/>
              </w:rPr>
              <w:t>envejecientes</w:t>
            </w:r>
            <w:proofErr w:type="spellEnd"/>
          </w:p>
        </w:tc>
        <w:tc>
          <w:tcPr>
            <w:tcW w:w="3117" w:type="dxa"/>
          </w:tcPr>
          <w:p w14:paraId="54817CE0" w14:textId="6E362685" w:rsidR="00073655" w:rsidRPr="00C86C76" w:rsidRDefault="00073655" w:rsidP="00C86C76">
            <w:pPr>
              <w:suppressLineNumbers/>
              <w:jc w:val="both"/>
              <w:rPr>
                <w:rFonts w:ascii="Book Antiqua" w:hAnsi="Book Antiqua"/>
                <w:lang w:val="es-PR"/>
              </w:rPr>
            </w:pPr>
            <w:r w:rsidRPr="00C86C76">
              <w:rPr>
                <w:rFonts w:ascii="Book Antiqua" w:hAnsi="Book Antiqua"/>
              </w:rPr>
              <w:t>$36,000</w:t>
            </w:r>
          </w:p>
        </w:tc>
        <w:tc>
          <w:tcPr>
            <w:tcW w:w="3117" w:type="dxa"/>
          </w:tcPr>
          <w:p w14:paraId="06A072B9" w14:textId="2EC3C57C" w:rsidR="00073655" w:rsidRPr="00C86C76" w:rsidRDefault="00073655" w:rsidP="00C86C76">
            <w:pPr>
              <w:suppressLineNumbers/>
              <w:jc w:val="both"/>
              <w:rPr>
                <w:rFonts w:ascii="Book Antiqua" w:hAnsi="Book Antiqua"/>
                <w:lang w:val="es-PR"/>
              </w:rPr>
            </w:pPr>
            <w:r w:rsidRPr="00C86C76">
              <w:rPr>
                <w:rFonts w:ascii="Book Antiqua" w:hAnsi="Book Antiqua"/>
              </w:rPr>
              <w:t>Ahorro: $33,500 annual pp</w:t>
            </w:r>
          </w:p>
        </w:tc>
      </w:tr>
      <w:tr w:rsidR="00073655" w:rsidRPr="00C86C76" w14:paraId="5DE10889" w14:textId="77777777" w:rsidTr="00073655">
        <w:tc>
          <w:tcPr>
            <w:tcW w:w="3116" w:type="dxa"/>
          </w:tcPr>
          <w:p w14:paraId="2E5DF09E" w14:textId="340BC283" w:rsidR="00073655" w:rsidRPr="00C86C76" w:rsidRDefault="00073655" w:rsidP="00C86C76">
            <w:pPr>
              <w:suppressLineNumbers/>
              <w:jc w:val="both"/>
              <w:rPr>
                <w:rFonts w:ascii="Book Antiqua" w:hAnsi="Book Antiqua"/>
                <w:lang w:val="es-PR"/>
              </w:rPr>
            </w:pPr>
            <w:r w:rsidRPr="00C86C76">
              <w:rPr>
                <w:rFonts w:ascii="Book Antiqua" w:hAnsi="Book Antiqua"/>
              </w:rPr>
              <w:t>Nursing home / hospital</w:t>
            </w:r>
          </w:p>
        </w:tc>
        <w:tc>
          <w:tcPr>
            <w:tcW w:w="3117" w:type="dxa"/>
          </w:tcPr>
          <w:p w14:paraId="64E4BB82" w14:textId="4231F2F5" w:rsidR="00073655" w:rsidRPr="00C86C76" w:rsidRDefault="00073655" w:rsidP="00C86C76">
            <w:pPr>
              <w:suppressLineNumbers/>
              <w:jc w:val="both"/>
              <w:rPr>
                <w:rFonts w:ascii="Book Antiqua" w:hAnsi="Book Antiqua"/>
                <w:lang w:val="es-PR"/>
              </w:rPr>
            </w:pPr>
            <w:r w:rsidRPr="00C86C76">
              <w:rPr>
                <w:rFonts w:ascii="Book Antiqua" w:hAnsi="Book Antiqua"/>
              </w:rPr>
              <w:t>$120,000</w:t>
            </w:r>
          </w:p>
        </w:tc>
        <w:tc>
          <w:tcPr>
            <w:tcW w:w="3117" w:type="dxa"/>
          </w:tcPr>
          <w:p w14:paraId="35FA4976" w14:textId="09B7501E" w:rsidR="00073655" w:rsidRPr="00C86C76" w:rsidRDefault="00073655" w:rsidP="00C86C76">
            <w:pPr>
              <w:suppressLineNumbers/>
              <w:jc w:val="both"/>
              <w:rPr>
                <w:rFonts w:ascii="Book Antiqua" w:hAnsi="Book Antiqua"/>
                <w:lang w:val="es-PR"/>
              </w:rPr>
            </w:pPr>
            <w:r w:rsidRPr="00C86C76">
              <w:rPr>
                <w:rFonts w:ascii="Book Antiqua" w:hAnsi="Book Antiqua"/>
              </w:rPr>
              <w:t>Ahorro: $117,500 annual pp</w:t>
            </w:r>
          </w:p>
        </w:tc>
      </w:tr>
    </w:tbl>
    <w:p w14:paraId="0FF1C6F1" w14:textId="77777777" w:rsidR="00073655" w:rsidRPr="00C86C76" w:rsidRDefault="00073655" w:rsidP="00C86C76">
      <w:pPr>
        <w:suppressLineNumbers/>
        <w:ind w:firstLine="360"/>
        <w:jc w:val="both"/>
        <w:rPr>
          <w:rFonts w:ascii="Book Antiqua" w:hAnsi="Book Antiqua"/>
          <w:lang w:val="es-PR"/>
        </w:rPr>
      </w:pPr>
    </w:p>
    <w:p w14:paraId="5C7D33AD" w14:textId="0BFA785C" w:rsidR="00176EE5" w:rsidRDefault="001F1904" w:rsidP="00C86C76">
      <w:pPr>
        <w:suppressLineNumbers/>
        <w:ind w:firstLine="360"/>
        <w:jc w:val="both"/>
        <w:rPr>
          <w:rFonts w:ascii="Book Antiqua" w:hAnsi="Book Antiqua"/>
          <w:lang w:val="es-PR"/>
        </w:rPr>
      </w:pPr>
      <w:r w:rsidRPr="00C86C76">
        <w:rPr>
          <w:rFonts w:ascii="Book Antiqua" w:hAnsi="Book Antiqua"/>
          <w:lang w:val="es-PR"/>
        </w:rPr>
        <w:t xml:space="preserve">El otorgamiento de un incentivo contributivo </w:t>
      </w:r>
      <w:r w:rsidR="00C94868" w:rsidRPr="00C86C76">
        <w:rPr>
          <w:rFonts w:ascii="Book Antiqua" w:hAnsi="Book Antiqua"/>
          <w:lang w:val="es-PR"/>
        </w:rPr>
        <w:t xml:space="preserve">reembolsable </w:t>
      </w:r>
      <w:r w:rsidRPr="00C86C76">
        <w:rPr>
          <w:rFonts w:ascii="Book Antiqua" w:hAnsi="Book Antiqua"/>
          <w:lang w:val="es-PR"/>
        </w:rPr>
        <w:t>a aquellos hijos</w:t>
      </w:r>
      <w:r w:rsidR="00040724" w:rsidRPr="00C86C76">
        <w:rPr>
          <w:rFonts w:ascii="Book Antiqua" w:hAnsi="Book Antiqua"/>
          <w:lang w:val="es-PR"/>
        </w:rPr>
        <w:t>,</w:t>
      </w:r>
      <w:r w:rsidRPr="00C86C76">
        <w:rPr>
          <w:rFonts w:ascii="Book Antiqua" w:hAnsi="Book Antiqua"/>
          <w:lang w:val="es-PR"/>
        </w:rPr>
        <w:t xml:space="preserve"> hijas</w:t>
      </w:r>
      <w:r w:rsidR="00040724" w:rsidRPr="00C86C76">
        <w:rPr>
          <w:rFonts w:ascii="Book Antiqua" w:hAnsi="Book Antiqua"/>
          <w:lang w:val="es-PR"/>
        </w:rPr>
        <w:t xml:space="preserve"> o familiares directos</w:t>
      </w:r>
      <w:r w:rsidRPr="00C86C76">
        <w:rPr>
          <w:rFonts w:ascii="Book Antiqua" w:hAnsi="Book Antiqua"/>
          <w:lang w:val="es-PR"/>
        </w:rPr>
        <w:t xml:space="preserve"> que asumen la responsabilidad del cuidado directo de sus padres</w:t>
      </w:r>
      <w:r w:rsidR="00040724" w:rsidRPr="00C86C76">
        <w:rPr>
          <w:rFonts w:ascii="Book Antiqua" w:hAnsi="Book Antiqua"/>
          <w:lang w:val="es-PR"/>
        </w:rPr>
        <w:t xml:space="preserve"> o familiares mayores</w:t>
      </w:r>
      <w:r w:rsidRPr="00C86C76">
        <w:rPr>
          <w:rFonts w:ascii="Book Antiqua" w:hAnsi="Book Antiqua"/>
          <w:lang w:val="es-PR"/>
        </w:rPr>
        <w:t xml:space="preserve"> responde a una estrategia de política pública orientada a internalizar y compensar parcialmente el valor económico del cuidado informal, el cual actualmente es provisto sin remuneración y con un alto costo personal y financiero para las familias. Este tipo de incentivo no solo reconoce la aportación social de los cuidadores, sino que también promueve la permanencia de los adultos mayores en sus hogares, reduciendo la dependencia en instituciones y fomentando el modelo de “envejecimiento en el hogar” (“</w:t>
      </w:r>
      <w:proofErr w:type="spellStart"/>
      <w:r w:rsidRPr="00C86C76">
        <w:rPr>
          <w:rFonts w:ascii="Book Antiqua" w:hAnsi="Book Antiqua"/>
          <w:lang w:val="es-PR"/>
        </w:rPr>
        <w:t>aging</w:t>
      </w:r>
      <w:proofErr w:type="spellEnd"/>
      <w:r w:rsidRPr="00C86C76">
        <w:rPr>
          <w:rFonts w:ascii="Book Antiqua" w:hAnsi="Book Antiqua"/>
          <w:lang w:val="es-PR"/>
        </w:rPr>
        <w:t xml:space="preserve"> in place”), ampliamente respaldado por la evidencia internacional.</w:t>
      </w:r>
    </w:p>
    <w:p w14:paraId="1149723F" w14:textId="77777777" w:rsidR="00C86C76" w:rsidRPr="00C86C76" w:rsidRDefault="00C86C76" w:rsidP="00C86C76">
      <w:pPr>
        <w:suppressLineNumbers/>
        <w:ind w:firstLine="360"/>
        <w:jc w:val="both"/>
        <w:rPr>
          <w:rFonts w:ascii="Book Antiqua" w:hAnsi="Book Antiqua"/>
          <w:lang w:val="es-PR"/>
        </w:rPr>
      </w:pPr>
    </w:p>
    <w:p w14:paraId="52004EBF" w14:textId="26718869" w:rsidR="00F552C6" w:rsidRDefault="00F552C6" w:rsidP="00C86C76">
      <w:pPr>
        <w:pStyle w:val="Prrafodelista"/>
        <w:suppressLineNumbers/>
        <w:spacing w:after="0" w:line="240" w:lineRule="auto"/>
        <w:ind w:left="0" w:firstLine="360"/>
        <w:jc w:val="both"/>
        <w:rPr>
          <w:rFonts w:ascii="Book Antiqua" w:hAnsi="Book Antiqua"/>
          <w:sz w:val="24"/>
          <w:szCs w:val="24"/>
          <w:lang w:val="es-PR"/>
        </w:rPr>
      </w:pPr>
      <w:r w:rsidRPr="00C86C76">
        <w:rPr>
          <w:rFonts w:ascii="Book Antiqua" w:hAnsi="Book Antiqua"/>
          <w:sz w:val="24"/>
          <w:szCs w:val="24"/>
          <w:lang w:val="es-PR"/>
        </w:rPr>
        <w:t xml:space="preserve">En este contexto, resulta imperativo que el Estado implemente medidas concretas que reconozcan, incentiven y fortalezcan el rol de los </w:t>
      </w:r>
      <w:r w:rsidR="00040724" w:rsidRPr="00C86C76">
        <w:rPr>
          <w:rFonts w:ascii="Book Antiqua" w:hAnsi="Book Antiqua"/>
          <w:sz w:val="24"/>
          <w:szCs w:val="24"/>
          <w:lang w:val="es-PR"/>
        </w:rPr>
        <w:t xml:space="preserve">hijos, hijas o familiares </w:t>
      </w:r>
      <w:r w:rsidRPr="00C86C76">
        <w:rPr>
          <w:rFonts w:ascii="Book Antiqua" w:hAnsi="Book Antiqua"/>
          <w:sz w:val="24"/>
          <w:szCs w:val="24"/>
          <w:lang w:val="es-PR"/>
        </w:rPr>
        <w:t xml:space="preserve">que asumen la responsabilidad del cuidado de sus </w:t>
      </w:r>
      <w:r w:rsidR="00040724" w:rsidRPr="00C86C76">
        <w:rPr>
          <w:rFonts w:ascii="Book Antiqua" w:hAnsi="Book Antiqua"/>
          <w:sz w:val="24"/>
          <w:szCs w:val="24"/>
          <w:lang w:val="es-PR"/>
        </w:rPr>
        <w:t>dependientes</w:t>
      </w:r>
      <w:r w:rsidRPr="00C86C76">
        <w:rPr>
          <w:rFonts w:ascii="Book Antiqua" w:hAnsi="Book Antiqua"/>
          <w:sz w:val="24"/>
          <w:szCs w:val="24"/>
          <w:lang w:val="es-PR"/>
        </w:rPr>
        <w:t>. La creación de un incentivo contributivo directo constituye una herramienta de política pública efectiva para:</w:t>
      </w:r>
    </w:p>
    <w:p w14:paraId="0B3923A8" w14:textId="77777777" w:rsidR="00C86C76" w:rsidRPr="00C86C76" w:rsidRDefault="00C86C76" w:rsidP="00C86C76">
      <w:pPr>
        <w:pStyle w:val="Prrafodelista"/>
        <w:suppressLineNumbers/>
        <w:spacing w:after="0" w:line="240" w:lineRule="auto"/>
        <w:ind w:left="0" w:firstLine="360"/>
        <w:jc w:val="both"/>
        <w:rPr>
          <w:rFonts w:ascii="Book Antiqua" w:hAnsi="Book Antiqua"/>
          <w:sz w:val="24"/>
          <w:szCs w:val="24"/>
          <w:lang w:val="es-PR"/>
        </w:rPr>
      </w:pPr>
    </w:p>
    <w:p w14:paraId="71B5B5CC" w14:textId="55C1A2F0" w:rsidR="00F552C6" w:rsidRPr="00C86C76" w:rsidRDefault="00F552C6" w:rsidP="00C86C76">
      <w:pPr>
        <w:pStyle w:val="Prrafodelista"/>
        <w:numPr>
          <w:ilvl w:val="0"/>
          <w:numId w:val="68"/>
        </w:numPr>
        <w:suppressLineNumbers/>
        <w:spacing w:after="0" w:line="240" w:lineRule="auto"/>
        <w:jc w:val="both"/>
        <w:rPr>
          <w:rFonts w:ascii="Book Antiqua" w:hAnsi="Book Antiqua"/>
          <w:sz w:val="24"/>
          <w:szCs w:val="24"/>
          <w:lang w:val="es-PR"/>
        </w:rPr>
      </w:pPr>
      <w:r w:rsidRPr="00C86C76">
        <w:rPr>
          <w:rFonts w:ascii="Book Antiqua" w:hAnsi="Book Antiqua"/>
          <w:sz w:val="24"/>
          <w:szCs w:val="24"/>
          <w:lang w:val="es-PR"/>
        </w:rPr>
        <w:t xml:space="preserve">Reducir el abandono institucional </w:t>
      </w:r>
      <w:r w:rsidR="001F1904" w:rsidRPr="00C86C76">
        <w:rPr>
          <w:rFonts w:ascii="Book Antiqua" w:hAnsi="Book Antiqua"/>
          <w:sz w:val="24"/>
          <w:szCs w:val="24"/>
          <w:lang w:val="es-PR"/>
        </w:rPr>
        <w:t>y d</w:t>
      </w:r>
      <w:r w:rsidRPr="00C86C76">
        <w:rPr>
          <w:rFonts w:ascii="Book Antiqua" w:hAnsi="Book Antiqua"/>
          <w:sz w:val="24"/>
          <w:szCs w:val="24"/>
          <w:lang w:val="es-PR"/>
        </w:rPr>
        <w:t xml:space="preserve">isminuir costos al sistema de salud </w:t>
      </w:r>
    </w:p>
    <w:p w14:paraId="630C3E7B" w14:textId="77777777" w:rsidR="00F552C6" w:rsidRPr="00C86C76" w:rsidRDefault="00F552C6" w:rsidP="00C86C76">
      <w:pPr>
        <w:pStyle w:val="Prrafodelista"/>
        <w:numPr>
          <w:ilvl w:val="0"/>
          <w:numId w:val="68"/>
        </w:numPr>
        <w:suppressLineNumbers/>
        <w:spacing w:after="0" w:line="240" w:lineRule="auto"/>
        <w:jc w:val="both"/>
        <w:rPr>
          <w:rFonts w:ascii="Book Antiqua" w:hAnsi="Book Antiqua"/>
          <w:sz w:val="24"/>
          <w:szCs w:val="24"/>
          <w:lang w:val="es-PR"/>
        </w:rPr>
      </w:pPr>
      <w:r w:rsidRPr="00C86C76">
        <w:rPr>
          <w:rFonts w:ascii="Book Antiqua" w:hAnsi="Book Antiqua"/>
          <w:sz w:val="24"/>
          <w:szCs w:val="24"/>
          <w:lang w:val="es-PR"/>
        </w:rPr>
        <w:t>Promover el envejecimiento en el hogar (“</w:t>
      </w:r>
      <w:proofErr w:type="spellStart"/>
      <w:r w:rsidRPr="00C86C76">
        <w:rPr>
          <w:rFonts w:ascii="Book Antiqua" w:hAnsi="Book Antiqua"/>
          <w:sz w:val="24"/>
          <w:szCs w:val="24"/>
          <w:lang w:val="es-PR"/>
        </w:rPr>
        <w:t>aging</w:t>
      </w:r>
      <w:proofErr w:type="spellEnd"/>
      <w:r w:rsidRPr="00C86C76">
        <w:rPr>
          <w:rFonts w:ascii="Book Antiqua" w:hAnsi="Book Antiqua"/>
          <w:sz w:val="24"/>
          <w:szCs w:val="24"/>
          <w:lang w:val="es-PR"/>
        </w:rPr>
        <w:t xml:space="preserve"> in place”) </w:t>
      </w:r>
    </w:p>
    <w:p w14:paraId="5AC3349F" w14:textId="7E015920" w:rsidR="00F552C6" w:rsidRPr="00C86C76" w:rsidRDefault="00F552C6" w:rsidP="00C86C76">
      <w:pPr>
        <w:pStyle w:val="Prrafodelista"/>
        <w:numPr>
          <w:ilvl w:val="0"/>
          <w:numId w:val="68"/>
        </w:numPr>
        <w:suppressLineNumbers/>
        <w:spacing w:after="0" w:line="240" w:lineRule="auto"/>
        <w:jc w:val="both"/>
        <w:rPr>
          <w:rFonts w:ascii="Book Antiqua" w:hAnsi="Book Antiqua"/>
          <w:sz w:val="24"/>
          <w:szCs w:val="24"/>
          <w:lang w:val="es-PR"/>
        </w:rPr>
      </w:pPr>
      <w:r w:rsidRPr="00C86C76">
        <w:rPr>
          <w:rFonts w:ascii="Book Antiqua" w:hAnsi="Book Antiqua"/>
          <w:sz w:val="24"/>
          <w:szCs w:val="24"/>
          <w:lang w:val="es-PR"/>
        </w:rPr>
        <w:t xml:space="preserve">Fortalecer la estructura familiar y comunitaria </w:t>
      </w:r>
    </w:p>
    <w:p w14:paraId="07360F07" w14:textId="5027B756" w:rsidR="0095721B" w:rsidRDefault="00176EE5" w:rsidP="00C86C76">
      <w:pPr>
        <w:pStyle w:val="Prrafodelista"/>
        <w:suppressLineNumbers/>
        <w:spacing w:after="0" w:line="240" w:lineRule="auto"/>
        <w:ind w:left="0" w:firstLine="360"/>
        <w:jc w:val="both"/>
        <w:rPr>
          <w:rFonts w:ascii="Book Antiqua" w:hAnsi="Book Antiqua"/>
          <w:sz w:val="24"/>
          <w:szCs w:val="24"/>
          <w:lang w:val="es-PR"/>
        </w:rPr>
      </w:pPr>
      <w:r w:rsidRPr="00C86C76">
        <w:rPr>
          <w:rFonts w:ascii="Book Antiqua" w:hAnsi="Book Antiqua"/>
          <w:sz w:val="24"/>
          <w:szCs w:val="24"/>
          <w:lang w:val="es-ES_tradnl"/>
        </w:rPr>
        <w:lastRenderedPageBreak/>
        <w:t xml:space="preserve">Por las razones antes expuestas, </w:t>
      </w:r>
      <w:r w:rsidRPr="00C86C76">
        <w:rPr>
          <w:rFonts w:ascii="Book Antiqua" w:hAnsi="Book Antiqua"/>
          <w:sz w:val="24"/>
          <w:szCs w:val="24"/>
          <w:lang w:val="es-PR"/>
        </w:rPr>
        <w:t xml:space="preserve">esta </w:t>
      </w:r>
      <w:r w:rsidR="00F552C6" w:rsidRPr="00C86C76">
        <w:rPr>
          <w:rFonts w:ascii="Book Antiqua" w:hAnsi="Book Antiqua"/>
          <w:sz w:val="24"/>
          <w:szCs w:val="24"/>
          <w:lang w:val="es-PR"/>
        </w:rPr>
        <w:t>Asamblea Legislativa reconoce que apoyar a los cuidadores familiares no solo es una medida de justicia social, sino una estrategia fiscalmente responsable y necesaria ante la realidad demográfica del País.</w:t>
      </w:r>
      <w:r w:rsidRPr="00C86C76">
        <w:rPr>
          <w:rFonts w:ascii="Book Antiqua" w:hAnsi="Book Antiqua"/>
          <w:sz w:val="24"/>
          <w:szCs w:val="24"/>
          <w:lang w:val="es-PR"/>
        </w:rPr>
        <w:t xml:space="preserve"> Por lo que el brindar incentivos contributivos a los hijos </w:t>
      </w:r>
      <w:r w:rsidR="00040724" w:rsidRPr="00C86C76">
        <w:rPr>
          <w:rFonts w:ascii="Book Antiqua" w:hAnsi="Book Antiqua"/>
          <w:sz w:val="24"/>
          <w:szCs w:val="24"/>
          <w:lang w:val="es-PR"/>
        </w:rPr>
        <w:t xml:space="preserve">y/o familiares </w:t>
      </w:r>
      <w:r w:rsidRPr="00C86C76">
        <w:rPr>
          <w:rFonts w:ascii="Book Antiqua" w:hAnsi="Book Antiqua"/>
          <w:sz w:val="24"/>
          <w:szCs w:val="24"/>
          <w:lang w:val="es-PR"/>
        </w:rPr>
        <w:t>de estos envejecientes pueden alivianar la carga económica del hogar y ayudarlos a brindar una vida digna a sus</w:t>
      </w:r>
      <w:r>
        <w:rPr>
          <w:rFonts w:ascii="Book Antiqua" w:hAnsi="Book Antiqua"/>
          <w:sz w:val="24"/>
          <w:szCs w:val="24"/>
          <w:lang w:val="es-PR"/>
        </w:rPr>
        <w:t xml:space="preserve"> padres.</w:t>
      </w:r>
      <w:bookmarkEnd w:id="1"/>
    </w:p>
    <w:p w14:paraId="2D173869" w14:textId="77777777" w:rsidR="00C86C76" w:rsidRPr="00C86C76" w:rsidRDefault="00C86C76" w:rsidP="00C86C76">
      <w:pPr>
        <w:pStyle w:val="Prrafodelista"/>
        <w:suppressLineNumbers/>
        <w:spacing w:after="0" w:line="240" w:lineRule="auto"/>
        <w:ind w:left="0" w:firstLine="360"/>
        <w:jc w:val="both"/>
        <w:rPr>
          <w:rFonts w:ascii="Book Antiqua" w:hAnsi="Book Antiqua"/>
          <w:sz w:val="24"/>
          <w:szCs w:val="24"/>
          <w:lang w:val="es-PR"/>
        </w:rPr>
      </w:pPr>
    </w:p>
    <w:p w14:paraId="349E3DD6" w14:textId="6599956F" w:rsidR="00CF0F75" w:rsidRPr="00A4545C" w:rsidRDefault="00CF0F75" w:rsidP="00A4364B">
      <w:pPr>
        <w:suppressLineNumbers/>
        <w:spacing w:line="480" w:lineRule="auto"/>
        <w:rPr>
          <w:rFonts w:ascii="Book Antiqua" w:hAnsi="Book Antiqua"/>
          <w:i/>
          <w:lang w:val="es-ES_tradnl"/>
        </w:rPr>
      </w:pPr>
      <w:r w:rsidRPr="00A4545C">
        <w:rPr>
          <w:rFonts w:ascii="Book Antiqua" w:hAnsi="Book Antiqua"/>
          <w:i/>
          <w:lang w:val="es-ES_tradnl"/>
        </w:rPr>
        <w:t>DECR</w:t>
      </w:r>
      <w:r w:rsidR="00EF11A2" w:rsidRPr="00A4545C">
        <w:rPr>
          <w:rFonts w:ascii="Book Antiqua" w:hAnsi="Book Antiqua"/>
          <w:i/>
          <w:lang w:val="es-ES_tradnl"/>
        </w:rPr>
        <w:t>É</w:t>
      </w:r>
      <w:r w:rsidRPr="00A4545C">
        <w:rPr>
          <w:rFonts w:ascii="Book Antiqua" w:hAnsi="Book Antiqua"/>
          <w:i/>
          <w:lang w:val="es-ES_tradnl"/>
        </w:rPr>
        <w:t>TASE POR LA ASAMBLEA LEGISLATIVA DE PUERTO RICO:</w:t>
      </w:r>
    </w:p>
    <w:p w14:paraId="2BB89D77" w14:textId="543D5194" w:rsidR="000F2699" w:rsidRPr="00A4545C" w:rsidRDefault="000F2699" w:rsidP="000F2699">
      <w:pPr>
        <w:pStyle w:val="Sinespaciado"/>
        <w:spacing w:line="480" w:lineRule="auto"/>
        <w:ind w:firstLine="720"/>
        <w:jc w:val="both"/>
        <w:rPr>
          <w:rFonts w:ascii="Book Antiqua" w:hAnsi="Book Antiqua"/>
          <w:b/>
          <w:bCs/>
        </w:rPr>
      </w:pPr>
      <w:r w:rsidRPr="00A4545C">
        <w:rPr>
          <w:rFonts w:ascii="Book Antiqua" w:hAnsi="Book Antiqua"/>
          <w:b/>
          <w:bCs/>
        </w:rPr>
        <w:t xml:space="preserve">Artículo </w:t>
      </w:r>
      <w:r w:rsidR="004C751C" w:rsidRPr="00A4545C">
        <w:rPr>
          <w:rFonts w:ascii="Book Antiqua" w:hAnsi="Book Antiqua"/>
          <w:b/>
          <w:bCs/>
        </w:rPr>
        <w:t>1. —</w:t>
      </w:r>
      <w:r w:rsidRPr="00A4545C">
        <w:rPr>
          <w:rFonts w:ascii="Book Antiqua" w:hAnsi="Book Antiqua"/>
          <w:b/>
          <w:bCs/>
        </w:rPr>
        <w:t>Título</w:t>
      </w:r>
    </w:p>
    <w:p w14:paraId="647DA8B5" w14:textId="7C2EE2E8" w:rsidR="000F2699" w:rsidRPr="00A4545C" w:rsidRDefault="00B63E1C" w:rsidP="00B63E1C">
      <w:pPr>
        <w:pStyle w:val="Sinespaciado"/>
        <w:spacing w:line="480" w:lineRule="auto"/>
        <w:ind w:firstLine="720"/>
        <w:jc w:val="both"/>
        <w:rPr>
          <w:rFonts w:ascii="Book Antiqua" w:hAnsi="Book Antiqua"/>
        </w:rPr>
      </w:pPr>
      <w:r w:rsidRPr="00A4545C">
        <w:rPr>
          <w:rFonts w:ascii="Book Antiqua" w:hAnsi="Book Antiqua"/>
        </w:rPr>
        <w:t xml:space="preserve">Esta Ley se conocerá como: </w:t>
      </w:r>
      <w:r w:rsidR="00F552C6" w:rsidRPr="00A4545C">
        <w:rPr>
          <w:rFonts w:ascii="Book Antiqua" w:hAnsi="Book Antiqua"/>
        </w:rPr>
        <w:t xml:space="preserve">"Ley Te Cuida - Incentivo Contributivo </w:t>
      </w:r>
      <w:r w:rsidR="00C94868">
        <w:rPr>
          <w:rFonts w:ascii="Book Antiqua" w:hAnsi="Book Antiqua"/>
        </w:rPr>
        <w:t xml:space="preserve">Reembolsable </w:t>
      </w:r>
      <w:r w:rsidR="00F552C6" w:rsidRPr="00A4545C">
        <w:rPr>
          <w:rFonts w:ascii="Book Antiqua" w:hAnsi="Book Antiqua"/>
        </w:rPr>
        <w:t>para Hijos Cuidadores de Personas de Edad Avanzada o con Impedimentos"</w:t>
      </w:r>
      <w:r w:rsidR="000F2699" w:rsidRPr="00A4545C">
        <w:rPr>
          <w:rFonts w:ascii="Book Antiqua" w:hAnsi="Book Antiqua"/>
        </w:rPr>
        <w:t>.</w:t>
      </w:r>
    </w:p>
    <w:p w14:paraId="1DF48780" w14:textId="77777777" w:rsidR="00857C83" w:rsidRPr="00A4545C" w:rsidRDefault="000F2699" w:rsidP="00857C83">
      <w:pPr>
        <w:pStyle w:val="Sinespaciado"/>
        <w:spacing w:line="480" w:lineRule="auto"/>
        <w:ind w:firstLine="720"/>
        <w:jc w:val="both"/>
        <w:rPr>
          <w:rFonts w:ascii="Book Antiqua" w:hAnsi="Book Antiqua"/>
          <w:b/>
          <w:bCs/>
        </w:rPr>
      </w:pPr>
      <w:r w:rsidRPr="00A4545C">
        <w:rPr>
          <w:rFonts w:ascii="Book Antiqua" w:hAnsi="Book Antiqua"/>
          <w:b/>
          <w:bCs/>
        </w:rPr>
        <w:t xml:space="preserve">Artículo </w:t>
      </w:r>
      <w:r w:rsidR="004C751C" w:rsidRPr="00A4545C">
        <w:rPr>
          <w:rFonts w:ascii="Book Antiqua" w:hAnsi="Book Antiqua"/>
          <w:b/>
          <w:bCs/>
        </w:rPr>
        <w:t>2. —</w:t>
      </w:r>
      <w:r w:rsidR="00F552C6" w:rsidRPr="00A4545C">
        <w:rPr>
          <w:rFonts w:ascii="Book Antiqua" w:eastAsia="Times New Roman" w:hAnsi="Book Antiqua"/>
          <w:b/>
          <w:bCs/>
          <w:lang w:eastAsia="es-PR"/>
        </w:rPr>
        <w:t xml:space="preserve"> </w:t>
      </w:r>
      <w:r w:rsidR="00F552C6" w:rsidRPr="00A4545C">
        <w:rPr>
          <w:rFonts w:ascii="Book Antiqua" w:hAnsi="Book Antiqua"/>
          <w:b/>
          <w:bCs/>
        </w:rPr>
        <w:t>Enmienda al Código de Rentas Internas de Puerto Rico de 2011</w:t>
      </w:r>
    </w:p>
    <w:p w14:paraId="1B8BD2E0" w14:textId="1C67199A" w:rsidR="00857C83" w:rsidRPr="00A4545C" w:rsidRDefault="00857C83" w:rsidP="00857C83">
      <w:pPr>
        <w:pStyle w:val="Sinespaciado"/>
        <w:spacing w:line="480" w:lineRule="auto"/>
        <w:ind w:firstLine="720"/>
        <w:jc w:val="both"/>
        <w:rPr>
          <w:rFonts w:ascii="Book Antiqua" w:hAnsi="Book Antiqua"/>
          <w:b/>
          <w:bCs/>
        </w:rPr>
      </w:pPr>
      <w:r w:rsidRPr="00A4545C">
        <w:rPr>
          <w:rFonts w:ascii="Book Antiqua" w:eastAsia="Calibri" w:hAnsi="Book Antiqua"/>
        </w:rPr>
        <w:t xml:space="preserve">Se enmienda el Capítulo </w:t>
      </w:r>
      <w:r w:rsidR="00825558" w:rsidRPr="00A4545C">
        <w:rPr>
          <w:rFonts w:ascii="Book Antiqua" w:eastAsia="Calibri" w:hAnsi="Book Antiqua"/>
        </w:rPr>
        <w:t>3</w:t>
      </w:r>
      <w:r w:rsidRPr="00A4545C">
        <w:rPr>
          <w:rFonts w:ascii="Book Antiqua" w:eastAsia="Calibri" w:hAnsi="Book Antiqua"/>
        </w:rPr>
        <w:t xml:space="preserve"> sobre Créditos contra la Contribución en su Subcapítulo A sobre Créditos Reembolsables, de la Ley 1-2011, según enmendada, conocida como “Código de Rentas Internas para un Nuevo Puerto Rico”, para añadir una nueva sección 105</w:t>
      </w:r>
      <w:r w:rsidR="00C94868">
        <w:rPr>
          <w:rFonts w:ascii="Book Antiqua" w:eastAsia="Calibri" w:hAnsi="Book Antiqua"/>
        </w:rPr>
        <w:t>1</w:t>
      </w:r>
      <w:r w:rsidRPr="00A4545C">
        <w:rPr>
          <w:rFonts w:ascii="Book Antiqua" w:eastAsia="Calibri" w:hAnsi="Book Antiqua"/>
        </w:rPr>
        <w:t>.</w:t>
      </w:r>
      <w:r w:rsidR="00C94868">
        <w:rPr>
          <w:rFonts w:ascii="Book Antiqua" w:eastAsia="Calibri" w:hAnsi="Book Antiqua"/>
        </w:rPr>
        <w:t>17</w:t>
      </w:r>
      <w:r w:rsidRPr="00A4545C">
        <w:rPr>
          <w:rFonts w:ascii="Book Antiqua" w:eastAsia="Calibri" w:hAnsi="Book Antiqua"/>
          <w:lang w:val="es-ES_tradnl"/>
        </w:rPr>
        <w:t>, para que lea como sigue:</w:t>
      </w:r>
    </w:p>
    <w:p w14:paraId="5E25A2C8" w14:textId="77777777" w:rsidR="00857C83" w:rsidRPr="00A4545C" w:rsidRDefault="00857C83" w:rsidP="00857C83">
      <w:pPr>
        <w:spacing w:before="100" w:beforeAutospacing="1" w:after="100" w:afterAutospacing="1" w:line="480" w:lineRule="auto"/>
        <w:ind w:firstLine="567"/>
        <w:contextualSpacing/>
        <w:jc w:val="both"/>
        <w:rPr>
          <w:rFonts w:ascii="Book Antiqua" w:eastAsia="Book Antiqua" w:hAnsi="Book Antiqua" w:cs="Book Antiqua"/>
          <w:lang w:val="es-ES_tradnl"/>
        </w:rPr>
      </w:pPr>
      <w:r w:rsidRPr="00A4545C">
        <w:rPr>
          <w:rFonts w:ascii="Book Antiqua" w:eastAsia="Book Antiqua" w:hAnsi="Book Antiqua" w:cs="Book Antiqua"/>
          <w:lang w:val="es-ES_tradnl"/>
        </w:rPr>
        <w:t>“Capítulo 5.- Créditos contra la Contribución.</w:t>
      </w:r>
    </w:p>
    <w:p w14:paraId="64E2B077" w14:textId="77777777" w:rsidR="00857C83" w:rsidRPr="00A4545C" w:rsidRDefault="00857C83" w:rsidP="00857C83">
      <w:pPr>
        <w:spacing w:before="100" w:beforeAutospacing="1" w:after="100" w:afterAutospacing="1" w:line="480" w:lineRule="auto"/>
        <w:ind w:firstLine="567"/>
        <w:contextualSpacing/>
        <w:jc w:val="both"/>
        <w:rPr>
          <w:rFonts w:ascii="Book Antiqua" w:eastAsia="Book Antiqua" w:hAnsi="Book Antiqua" w:cs="Book Antiqua"/>
          <w:lang w:val="es-ES_tradnl"/>
        </w:rPr>
      </w:pPr>
      <w:r w:rsidRPr="00A4545C">
        <w:rPr>
          <w:rFonts w:ascii="Book Antiqua" w:eastAsia="Book Antiqua" w:hAnsi="Book Antiqua" w:cs="Book Antiqua"/>
          <w:lang w:val="es-ES_tradnl"/>
        </w:rPr>
        <w:t>Subcapítulo A- Créditos No Reembolsables.</w:t>
      </w:r>
    </w:p>
    <w:p w14:paraId="6798AEF4" w14:textId="77777777" w:rsidR="00857C83" w:rsidRPr="00A4545C" w:rsidRDefault="00857C83" w:rsidP="00857C83">
      <w:pPr>
        <w:spacing w:before="100" w:beforeAutospacing="1" w:after="100" w:afterAutospacing="1" w:line="480" w:lineRule="auto"/>
        <w:ind w:firstLine="567"/>
        <w:contextualSpacing/>
        <w:jc w:val="both"/>
        <w:rPr>
          <w:rFonts w:ascii="Book Antiqua" w:eastAsia="Book Antiqua" w:hAnsi="Book Antiqua" w:cs="Book Antiqua"/>
          <w:lang w:val="es-ES_tradnl"/>
        </w:rPr>
      </w:pPr>
      <w:r w:rsidRPr="00A4545C">
        <w:rPr>
          <w:rFonts w:ascii="Book Antiqua" w:eastAsia="Book Antiqua" w:hAnsi="Book Antiqua" w:cs="Book Antiqua"/>
          <w:lang w:val="es-ES_tradnl"/>
        </w:rPr>
        <w:t>Sección 1051.01. …</w:t>
      </w:r>
    </w:p>
    <w:p w14:paraId="677CABCB" w14:textId="77777777" w:rsidR="00857C83" w:rsidRPr="00A4545C" w:rsidRDefault="00857C83" w:rsidP="00857C83">
      <w:pPr>
        <w:spacing w:before="100" w:beforeAutospacing="1" w:after="100" w:afterAutospacing="1" w:line="480" w:lineRule="auto"/>
        <w:ind w:firstLine="567"/>
        <w:contextualSpacing/>
        <w:jc w:val="both"/>
        <w:rPr>
          <w:rFonts w:ascii="Book Antiqua" w:eastAsia="Calibri" w:hAnsi="Book Antiqua"/>
          <w:lang w:val="es-ES_tradnl"/>
        </w:rPr>
      </w:pPr>
      <w:r w:rsidRPr="00A4545C">
        <w:rPr>
          <w:rFonts w:ascii="Book Antiqua" w:eastAsia="Calibri" w:hAnsi="Book Antiqua"/>
          <w:lang w:val="es-ES_tradnl"/>
        </w:rPr>
        <w:t>…</w:t>
      </w:r>
    </w:p>
    <w:p w14:paraId="192D5C19" w14:textId="426AAC72" w:rsidR="00A4545C" w:rsidRPr="00A4545C" w:rsidRDefault="00857C83" w:rsidP="00A4545C">
      <w:pPr>
        <w:spacing w:before="100" w:beforeAutospacing="1" w:after="100" w:afterAutospacing="1" w:line="480" w:lineRule="auto"/>
        <w:ind w:firstLine="567"/>
        <w:contextualSpacing/>
        <w:jc w:val="both"/>
        <w:rPr>
          <w:rFonts w:ascii="Book Antiqua" w:eastAsia="Calibri" w:hAnsi="Book Antiqua"/>
          <w:i/>
          <w:iCs/>
          <w:lang w:val="es-PR"/>
        </w:rPr>
      </w:pPr>
      <w:r w:rsidRPr="00A4545C">
        <w:rPr>
          <w:rFonts w:ascii="Book Antiqua" w:eastAsia="Calibri" w:hAnsi="Book Antiqua"/>
          <w:i/>
          <w:iCs/>
          <w:lang w:val="es-ES_tradnl"/>
        </w:rPr>
        <w:t xml:space="preserve">Sección 1051.17. </w:t>
      </w:r>
      <w:r w:rsidR="00A4545C" w:rsidRPr="00A4545C">
        <w:rPr>
          <w:rFonts w:ascii="Book Antiqua" w:eastAsia="Calibri" w:hAnsi="Book Antiqua"/>
          <w:b/>
          <w:bCs/>
          <w:i/>
          <w:iCs/>
          <w:lang w:val="es-PR"/>
        </w:rPr>
        <w:t>Crédito Contributivo</w:t>
      </w:r>
      <w:r w:rsidR="00AF4F8B">
        <w:rPr>
          <w:rFonts w:ascii="Book Antiqua" w:eastAsia="Calibri" w:hAnsi="Book Antiqua"/>
          <w:b/>
          <w:bCs/>
          <w:i/>
          <w:iCs/>
          <w:lang w:val="es-PR"/>
        </w:rPr>
        <w:t xml:space="preserve"> reembolsable</w:t>
      </w:r>
      <w:r w:rsidR="00A4545C" w:rsidRPr="00A4545C">
        <w:rPr>
          <w:rFonts w:ascii="Book Antiqua" w:eastAsia="Calibri" w:hAnsi="Book Antiqua"/>
          <w:b/>
          <w:bCs/>
          <w:i/>
          <w:iCs/>
          <w:lang w:val="es-PR"/>
        </w:rPr>
        <w:t xml:space="preserve"> por Cuidado de Padre</w:t>
      </w:r>
      <w:r w:rsidR="00585ED8">
        <w:rPr>
          <w:rFonts w:ascii="Book Antiqua" w:eastAsia="Calibri" w:hAnsi="Book Antiqua"/>
          <w:b/>
          <w:bCs/>
          <w:i/>
          <w:iCs/>
          <w:lang w:val="es-PR"/>
        </w:rPr>
        <w:t>,</w:t>
      </w:r>
      <w:r w:rsidR="00A4545C" w:rsidRPr="00A4545C">
        <w:rPr>
          <w:rFonts w:ascii="Book Antiqua" w:eastAsia="Calibri" w:hAnsi="Book Antiqua"/>
          <w:b/>
          <w:bCs/>
          <w:i/>
          <w:iCs/>
          <w:lang w:val="es-PR"/>
        </w:rPr>
        <w:t xml:space="preserve"> Madre</w:t>
      </w:r>
      <w:r w:rsidR="00585ED8">
        <w:rPr>
          <w:rFonts w:ascii="Book Antiqua" w:eastAsia="Calibri" w:hAnsi="Book Antiqua"/>
          <w:b/>
          <w:bCs/>
          <w:i/>
          <w:iCs/>
          <w:lang w:val="es-PR"/>
        </w:rPr>
        <w:t xml:space="preserve"> o Familiar</w:t>
      </w:r>
      <w:r w:rsidR="00A4545C" w:rsidRPr="00A4545C">
        <w:rPr>
          <w:rFonts w:ascii="Book Antiqua" w:eastAsia="Calibri" w:hAnsi="Book Antiqua"/>
          <w:b/>
          <w:bCs/>
          <w:i/>
          <w:iCs/>
          <w:lang w:val="es-PR"/>
        </w:rPr>
        <w:t xml:space="preserve"> Dependientes</w:t>
      </w:r>
    </w:p>
    <w:p w14:paraId="7C32E2E6" w14:textId="6CB046BF" w:rsidR="00A4545C" w:rsidRPr="00A4545C" w:rsidRDefault="00A4545C" w:rsidP="00A4545C">
      <w:pPr>
        <w:spacing w:before="100" w:beforeAutospacing="1" w:after="100" w:afterAutospacing="1" w:line="480" w:lineRule="auto"/>
        <w:ind w:firstLine="567"/>
        <w:contextualSpacing/>
        <w:jc w:val="both"/>
        <w:rPr>
          <w:rFonts w:ascii="Book Antiqua" w:eastAsia="Calibri" w:hAnsi="Book Antiqua"/>
          <w:i/>
          <w:iCs/>
          <w:lang w:val="es-PR"/>
        </w:rPr>
      </w:pPr>
      <w:r w:rsidRPr="00A4545C">
        <w:rPr>
          <w:rFonts w:ascii="Book Antiqua" w:eastAsia="Calibri" w:hAnsi="Book Antiqua"/>
          <w:i/>
          <w:iCs/>
          <w:lang w:val="es-PR"/>
        </w:rPr>
        <w:t xml:space="preserve">(a) </w:t>
      </w:r>
      <w:r w:rsidRPr="00A4545C">
        <w:rPr>
          <w:rFonts w:ascii="Book Antiqua" w:eastAsia="Calibri" w:hAnsi="Book Antiqua"/>
          <w:b/>
          <w:bCs/>
          <w:i/>
          <w:iCs/>
          <w:lang w:val="es-PR"/>
        </w:rPr>
        <w:t>Crédito permitido.</w:t>
      </w:r>
      <w:r w:rsidRPr="00A4545C">
        <w:rPr>
          <w:rFonts w:ascii="Book Antiqua" w:eastAsia="Calibri" w:hAnsi="Book Antiqua"/>
          <w:i/>
          <w:iCs/>
          <w:lang w:val="es-PR"/>
        </w:rPr>
        <w:t xml:space="preserve"> — Todo contribuyente elegible tendrá derecho a reclamar, para el año contributivo correspondiente, un crédito contributivo reembolsable </w:t>
      </w:r>
      <w:r w:rsidR="00AF4F8B">
        <w:rPr>
          <w:rFonts w:ascii="Book Antiqua" w:eastAsia="Calibri" w:hAnsi="Book Antiqua"/>
          <w:i/>
          <w:iCs/>
          <w:lang w:val="es-PR"/>
        </w:rPr>
        <w:t xml:space="preserve">equivalente al cincuenta por ciento </w:t>
      </w:r>
      <w:r w:rsidR="00AF4F8B">
        <w:rPr>
          <w:rFonts w:ascii="Book Antiqua" w:eastAsia="Calibri" w:hAnsi="Book Antiqua"/>
          <w:i/>
          <w:iCs/>
          <w:lang w:val="es-MX"/>
        </w:rPr>
        <w:t xml:space="preserve">(50%) de los gastos elegibles y no compensados incurridos durante el año contributivo, hasta un máximo </w:t>
      </w:r>
      <w:r w:rsidRPr="00A4545C">
        <w:rPr>
          <w:rFonts w:ascii="Book Antiqua" w:eastAsia="Calibri" w:hAnsi="Book Antiqua"/>
          <w:i/>
          <w:iCs/>
          <w:lang w:val="es-PR"/>
        </w:rPr>
        <w:t>de hasta dos mil quinientos dólares ($2,500.00) por cada padre</w:t>
      </w:r>
      <w:r w:rsidR="00823D1E">
        <w:rPr>
          <w:rFonts w:ascii="Book Antiqua" w:eastAsia="Calibri" w:hAnsi="Book Antiqua"/>
          <w:i/>
          <w:iCs/>
          <w:lang w:val="es-PR"/>
        </w:rPr>
        <w:t xml:space="preserve">, </w:t>
      </w:r>
      <w:r w:rsidRPr="00A4545C">
        <w:rPr>
          <w:rFonts w:ascii="Book Antiqua" w:eastAsia="Calibri" w:hAnsi="Book Antiqua"/>
          <w:i/>
          <w:iCs/>
          <w:lang w:val="es-PR"/>
        </w:rPr>
        <w:t xml:space="preserve"> madre </w:t>
      </w:r>
      <w:r w:rsidR="00823D1E">
        <w:rPr>
          <w:rFonts w:ascii="Book Antiqua" w:eastAsia="Calibri" w:hAnsi="Book Antiqua"/>
          <w:i/>
          <w:iCs/>
          <w:lang w:val="es-PR"/>
        </w:rPr>
        <w:t xml:space="preserve">o familiar </w:t>
      </w:r>
      <w:r w:rsidRPr="00A4545C">
        <w:rPr>
          <w:rFonts w:ascii="Book Antiqua" w:eastAsia="Calibri" w:hAnsi="Book Antiqua"/>
          <w:i/>
          <w:iCs/>
          <w:lang w:val="es-PR"/>
        </w:rPr>
        <w:lastRenderedPageBreak/>
        <w:t>cualificado para quien haya provisto cuidado directo, continuo y sustancial durante dicho año contributivo, conforme a los requisitos establecidos en esta Ley.</w:t>
      </w:r>
    </w:p>
    <w:p w14:paraId="47379E1F" w14:textId="42CA1AAC" w:rsidR="00A4545C" w:rsidRPr="00A4545C" w:rsidRDefault="00A4545C" w:rsidP="00A4545C">
      <w:pPr>
        <w:spacing w:before="100" w:beforeAutospacing="1" w:after="100" w:afterAutospacing="1" w:line="480" w:lineRule="auto"/>
        <w:ind w:firstLine="567"/>
        <w:contextualSpacing/>
        <w:jc w:val="both"/>
        <w:rPr>
          <w:rFonts w:ascii="Book Antiqua" w:eastAsia="Calibri" w:hAnsi="Book Antiqua"/>
          <w:i/>
          <w:iCs/>
          <w:lang w:val="es-PR"/>
        </w:rPr>
      </w:pPr>
      <w:r w:rsidRPr="00A4545C">
        <w:rPr>
          <w:rFonts w:ascii="Book Antiqua" w:eastAsia="Calibri" w:hAnsi="Book Antiqua"/>
          <w:i/>
          <w:iCs/>
          <w:lang w:val="es-PR"/>
        </w:rPr>
        <w:t xml:space="preserve">(b) </w:t>
      </w:r>
      <w:r w:rsidRPr="00A4545C">
        <w:rPr>
          <w:rFonts w:ascii="Book Antiqua" w:eastAsia="Calibri" w:hAnsi="Book Antiqua"/>
          <w:b/>
          <w:bCs/>
          <w:i/>
          <w:iCs/>
          <w:lang w:val="es-PR"/>
        </w:rPr>
        <w:t>Definición de padre</w:t>
      </w:r>
      <w:r w:rsidR="00D71910">
        <w:rPr>
          <w:rFonts w:ascii="Book Antiqua" w:eastAsia="Calibri" w:hAnsi="Book Antiqua"/>
          <w:b/>
          <w:bCs/>
          <w:i/>
          <w:iCs/>
          <w:lang w:val="es-PR"/>
        </w:rPr>
        <w:t>,</w:t>
      </w:r>
      <w:r w:rsidRPr="00A4545C">
        <w:rPr>
          <w:rFonts w:ascii="Book Antiqua" w:eastAsia="Calibri" w:hAnsi="Book Antiqua"/>
          <w:b/>
          <w:bCs/>
          <w:i/>
          <w:iCs/>
          <w:lang w:val="es-PR"/>
        </w:rPr>
        <w:t xml:space="preserve"> madre</w:t>
      </w:r>
      <w:r w:rsidR="00D71910">
        <w:rPr>
          <w:rFonts w:ascii="Book Antiqua" w:eastAsia="Calibri" w:hAnsi="Book Antiqua"/>
          <w:b/>
          <w:bCs/>
          <w:i/>
          <w:iCs/>
          <w:lang w:val="es-PR"/>
        </w:rPr>
        <w:t xml:space="preserve"> o familiar</w:t>
      </w:r>
      <w:r w:rsidRPr="00A4545C">
        <w:rPr>
          <w:rFonts w:ascii="Book Antiqua" w:eastAsia="Calibri" w:hAnsi="Book Antiqua"/>
          <w:b/>
          <w:bCs/>
          <w:i/>
          <w:iCs/>
          <w:lang w:val="es-PR"/>
        </w:rPr>
        <w:t xml:space="preserve"> cualificado.</w:t>
      </w:r>
      <w:r w:rsidRPr="00A4545C">
        <w:rPr>
          <w:rFonts w:ascii="Book Antiqua" w:eastAsia="Calibri" w:hAnsi="Book Antiqua"/>
          <w:i/>
          <w:iCs/>
          <w:lang w:val="es-PR"/>
        </w:rPr>
        <w:t xml:space="preserve"> — Para fines de esta Sección, se considerará padre</w:t>
      </w:r>
      <w:r w:rsidR="00585ED8">
        <w:rPr>
          <w:rFonts w:ascii="Book Antiqua" w:eastAsia="Calibri" w:hAnsi="Book Antiqua"/>
          <w:i/>
          <w:iCs/>
          <w:lang w:val="es-PR"/>
        </w:rPr>
        <w:t>,</w:t>
      </w:r>
      <w:r w:rsidRPr="00A4545C">
        <w:rPr>
          <w:rFonts w:ascii="Book Antiqua" w:eastAsia="Calibri" w:hAnsi="Book Antiqua"/>
          <w:i/>
          <w:iCs/>
          <w:lang w:val="es-PR"/>
        </w:rPr>
        <w:t xml:space="preserve"> madre</w:t>
      </w:r>
      <w:r w:rsidR="00585ED8">
        <w:rPr>
          <w:rFonts w:ascii="Book Antiqua" w:eastAsia="Calibri" w:hAnsi="Book Antiqua"/>
          <w:i/>
          <w:iCs/>
          <w:lang w:val="es-PR"/>
        </w:rPr>
        <w:t xml:space="preserve"> o familiar</w:t>
      </w:r>
      <w:r w:rsidRPr="00A4545C">
        <w:rPr>
          <w:rFonts w:ascii="Book Antiqua" w:eastAsia="Calibri" w:hAnsi="Book Antiqua"/>
          <w:i/>
          <w:iCs/>
          <w:lang w:val="es-PR"/>
        </w:rPr>
        <w:t xml:space="preserve"> cualificado aquel individuo que:</w:t>
      </w:r>
    </w:p>
    <w:p w14:paraId="3BB9DBCF" w14:textId="254E1C06" w:rsidR="00A4545C" w:rsidRPr="00A4545C" w:rsidRDefault="00A4545C" w:rsidP="00A4545C">
      <w:pPr>
        <w:numPr>
          <w:ilvl w:val="0"/>
          <w:numId w:val="69"/>
        </w:numPr>
        <w:tabs>
          <w:tab w:val="clear" w:pos="1440"/>
          <w:tab w:val="num" w:pos="720"/>
        </w:tabs>
        <w:spacing w:before="100" w:beforeAutospacing="1" w:after="100" w:afterAutospacing="1" w:line="480" w:lineRule="auto"/>
        <w:contextualSpacing/>
        <w:jc w:val="both"/>
        <w:rPr>
          <w:rFonts w:ascii="Book Antiqua" w:eastAsia="Calibri" w:hAnsi="Book Antiqua"/>
          <w:i/>
          <w:iCs/>
          <w:lang w:val="es-PR"/>
        </w:rPr>
      </w:pPr>
      <w:r w:rsidRPr="00A4545C">
        <w:rPr>
          <w:rFonts w:ascii="Book Antiqua" w:eastAsia="Calibri" w:hAnsi="Book Antiqua"/>
          <w:i/>
          <w:iCs/>
          <w:lang w:val="es-PR"/>
        </w:rPr>
        <w:t>Sea padre</w:t>
      </w:r>
      <w:r w:rsidR="00D71910">
        <w:rPr>
          <w:rFonts w:ascii="Book Antiqua" w:eastAsia="Calibri" w:hAnsi="Book Antiqua"/>
          <w:i/>
          <w:iCs/>
          <w:lang w:val="es-PR"/>
        </w:rPr>
        <w:t>,</w:t>
      </w:r>
      <w:r w:rsidRPr="00A4545C">
        <w:rPr>
          <w:rFonts w:ascii="Book Antiqua" w:eastAsia="Calibri" w:hAnsi="Book Antiqua"/>
          <w:i/>
          <w:iCs/>
          <w:lang w:val="es-PR"/>
        </w:rPr>
        <w:t xml:space="preserve"> madre </w:t>
      </w:r>
      <w:r w:rsidR="00D71910">
        <w:rPr>
          <w:rFonts w:ascii="Book Antiqua" w:eastAsia="Calibri" w:hAnsi="Book Antiqua"/>
          <w:i/>
          <w:iCs/>
          <w:lang w:val="es-PR"/>
        </w:rPr>
        <w:t xml:space="preserve">o familiar </w:t>
      </w:r>
      <w:r w:rsidRPr="00A4545C">
        <w:rPr>
          <w:rFonts w:ascii="Book Antiqua" w:eastAsia="Calibri" w:hAnsi="Book Antiqua"/>
          <w:i/>
          <w:iCs/>
          <w:lang w:val="es-PR"/>
        </w:rPr>
        <w:t xml:space="preserve">biológico, adoptivo o legalmente reconocido del contribuyente; </w:t>
      </w:r>
    </w:p>
    <w:p w14:paraId="64327827" w14:textId="77777777" w:rsidR="00A4545C" w:rsidRPr="00A4545C" w:rsidRDefault="00A4545C" w:rsidP="00A4545C">
      <w:pPr>
        <w:numPr>
          <w:ilvl w:val="0"/>
          <w:numId w:val="69"/>
        </w:numPr>
        <w:tabs>
          <w:tab w:val="clear" w:pos="1440"/>
          <w:tab w:val="num" w:pos="720"/>
        </w:tabs>
        <w:spacing w:before="100" w:beforeAutospacing="1" w:after="100" w:afterAutospacing="1" w:line="480" w:lineRule="auto"/>
        <w:contextualSpacing/>
        <w:jc w:val="both"/>
        <w:rPr>
          <w:rFonts w:ascii="Book Antiqua" w:eastAsia="Calibri" w:hAnsi="Book Antiqua"/>
          <w:i/>
          <w:iCs/>
          <w:lang w:val="es-PR"/>
        </w:rPr>
      </w:pPr>
      <w:r w:rsidRPr="00A4545C">
        <w:rPr>
          <w:rFonts w:ascii="Book Antiqua" w:eastAsia="Calibri" w:hAnsi="Book Antiqua"/>
          <w:i/>
          <w:iCs/>
          <w:lang w:val="es-PR"/>
        </w:rPr>
        <w:t xml:space="preserve">Sea residente de Puerto Rico durante el año contributivo; </w:t>
      </w:r>
    </w:p>
    <w:p w14:paraId="7F3855D8" w14:textId="77777777" w:rsidR="00A4545C" w:rsidRPr="00A4545C" w:rsidRDefault="00A4545C" w:rsidP="00A4545C">
      <w:pPr>
        <w:numPr>
          <w:ilvl w:val="0"/>
          <w:numId w:val="69"/>
        </w:numPr>
        <w:tabs>
          <w:tab w:val="clear" w:pos="1440"/>
          <w:tab w:val="num" w:pos="720"/>
        </w:tabs>
        <w:spacing w:before="100" w:beforeAutospacing="1" w:after="100" w:afterAutospacing="1" w:line="480" w:lineRule="auto"/>
        <w:contextualSpacing/>
        <w:jc w:val="both"/>
        <w:rPr>
          <w:rFonts w:ascii="Book Antiqua" w:eastAsia="Calibri" w:hAnsi="Book Antiqua"/>
          <w:i/>
          <w:iCs/>
          <w:lang w:val="es-PR"/>
        </w:rPr>
      </w:pPr>
      <w:r w:rsidRPr="00A4545C">
        <w:rPr>
          <w:rFonts w:ascii="Book Antiqua" w:eastAsia="Calibri" w:hAnsi="Book Antiqua"/>
          <w:i/>
          <w:iCs/>
          <w:lang w:val="es-PR"/>
        </w:rPr>
        <w:t xml:space="preserve">Haya alcanzado los sesenta y cinco (65) </w:t>
      </w:r>
      <w:proofErr w:type="gramStart"/>
      <w:r w:rsidRPr="00A4545C">
        <w:rPr>
          <w:rFonts w:ascii="Book Antiqua" w:eastAsia="Calibri" w:hAnsi="Book Antiqua"/>
          <w:i/>
          <w:iCs/>
          <w:lang w:val="es-PR"/>
        </w:rPr>
        <w:t>años de edad</w:t>
      </w:r>
      <w:proofErr w:type="gramEnd"/>
      <w:r w:rsidRPr="00A4545C">
        <w:rPr>
          <w:rFonts w:ascii="Book Antiqua" w:eastAsia="Calibri" w:hAnsi="Book Antiqua"/>
          <w:i/>
          <w:iCs/>
          <w:lang w:val="es-PR"/>
        </w:rPr>
        <w:t xml:space="preserve">, o posea una condición de salud crónica, discapacidad o impedimento certificado por un profesional de la salud debidamente autorizado; y </w:t>
      </w:r>
    </w:p>
    <w:p w14:paraId="2F422BF7" w14:textId="77777777" w:rsidR="00A4545C" w:rsidRPr="00A4545C" w:rsidRDefault="00A4545C" w:rsidP="00A4545C">
      <w:pPr>
        <w:numPr>
          <w:ilvl w:val="0"/>
          <w:numId w:val="69"/>
        </w:numPr>
        <w:tabs>
          <w:tab w:val="clear" w:pos="1440"/>
          <w:tab w:val="num" w:pos="720"/>
        </w:tabs>
        <w:spacing w:before="100" w:beforeAutospacing="1" w:after="100" w:afterAutospacing="1" w:line="480" w:lineRule="auto"/>
        <w:contextualSpacing/>
        <w:jc w:val="both"/>
        <w:rPr>
          <w:rFonts w:ascii="Book Antiqua" w:eastAsia="Calibri" w:hAnsi="Book Antiqua"/>
          <w:i/>
          <w:iCs/>
          <w:lang w:val="es-PR"/>
        </w:rPr>
      </w:pPr>
      <w:r w:rsidRPr="00A4545C">
        <w:rPr>
          <w:rFonts w:ascii="Book Antiqua" w:eastAsia="Calibri" w:hAnsi="Book Antiqua"/>
          <w:i/>
          <w:iCs/>
          <w:lang w:val="es-PR"/>
        </w:rPr>
        <w:t>Requiera asistencia sustancial en una o más actividades básicas de la vida diaria (</w:t>
      </w:r>
      <w:proofErr w:type="spellStart"/>
      <w:r w:rsidRPr="00A4545C">
        <w:rPr>
          <w:rFonts w:ascii="Book Antiqua" w:eastAsia="Calibri" w:hAnsi="Book Antiqua"/>
          <w:i/>
          <w:iCs/>
          <w:lang w:val="es-PR"/>
        </w:rPr>
        <w:t>Activities</w:t>
      </w:r>
      <w:proofErr w:type="spellEnd"/>
      <w:r w:rsidRPr="00A4545C">
        <w:rPr>
          <w:rFonts w:ascii="Book Antiqua" w:eastAsia="Calibri" w:hAnsi="Book Antiqua"/>
          <w:i/>
          <w:iCs/>
          <w:lang w:val="es-PR"/>
        </w:rPr>
        <w:t xml:space="preserve"> </w:t>
      </w:r>
      <w:proofErr w:type="spellStart"/>
      <w:r w:rsidRPr="00A4545C">
        <w:rPr>
          <w:rFonts w:ascii="Book Antiqua" w:eastAsia="Calibri" w:hAnsi="Book Antiqua"/>
          <w:i/>
          <w:iCs/>
          <w:lang w:val="es-PR"/>
        </w:rPr>
        <w:t>of</w:t>
      </w:r>
      <w:proofErr w:type="spellEnd"/>
      <w:r w:rsidRPr="00A4545C">
        <w:rPr>
          <w:rFonts w:ascii="Book Antiqua" w:eastAsia="Calibri" w:hAnsi="Book Antiqua"/>
          <w:i/>
          <w:iCs/>
          <w:lang w:val="es-PR"/>
        </w:rPr>
        <w:t xml:space="preserve"> Daily </w:t>
      </w:r>
      <w:proofErr w:type="gramStart"/>
      <w:r w:rsidRPr="00A4545C">
        <w:rPr>
          <w:rFonts w:ascii="Book Antiqua" w:eastAsia="Calibri" w:hAnsi="Book Antiqua"/>
          <w:i/>
          <w:iCs/>
          <w:lang w:val="es-PR"/>
        </w:rPr>
        <w:t>Living</w:t>
      </w:r>
      <w:proofErr w:type="gramEnd"/>
      <w:r w:rsidRPr="00A4545C">
        <w:rPr>
          <w:rFonts w:ascii="Book Antiqua" w:eastAsia="Calibri" w:hAnsi="Book Antiqua"/>
          <w:i/>
          <w:iCs/>
          <w:lang w:val="es-PR"/>
        </w:rPr>
        <w:t xml:space="preserve"> – ADL), según se evidencie mediante certificación médica. </w:t>
      </w:r>
    </w:p>
    <w:p w14:paraId="50BD9B1A" w14:textId="3C09DB87" w:rsidR="00A4545C" w:rsidRPr="00A4545C" w:rsidRDefault="00A4545C" w:rsidP="00A4545C">
      <w:pPr>
        <w:spacing w:before="100" w:beforeAutospacing="1" w:after="100" w:afterAutospacing="1" w:line="480" w:lineRule="auto"/>
        <w:ind w:firstLine="567"/>
        <w:contextualSpacing/>
        <w:jc w:val="both"/>
        <w:rPr>
          <w:rFonts w:ascii="Book Antiqua" w:eastAsia="Calibri" w:hAnsi="Book Antiqua"/>
          <w:i/>
          <w:iCs/>
          <w:lang w:val="es-PR"/>
        </w:rPr>
      </w:pPr>
      <w:r w:rsidRPr="00A4545C">
        <w:rPr>
          <w:rFonts w:ascii="Book Antiqua" w:eastAsia="Calibri" w:hAnsi="Book Antiqua"/>
          <w:i/>
          <w:iCs/>
          <w:lang w:val="es-PR"/>
        </w:rPr>
        <w:t xml:space="preserve">(c) </w:t>
      </w:r>
      <w:r w:rsidRPr="00A4545C">
        <w:rPr>
          <w:rFonts w:ascii="Book Antiqua" w:eastAsia="Calibri" w:hAnsi="Book Antiqua"/>
          <w:b/>
          <w:bCs/>
          <w:i/>
          <w:iCs/>
          <w:lang w:val="es-PR"/>
        </w:rPr>
        <w:t>Requisitos para el contribuyente.</w:t>
      </w:r>
      <w:r w:rsidRPr="00A4545C">
        <w:rPr>
          <w:rFonts w:ascii="Book Antiqua" w:eastAsia="Calibri" w:hAnsi="Book Antiqua"/>
          <w:i/>
          <w:iCs/>
          <w:lang w:val="es-PR"/>
        </w:rPr>
        <w:t xml:space="preserve"> — El crédito dispuesto en esta Sección solo será concedido a contribuyentes que demuestren que han provisto cuidado directo, continuo y sustancial al padre</w:t>
      </w:r>
      <w:r w:rsidR="00D71910">
        <w:rPr>
          <w:rFonts w:ascii="Book Antiqua" w:eastAsia="Calibri" w:hAnsi="Book Antiqua"/>
          <w:i/>
          <w:iCs/>
          <w:lang w:val="es-PR"/>
        </w:rPr>
        <w:t>,</w:t>
      </w:r>
      <w:r w:rsidRPr="00A4545C">
        <w:rPr>
          <w:rFonts w:ascii="Book Antiqua" w:eastAsia="Calibri" w:hAnsi="Book Antiqua"/>
          <w:i/>
          <w:iCs/>
          <w:lang w:val="es-PR"/>
        </w:rPr>
        <w:t xml:space="preserve"> madre</w:t>
      </w:r>
      <w:r w:rsidR="00D71910">
        <w:rPr>
          <w:rFonts w:ascii="Book Antiqua" w:eastAsia="Calibri" w:hAnsi="Book Antiqua"/>
          <w:i/>
          <w:iCs/>
          <w:lang w:val="es-PR"/>
        </w:rPr>
        <w:t xml:space="preserve"> o familiar</w:t>
      </w:r>
      <w:r w:rsidRPr="00A4545C">
        <w:rPr>
          <w:rFonts w:ascii="Book Antiqua" w:eastAsia="Calibri" w:hAnsi="Book Antiqua"/>
          <w:i/>
          <w:iCs/>
          <w:lang w:val="es-PR"/>
        </w:rPr>
        <w:t xml:space="preserve"> cualificado por un período no menor de seis (6) meses dentro del año contributivo, y que dicho cuidado no se presta de manera permanente en una institución de cuidado prolongado.</w:t>
      </w:r>
      <w:r w:rsidR="00AF4F8B">
        <w:rPr>
          <w:rFonts w:ascii="Book Antiqua" w:eastAsia="Calibri" w:hAnsi="Book Antiqua"/>
          <w:i/>
          <w:iCs/>
          <w:lang w:val="es-PR"/>
        </w:rPr>
        <w:t xml:space="preserve"> Además, deberá estar inscrito en el Registro de Cuidadores Informales administrado por el Departamento de la Familia, en virtud de la Ley 82-2023.</w:t>
      </w:r>
    </w:p>
    <w:p w14:paraId="6CD7BDAD" w14:textId="61318351" w:rsidR="00A4545C" w:rsidRPr="00A4545C" w:rsidRDefault="00A4545C" w:rsidP="00A4545C">
      <w:pPr>
        <w:spacing w:before="100" w:beforeAutospacing="1" w:after="100" w:afterAutospacing="1" w:line="480" w:lineRule="auto"/>
        <w:ind w:firstLine="567"/>
        <w:contextualSpacing/>
        <w:jc w:val="both"/>
        <w:rPr>
          <w:rFonts w:ascii="Book Antiqua" w:eastAsia="Calibri" w:hAnsi="Book Antiqua"/>
          <w:i/>
          <w:iCs/>
          <w:lang w:val="es-PR"/>
        </w:rPr>
      </w:pPr>
      <w:r w:rsidRPr="00A4545C">
        <w:rPr>
          <w:rFonts w:ascii="Book Antiqua" w:eastAsia="Calibri" w:hAnsi="Book Antiqua"/>
          <w:i/>
          <w:iCs/>
          <w:lang w:val="es-PR"/>
        </w:rPr>
        <w:t xml:space="preserve">  (d) </w:t>
      </w:r>
      <w:r w:rsidRPr="00A4545C">
        <w:rPr>
          <w:rFonts w:ascii="Book Antiqua" w:eastAsia="Calibri" w:hAnsi="Book Antiqua"/>
          <w:b/>
          <w:bCs/>
          <w:i/>
          <w:iCs/>
          <w:lang w:val="es-PR"/>
        </w:rPr>
        <w:t xml:space="preserve"> Naturaleza del crédito</w:t>
      </w:r>
      <w:r w:rsidR="00AF4F8B">
        <w:rPr>
          <w:rFonts w:ascii="Book Antiqua" w:eastAsia="Calibri" w:hAnsi="Book Antiqua"/>
          <w:b/>
          <w:bCs/>
          <w:i/>
          <w:iCs/>
          <w:lang w:val="es-PR"/>
        </w:rPr>
        <w:t xml:space="preserve"> </w:t>
      </w:r>
      <w:r w:rsidR="00AF4F8B" w:rsidRPr="00AF4F8B">
        <w:rPr>
          <w:rFonts w:ascii="Book Antiqua" w:eastAsia="Calibri" w:hAnsi="Book Antiqua"/>
          <w:b/>
          <w:bCs/>
          <w:i/>
          <w:iCs/>
          <w:lang w:val="es-PR"/>
        </w:rPr>
        <w:t>reembolsable</w:t>
      </w:r>
      <w:r w:rsidRPr="00A4545C">
        <w:rPr>
          <w:rFonts w:ascii="Book Antiqua" w:eastAsia="Calibri" w:hAnsi="Book Antiqua"/>
          <w:i/>
          <w:iCs/>
          <w:lang w:val="es-PR"/>
        </w:rPr>
        <w:t xml:space="preserve"> — El crédito</w:t>
      </w:r>
      <w:r w:rsidR="00AF4F8B" w:rsidRPr="00AF4F8B">
        <w:rPr>
          <w:rFonts w:ascii="Book Antiqua" w:eastAsia="Calibri" w:hAnsi="Book Antiqua"/>
          <w:i/>
          <w:iCs/>
          <w:lang w:val="es-PR"/>
        </w:rPr>
        <w:t xml:space="preserve"> </w:t>
      </w:r>
      <w:r w:rsidRPr="00A4545C">
        <w:rPr>
          <w:rFonts w:ascii="Book Antiqua" w:eastAsia="Calibri" w:hAnsi="Book Antiqua"/>
          <w:i/>
          <w:iCs/>
          <w:lang w:val="es-PR"/>
        </w:rPr>
        <w:t xml:space="preserve">dispuesto en esta Sección será de naturaleza reembolsable, sujeto a las limitaciones, requisitos de documentación y procesos de verificación que establezca el </w:t>
      </w:r>
      <w:proofErr w:type="gramStart"/>
      <w:r w:rsidRPr="00A4545C">
        <w:rPr>
          <w:rFonts w:ascii="Book Antiqua" w:eastAsia="Calibri" w:hAnsi="Book Antiqua"/>
          <w:i/>
          <w:iCs/>
          <w:lang w:val="es-PR"/>
        </w:rPr>
        <w:t>Secretario</w:t>
      </w:r>
      <w:proofErr w:type="gramEnd"/>
      <w:r w:rsidRPr="00A4545C">
        <w:rPr>
          <w:rFonts w:ascii="Book Antiqua" w:eastAsia="Calibri" w:hAnsi="Book Antiqua"/>
          <w:i/>
          <w:iCs/>
          <w:lang w:val="es-PR"/>
        </w:rPr>
        <w:t xml:space="preserve"> de Hacienda mediante reglamento.</w:t>
      </w:r>
      <w:r w:rsidR="00B549C6">
        <w:rPr>
          <w:rFonts w:ascii="Book Antiqua" w:eastAsia="Calibri" w:hAnsi="Book Antiqua"/>
          <w:i/>
          <w:iCs/>
          <w:lang w:val="es-PR"/>
        </w:rPr>
        <w:t xml:space="preserve"> </w:t>
      </w:r>
    </w:p>
    <w:p w14:paraId="2FCF03F2" w14:textId="2402B0DD" w:rsidR="00B549C6" w:rsidRDefault="00A4545C" w:rsidP="00A4545C">
      <w:pPr>
        <w:spacing w:before="100" w:beforeAutospacing="1" w:after="100" w:afterAutospacing="1" w:line="480" w:lineRule="auto"/>
        <w:ind w:firstLine="567"/>
        <w:contextualSpacing/>
        <w:jc w:val="both"/>
        <w:rPr>
          <w:rFonts w:ascii="Book Antiqua" w:eastAsia="Calibri" w:hAnsi="Book Antiqua"/>
          <w:i/>
          <w:iCs/>
          <w:lang w:val="es-PR"/>
        </w:rPr>
      </w:pPr>
      <w:r w:rsidRPr="00A4545C">
        <w:rPr>
          <w:rFonts w:ascii="Book Antiqua" w:eastAsia="Calibri" w:hAnsi="Book Antiqua"/>
          <w:i/>
          <w:iCs/>
          <w:lang w:val="es-PR"/>
        </w:rPr>
        <w:lastRenderedPageBreak/>
        <w:t>(</w:t>
      </w:r>
      <w:r w:rsidR="00D71910">
        <w:rPr>
          <w:rFonts w:ascii="Book Antiqua" w:eastAsia="Calibri" w:hAnsi="Book Antiqua"/>
          <w:i/>
          <w:iCs/>
          <w:lang w:val="es-PR"/>
        </w:rPr>
        <w:t>e</w:t>
      </w:r>
      <w:r w:rsidRPr="00A4545C">
        <w:rPr>
          <w:rFonts w:ascii="Book Antiqua" w:eastAsia="Calibri" w:hAnsi="Book Antiqua"/>
          <w:i/>
          <w:iCs/>
          <w:lang w:val="es-PR"/>
        </w:rPr>
        <w:t xml:space="preserve">) </w:t>
      </w:r>
      <w:r w:rsidR="00B549C6" w:rsidRPr="00823D1E">
        <w:rPr>
          <w:rFonts w:ascii="Book Antiqua" w:eastAsia="Calibri" w:hAnsi="Book Antiqua"/>
          <w:b/>
          <w:bCs/>
          <w:i/>
          <w:iCs/>
          <w:lang w:val="es-PR"/>
        </w:rPr>
        <w:t>Definición de Gastos Elegibles</w:t>
      </w:r>
      <w:r w:rsidR="00B549C6">
        <w:rPr>
          <w:rFonts w:ascii="Book Antiqua" w:eastAsia="Calibri" w:hAnsi="Book Antiqua"/>
          <w:i/>
          <w:iCs/>
          <w:lang w:val="es-PR"/>
        </w:rPr>
        <w:t xml:space="preserve"> – Se consideran gastos elegibles aquellos desembolsos directos efectuados por el contribuyente para el beneficio exclusivo y cuidado directo del padre o madre cualificado. Esto incluye, exclusivamente: compras para el sustento del paciente o suministros, arrendamiento o mantenimiento de equipos médicos, modificaciones estructurales al hogar para accesibilidad física, tecnología de asistencia, contratación de servicios profesionales de salud o cuidado de relevo, adaptación de vehículo</w:t>
      </w:r>
      <w:r w:rsidR="00247167">
        <w:rPr>
          <w:rFonts w:ascii="Book Antiqua" w:eastAsia="Calibri" w:hAnsi="Book Antiqua"/>
          <w:i/>
          <w:iCs/>
          <w:lang w:val="es-PR"/>
        </w:rPr>
        <w:t>,</w:t>
      </w:r>
      <w:r w:rsidR="00B549C6">
        <w:rPr>
          <w:rFonts w:ascii="Book Antiqua" w:eastAsia="Calibri" w:hAnsi="Book Antiqua"/>
          <w:i/>
          <w:iCs/>
          <w:lang w:val="es-PR"/>
        </w:rPr>
        <w:t xml:space="preserve"> gastos de transportación</w:t>
      </w:r>
      <w:r w:rsidR="00247167">
        <w:rPr>
          <w:rFonts w:ascii="Book Antiqua" w:eastAsia="Calibri" w:hAnsi="Book Antiqua"/>
          <w:i/>
          <w:iCs/>
          <w:lang w:val="es-PR"/>
        </w:rPr>
        <w:t xml:space="preserve"> y/o</w:t>
      </w:r>
      <w:r w:rsidR="00B549C6">
        <w:rPr>
          <w:rFonts w:ascii="Book Antiqua" w:eastAsia="Calibri" w:hAnsi="Book Antiqua"/>
          <w:i/>
          <w:iCs/>
          <w:lang w:val="es-PR"/>
        </w:rPr>
        <w:t xml:space="preserve"> utilidades</w:t>
      </w:r>
      <w:r w:rsidR="00247167">
        <w:rPr>
          <w:rFonts w:ascii="Book Antiqua" w:eastAsia="Calibri" w:hAnsi="Book Antiqua"/>
          <w:i/>
          <w:iCs/>
          <w:lang w:val="es-PR"/>
        </w:rPr>
        <w:t>.</w:t>
      </w:r>
    </w:p>
    <w:p w14:paraId="2B9474A2" w14:textId="1610BD95" w:rsidR="00A4545C" w:rsidRPr="00A4545C" w:rsidRDefault="00B549C6" w:rsidP="00A4545C">
      <w:pPr>
        <w:spacing w:before="100" w:beforeAutospacing="1" w:after="100" w:afterAutospacing="1" w:line="480" w:lineRule="auto"/>
        <w:ind w:firstLine="567"/>
        <w:contextualSpacing/>
        <w:jc w:val="both"/>
        <w:rPr>
          <w:rFonts w:ascii="Book Antiqua" w:eastAsia="Calibri" w:hAnsi="Book Antiqua"/>
          <w:i/>
          <w:iCs/>
          <w:lang w:val="es-PR"/>
        </w:rPr>
      </w:pPr>
      <w:r>
        <w:rPr>
          <w:rFonts w:ascii="Book Antiqua" w:eastAsia="Calibri" w:hAnsi="Book Antiqua"/>
          <w:i/>
          <w:iCs/>
          <w:lang w:val="es-PR"/>
        </w:rPr>
        <w:t>(</w:t>
      </w:r>
      <w:r w:rsidR="00D71910">
        <w:rPr>
          <w:rFonts w:ascii="Book Antiqua" w:eastAsia="Calibri" w:hAnsi="Book Antiqua"/>
          <w:i/>
          <w:iCs/>
          <w:lang w:val="es-PR"/>
        </w:rPr>
        <w:t>f</w:t>
      </w:r>
      <w:r>
        <w:rPr>
          <w:rFonts w:ascii="Book Antiqua" w:eastAsia="Calibri" w:hAnsi="Book Antiqua"/>
          <w:i/>
          <w:iCs/>
          <w:lang w:val="es-PR"/>
        </w:rPr>
        <w:t xml:space="preserve">) </w:t>
      </w:r>
      <w:r w:rsidR="00A4545C" w:rsidRPr="00A4545C">
        <w:rPr>
          <w:rFonts w:ascii="Book Antiqua" w:eastAsia="Calibri" w:hAnsi="Book Antiqua"/>
          <w:b/>
          <w:bCs/>
          <w:i/>
          <w:iCs/>
          <w:lang w:val="es-PR"/>
        </w:rPr>
        <w:t>Coordinación con otras disposiciones.</w:t>
      </w:r>
      <w:r w:rsidR="00A4545C" w:rsidRPr="00A4545C">
        <w:rPr>
          <w:rFonts w:ascii="Book Antiqua" w:eastAsia="Calibri" w:hAnsi="Book Antiqua"/>
          <w:i/>
          <w:iCs/>
          <w:lang w:val="es-PR"/>
        </w:rPr>
        <w:t xml:space="preserve"> — El crédito aquí dispuesto no será duplicable con otros beneficios contributivos otorgados por el mismo concepto y estará sujeto a las disposiciones generales aplicables a créditos contributivos contenidas en el Subcapítulo A del Capítulo 3 del Código.</w:t>
      </w:r>
    </w:p>
    <w:p w14:paraId="4993A94D" w14:textId="1E15F2EA" w:rsidR="001F1904" w:rsidRDefault="00A4545C" w:rsidP="001F1904">
      <w:pPr>
        <w:spacing w:before="100" w:beforeAutospacing="1" w:after="100" w:afterAutospacing="1" w:line="480" w:lineRule="auto"/>
        <w:ind w:firstLine="567"/>
        <w:contextualSpacing/>
        <w:jc w:val="both"/>
        <w:rPr>
          <w:rFonts w:ascii="Book Antiqua" w:eastAsia="Calibri" w:hAnsi="Book Antiqua"/>
          <w:i/>
          <w:iCs/>
          <w:lang w:val="es-PR"/>
        </w:rPr>
      </w:pPr>
      <w:r w:rsidRPr="00A4545C">
        <w:rPr>
          <w:rFonts w:ascii="Book Antiqua" w:eastAsia="Calibri" w:hAnsi="Book Antiqua"/>
          <w:i/>
          <w:iCs/>
          <w:lang w:val="es-PR"/>
        </w:rPr>
        <w:t>(</w:t>
      </w:r>
      <w:r w:rsidR="00D71910">
        <w:rPr>
          <w:rFonts w:ascii="Book Antiqua" w:eastAsia="Calibri" w:hAnsi="Book Antiqua"/>
          <w:i/>
          <w:iCs/>
          <w:lang w:val="es-PR"/>
        </w:rPr>
        <w:t>g</w:t>
      </w:r>
      <w:r w:rsidRPr="00A4545C">
        <w:rPr>
          <w:rFonts w:ascii="Book Antiqua" w:eastAsia="Calibri" w:hAnsi="Book Antiqua"/>
          <w:i/>
          <w:iCs/>
          <w:lang w:val="es-PR"/>
        </w:rPr>
        <w:t xml:space="preserve">) </w:t>
      </w:r>
      <w:r w:rsidRPr="00A4545C">
        <w:rPr>
          <w:rFonts w:ascii="Book Antiqua" w:eastAsia="Calibri" w:hAnsi="Book Antiqua"/>
          <w:b/>
          <w:bCs/>
          <w:i/>
          <w:iCs/>
          <w:lang w:val="es-PR"/>
        </w:rPr>
        <w:t>Reglamentación.</w:t>
      </w:r>
      <w:r w:rsidRPr="00A4545C">
        <w:rPr>
          <w:rFonts w:ascii="Book Antiqua" w:eastAsia="Calibri" w:hAnsi="Book Antiqua"/>
          <w:i/>
          <w:iCs/>
          <w:lang w:val="es-PR"/>
        </w:rPr>
        <w:t xml:space="preserve"> — El </w:t>
      </w:r>
      <w:proofErr w:type="gramStart"/>
      <w:r w:rsidRPr="00A4545C">
        <w:rPr>
          <w:rFonts w:ascii="Book Antiqua" w:eastAsia="Calibri" w:hAnsi="Book Antiqua"/>
          <w:i/>
          <w:iCs/>
          <w:lang w:val="es-PR"/>
        </w:rPr>
        <w:t>Secretario</w:t>
      </w:r>
      <w:proofErr w:type="gramEnd"/>
      <w:r w:rsidRPr="00A4545C">
        <w:rPr>
          <w:rFonts w:ascii="Book Antiqua" w:eastAsia="Calibri" w:hAnsi="Book Antiqua"/>
          <w:i/>
          <w:iCs/>
          <w:lang w:val="es-PR"/>
        </w:rPr>
        <w:t xml:space="preserve"> de Hacienda adoptará la reglamentación necesaria para la implementación de esta Sección, incluyendo los mecanismos de validación, certificación y fiscalización del crédito.</w:t>
      </w:r>
    </w:p>
    <w:p w14:paraId="2E726425" w14:textId="77777777" w:rsidR="001F1904" w:rsidRDefault="000F2699" w:rsidP="001F1904">
      <w:pPr>
        <w:spacing w:before="100" w:beforeAutospacing="1" w:after="100" w:afterAutospacing="1" w:line="480" w:lineRule="auto"/>
        <w:ind w:firstLine="567"/>
        <w:contextualSpacing/>
        <w:jc w:val="both"/>
        <w:rPr>
          <w:rFonts w:ascii="Book Antiqua" w:eastAsia="Aptos" w:hAnsi="Book Antiqua"/>
          <w:b/>
          <w:bCs/>
          <w:kern w:val="2"/>
          <w:lang w:val="es-PR"/>
        </w:rPr>
      </w:pPr>
      <w:r w:rsidRPr="001F1904">
        <w:rPr>
          <w:rFonts w:ascii="Book Antiqua" w:hAnsi="Book Antiqua"/>
          <w:b/>
          <w:bCs/>
          <w:lang w:val="es-PR"/>
        </w:rPr>
        <w:t xml:space="preserve">Artículo </w:t>
      </w:r>
      <w:r w:rsidR="00A4545C" w:rsidRPr="001F1904">
        <w:rPr>
          <w:rFonts w:ascii="Book Antiqua" w:hAnsi="Book Antiqua"/>
          <w:b/>
          <w:bCs/>
          <w:lang w:val="es-PR"/>
        </w:rPr>
        <w:t>3</w:t>
      </w:r>
      <w:r w:rsidR="00423E29" w:rsidRPr="001F1904">
        <w:rPr>
          <w:rFonts w:ascii="Book Antiqua" w:hAnsi="Book Antiqua"/>
          <w:b/>
          <w:bCs/>
          <w:lang w:val="es-PR"/>
        </w:rPr>
        <w:t>. —</w:t>
      </w:r>
      <w:r w:rsidR="00E4572F" w:rsidRPr="001F1904">
        <w:rPr>
          <w:rFonts w:ascii="Book Antiqua" w:hAnsi="Book Antiqua"/>
          <w:b/>
          <w:bCs/>
          <w:lang w:val="es-PR" w:eastAsia="es-PR"/>
        </w:rPr>
        <w:t xml:space="preserve"> </w:t>
      </w:r>
      <w:r w:rsidR="00F552C6" w:rsidRPr="00A4545C">
        <w:rPr>
          <w:rFonts w:ascii="Book Antiqua" w:eastAsia="Aptos" w:hAnsi="Book Antiqua"/>
          <w:b/>
          <w:bCs/>
          <w:kern w:val="2"/>
          <w:lang w:val="es-PR"/>
        </w:rPr>
        <w:t>Requisitos de Elegibilidad</w:t>
      </w:r>
    </w:p>
    <w:p w14:paraId="469BC7D1" w14:textId="0B8AE169" w:rsidR="001F1904" w:rsidRDefault="00F552C6" w:rsidP="001F1904">
      <w:pPr>
        <w:spacing w:before="100" w:beforeAutospacing="1" w:after="100" w:afterAutospacing="1" w:line="480" w:lineRule="auto"/>
        <w:ind w:firstLine="567"/>
        <w:contextualSpacing/>
        <w:jc w:val="both"/>
        <w:rPr>
          <w:rFonts w:ascii="Book Antiqua" w:eastAsia="Aptos" w:hAnsi="Book Antiqua"/>
          <w:kern w:val="2"/>
          <w:lang w:val="es-PR"/>
        </w:rPr>
      </w:pPr>
      <w:r w:rsidRPr="00A4545C">
        <w:rPr>
          <w:rFonts w:ascii="Book Antiqua" w:eastAsia="Aptos" w:hAnsi="Book Antiqua"/>
          <w:kern w:val="2"/>
          <w:lang w:val="es-PR"/>
        </w:rPr>
        <w:t xml:space="preserve">Para poder reclamar el crédito contributivo dispuesto en esta Ley, el contribuyente deberá demostrar, a satisfacción del Departamento de Hacienda, que es </w:t>
      </w:r>
      <w:r w:rsidRPr="00D71910">
        <w:rPr>
          <w:rFonts w:ascii="Book Antiqua" w:eastAsia="Aptos" w:hAnsi="Book Antiqua"/>
          <w:kern w:val="2"/>
          <w:lang w:val="es-PR"/>
        </w:rPr>
        <w:t>hijo</w:t>
      </w:r>
      <w:r w:rsidR="00D71910" w:rsidRPr="00D71910">
        <w:rPr>
          <w:rFonts w:ascii="Book Antiqua" w:eastAsia="Aptos" w:hAnsi="Book Antiqua"/>
          <w:kern w:val="2"/>
          <w:lang w:val="es-PR"/>
        </w:rPr>
        <w:t>,</w:t>
      </w:r>
      <w:r w:rsidRPr="00D71910">
        <w:rPr>
          <w:rFonts w:ascii="Book Antiqua" w:eastAsia="Aptos" w:hAnsi="Book Antiqua"/>
          <w:kern w:val="2"/>
          <w:lang w:val="es-PR"/>
        </w:rPr>
        <w:t xml:space="preserve"> hija </w:t>
      </w:r>
      <w:r w:rsidR="00D71910" w:rsidRPr="00D71910">
        <w:rPr>
          <w:rFonts w:ascii="Book Antiqua" w:eastAsia="Aptos" w:hAnsi="Book Antiqua"/>
          <w:kern w:val="2"/>
          <w:lang w:val="es-PR"/>
        </w:rPr>
        <w:t xml:space="preserve">o familiar </w:t>
      </w:r>
      <w:r w:rsidRPr="00D71910">
        <w:rPr>
          <w:rFonts w:ascii="Book Antiqua" w:eastAsia="Aptos" w:hAnsi="Book Antiqua"/>
          <w:kern w:val="2"/>
          <w:lang w:val="es-PR"/>
        </w:rPr>
        <w:t>biológico, adoptivo o legalmente reconocido del beneficiario del cuidado</w:t>
      </w:r>
      <w:r w:rsidRPr="00A4545C">
        <w:rPr>
          <w:rFonts w:ascii="Book Antiqua" w:eastAsia="Aptos" w:hAnsi="Book Antiqua"/>
          <w:kern w:val="2"/>
          <w:lang w:val="es-PR"/>
        </w:rPr>
        <w:t xml:space="preserve">, y que ha provisto cuidado directo, continuo y sustancial durante no menos de seis (6) meses dentro del año contributivo correspondiente. Asimismo, el padre o madre deberá ser residente de Puerto Rico y cumplir con uno de los siguientes criterios: (a) tener sesenta y cinco (65) años o más, o (b) poseer una condición de salud crónica, discapacidad o impedimento certificado por un profesional de la salud debidamente autorizado. El </w:t>
      </w:r>
      <w:r w:rsidRPr="00A4545C">
        <w:rPr>
          <w:rFonts w:ascii="Book Antiqua" w:eastAsia="Aptos" w:hAnsi="Book Antiqua"/>
          <w:kern w:val="2"/>
          <w:lang w:val="es-PR"/>
        </w:rPr>
        <w:lastRenderedPageBreak/>
        <w:t>contribuyente deberá evidenciar que el beneficiario requiere asistencia en actividades básicas de la vida diaria (</w:t>
      </w:r>
      <w:proofErr w:type="spellStart"/>
      <w:r w:rsidRPr="00A4545C">
        <w:rPr>
          <w:rFonts w:ascii="Book Antiqua" w:eastAsia="Aptos" w:hAnsi="Book Antiqua"/>
          <w:kern w:val="2"/>
          <w:lang w:val="es-PR"/>
        </w:rPr>
        <w:t>Activities</w:t>
      </w:r>
      <w:proofErr w:type="spellEnd"/>
      <w:r w:rsidRPr="00A4545C">
        <w:rPr>
          <w:rFonts w:ascii="Book Antiqua" w:eastAsia="Aptos" w:hAnsi="Book Antiqua"/>
          <w:kern w:val="2"/>
          <w:lang w:val="es-PR"/>
        </w:rPr>
        <w:t xml:space="preserve"> </w:t>
      </w:r>
      <w:proofErr w:type="spellStart"/>
      <w:r w:rsidRPr="00A4545C">
        <w:rPr>
          <w:rFonts w:ascii="Book Antiqua" w:eastAsia="Aptos" w:hAnsi="Book Antiqua"/>
          <w:kern w:val="2"/>
          <w:lang w:val="es-PR"/>
        </w:rPr>
        <w:t>of</w:t>
      </w:r>
      <w:proofErr w:type="spellEnd"/>
      <w:r w:rsidRPr="00A4545C">
        <w:rPr>
          <w:rFonts w:ascii="Book Antiqua" w:eastAsia="Aptos" w:hAnsi="Book Antiqua"/>
          <w:kern w:val="2"/>
          <w:lang w:val="es-PR"/>
        </w:rPr>
        <w:t xml:space="preserve"> Daily </w:t>
      </w:r>
      <w:proofErr w:type="gramStart"/>
      <w:r w:rsidRPr="00A4545C">
        <w:rPr>
          <w:rFonts w:ascii="Book Antiqua" w:eastAsia="Aptos" w:hAnsi="Book Antiqua"/>
          <w:kern w:val="2"/>
          <w:lang w:val="es-PR"/>
        </w:rPr>
        <w:t>Living</w:t>
      </w:r>
      <w:proofErr w:type="gramEnd"/>
      <w:r w:rsidRPr="00A4545C">
        <w:rPr>
          <w:rFonts w:ascii="Book Antiqua" w:eastAsia="Aptos" w:hAnsi="Book Antiqua"/>
          <w:kern w:val="2"/>
          <w:lang w:val="es-PR"/>
        </w:rPr>
        <w:t xml:space="preserve"> – ADL), y que el cuidado no es provisto de forma permanente en una institución de cuidado prolongado.</w:t>
      </w:r>
    </w:p>
    <w:p w14:paraId="5C5DB56A" w14:textId="77777777" w:rsidR="001F1904" w:rsidRDefault="000F2699" w:rsidP="001F1904">
      <w:pPr>
        <w:spacing w:before="100" w:beforeAutospacing="1" w:after="100" w:afterAutospacing="1" w:line="480" w:lineRule="auto"/>
        <w:ind w:firstLine="567"/>
        <w:contextualSpacing/>
        <w:jc w:val="both"/>
        <w:rPr>
          <w:rFonts w:ascii="Book Antiqua" w:eastAsia="Aptos" w:hAnsi="Book Antiqua"/>
          <w:b/>
          <w:bCs/>
          <w:kern w:val="2"/>
          <w:lang w:val="es-PR"/>
        </w:rPr>
      </w:pPr>
      <w:r w:rsidRPr="001F1904">
        <w:rPr>
          <w:rFonts w:ascii="Book Antiqua" w:hAnsi="Book Antiqua"/>
          <w:b/>
          <w:bCs/>
          <w:lang w:val="es-PR"/>
        </w:rPr>
        <w:t xml:space="preserve">Artículo </w:t>
      </w:r>
      <w:r w:rsidR="00A4545C" w:rsidRPr="001F1904">
        <w:rPr>
          <w:rFonts w:ascii="Book Antiqua" w:hAnsi="Book Antiqua"/>
          <w:b/>
          <w:bCs/>
          <w:lang w:val="es-PR"/>
        </w:rPr>
        <w:t>4</w:t>
      </w:r>
      <w:r w:rsidR="00423E29" w:rsidRPr="001F1904">
        <w:rPr>
          <w:rFonts w:ascii="Book Antiqua" w:hAnsi="Book Antiqua"/>
          <w:b/>
          <w:bCs/>
          <w:lang w:val="es-PR"/>
        </w:rPr>
        <w:t>. —</w:t>
      </w:r>
      <w:r w:rsidR="00E4572F" w:rsidRPr="001F1904">
        <w:rPr>
          <w:rFonts w:ascii="Book Antiqua" w:hAnsi="Book Antiqua"/>
          <w:b/>
          <w:bCs/>
          <w:lang w:val="es-PR" w:eastAsia="es-PR"/>
        </w:rPr>
        <w:t xml:space="preserve"> </w:t>
      </w:r>
      <w:r w:rsidR="00F552C6" w:rsidRPr="00A4545C">
        <w:rPr>
          <w:rFonts w:ascii="Book Antiqua" w:eastAsia="Aptos" w:hAnsi="Book Antiqua"/>
          <w:b/>
          <w:bCs/>
          <w:kern w:val="2"/>
          <w:lang w:val="es-PR"/>
        </w:rPr>
        <w:t>Certificación y Documentación</w:t>
      </w:r>
    </w:p>
    <w:p w14:paraId="44DD8931" w14:textId="218FCBE2" w:rsidR="001F1904" w:rsidRDefault="00F552C6" w:rsidP="001F1904">
      <w:pPr>
        <w:spacing w:before="100" w:beforeAutospacing="1" w:after="100" w:afterAutospacing="1" w:line="480" w:lineRule="auto"/>
        <w:ind w:firstLine="567"/>
        <w:contextualSpacing/>
        <w:jc w:val="both"/>
        <w:rPr>
          <w:rFonts w:ascii="Book Antiqua" w:eastAsia="Aptos" w:hAnsi="Book Antiqua"/>
          <w:kern w:val="2"/>
          <w:lang w:val="es-PR"/>
        </w:rPr>
      </w:pPr>
      <w:r w:rsidRPr="00A4545C">
        <w:rPr>
          <w:rFonts w:ascii="Book Antiqua" w:eastAsia="Aptos" w:hAnsi="Book Antiqua"/>
          <w:kern w:val="2"/>
          <w:lang w:val="es-PR"/>
        </w:rPr>
        <w:t>El contribuyente que reclame el crédito deberá someter</w:t>
      </w:r>
      <w:r w:rsidR="00C94868">
        <w:rPr>
          <w:rFonts w:ascii="Book Antiqua" w:eastAsia="Aptos" w:hAnsi="Book Antiqua"/>
          <w:kern w:val="2"/>
          <w:lang w:val="es-PR"/>
        </w:rPr>
        <w:t xml:space="preserve"> </w:t>
      </w:r>
      <w:r w:rsidRPr="00A4545C">
        <w:rPr>
          <w:rFonts w:ascii="Book Antiqua" w:eastAsia="Aptos" w:hAnsi="Book Antiqua"/>
          <w:kern w:val="2"/>
          <w:lang w:val="es-PR"/>
        </w:rPr>
        <w:t>documentación fehaciente que incluya: certificación médica que acredite la condición física o mental del beneficiario; evidencia de residencia o proximidad geográfica funcional que sustente la provisión del cuidado; declaración jurada certificando la naturaleza, duración y alcance del cuidado brindado; y cualquier otra documentación o evidencia que el Departamento de Hacienda determine necesaria mediante reglamento para garantizar el cumplimiento con los criterios de elegibilidad establecidos en esta Ley.</w:t>
      </w:r>
    </w:p>
    <w:p w14:paraId="1D79ADE7" w14:textId="77777777" w:rsidR="001F1904" w:rsidRDefault="00E4572F" w:rsidP="001F1904">
      <w:pPr>
        <w:spacing w:before="100" w:beforeAutospacing="1" w:after="100" w:afterAutospacing="1" w:line="480" w:lineRule="auto"/>
        <w:ind w:firstLine="567"/>
        <w:contextualSpacing/>
        <w:jc w:val="both"/>
        <w:rPr>
          <w:rFonts w:ascii="Book Antiqua" w:eastAsia="Aptos" w:hAnsi="Book Antiqua"/>
          <w:b/>
          <w:bCs/>
          <w:kern w:val="2"/>
          <w:lang w:val="es-PR"/>
        </w:rPr>
      </w:pPr>
      <w:r w:rsidRPr="001F1904">
        <w:rPr>
          <w:rFonts w:ascii="Book Antiqua" w:hAnsi="Book Antiqua"/>
          <w:b/>
          <w:bCs/>
          <w:lang w:val="es-PR"/>
        </w:rPr>
        <w:t xml:space="preserve">Artículo </w:t>
      </w:r>
      <w:r w:rsidR="00A4545C" w:rsidRPr="001F1904">
        <w:rPr>
          <w:rFonts w:ascii="Book Antiqua" w:hAnsi="Book Antiqua"/>
          <w:b/>
          <w:bCs/>
          <w:lang w:val="es-PR"/>
        </w:rPr>
        <w:t>5</w:t>
      </w:r>
      <w:r w:rsidRPr="001F1904">
        <w:rPr>
          <w:rFonts w:ascii="Book Antiqua" w:hAnsi="Book Antiqua"/>
          <w:b/>
          <w:bCs/>
          <w:lang w:val="es-PR"/>
        </w:rPr>
        <w:t>. —</w:t>
      </w:r>
      <w:r w:rsidRPr="001F1904">
        <w:rPr>
          <w:rFonts w:ascii="Book Antiqua" w:hAnsi="Book Antiqua"/>
          <w:b/>
          <w:bCs/>
          <w:lang w:val="es-PR" w:eastAsia="es-PR"/>
        </w:rPr>
        <w:t xml:space="preserve"> </w:t>
      </w:r>
      <w:r w:rsidR="00F552C6" w:rsidRPr="00A4545C">
        <w:rPr>
          <w:rFonts w:ascii="Book Antiqua" w:eastAsia="Aptos" w:hAnsi="Book Antiqua"/>
          <w:b/>
          <w:bCs/>
          <w:kern w:val="2"/>
          <w:lang w:val="es-PR"/>
        </w:rPr>
        <w:t>Limitaciones</w:t>
      </w:r>
    </w:p>
    <w:p w14:paraId="59669BEE" w14:textId="77777777" w:rsidR="001F1904" w:rsidRDefault="00F552C6" w:rsidP="001F1904">
      <w:pPr>
        <w:spacing w:before="100" w:beforeAutospacing="1" w:after="100" w:afterAutospacing="1" w:line="480" w:lineRule="auto"/>
        <w:ind w:firstLine="567"/>
        <w:contextualSpacing/>
        <w:jc w:val="both"/>
        <w:rPr>
          <w:rFonts w:ascii="Book Antiqua" w:eastAsia="Aptos" w:hAnsi="Book Antiqua"/>
          <w:kern w:val="2"/>
          <w:lang w:val="es-PR"/>
        </w:rPr>
      </w:pPr>
      <w:r w:rsidRPr="00A4545C">
        <w:rPr>
          <w:rFonts w:ascii="Book Antiqua" w:eastAsia="Aptos" w:hAnsi="Book Antiqua"/>
          <w:kern w:val="2"/>
          <w:lang w:val="es-PR"/>
        </w:rPr>
        <w:t>El crédito contributivo dispuesto en esta Ley no podrá ser reclamado en exceso del monto máximo autorizado por beneficiario, ni será duplicable entre contribuyentes más allá de dicho límite. Asimismo, el mismo no será acumulable con otros créditos contributivos de naturaleza similar por el mismo concepto, y estará sujeto a procesos de auditoría, verificación y fiscalización por parte del Departamento de Hacienda, conforme a las disposiciones aplicables del Código de Rentas Internas de Puerto Rico.</w:t>
      </w:r>
    </w:p>
    <w:p w14:paraId="1C85F6EE" w14:textId="77777777" w:rsidR="001F1904" w:rsidRDefault="00E4572F" w:rsidP="001F1904">
      <w:pPr>
        <w:spacing w:before="100" w:beforeAutospacing="1" w:after="100" w:afterAutospacing="1" w:line="480" w:lineRule="auto"/>
        <w:ind w:firstLine="567"/>
        <w:contextualSpacing/>
        <w:jc w:val="both"/>
        <w:rPr>
          <w:rFonts w:ascii="Book Antiqua" w:eastAsia="Aptos" w:hAnsi="Book Antiqua"/>
          <w:b/>
          <w:bCs/>
          <w:kern w:val="2"/>
          <w:lang w:val="es-PR"/>
        </w:rPr>
      </w:pPr>
      <w:r w:rsidRPr="001F1904">
        <w:rPr>
          <w:rFonts w:ascii="Book Antiqua" w:hAnsi="Book Antiqua"/>
          <w:b/>
          <w:bCs/>
          <w:lang w:val="es-PR"/>
        </w:rPr>
        <w:t xml:space="preserve">Artículo </w:t>
      </w:r>
      <w:r w:rsidR="00A4545C" w:rsidRPr="001F1904">
        <w:rPr>
          <w:rFonts w:ascii="Book Antiqua" w:hAnsi="Book Antiqua"/>
          <w:b/>
          <w:bCs/>
          <w:lang w:val="es-PR"/>
        </w:rPr>
        <w:t>6</w:t>
      </w:r>
      <w:r w:rsidRPr="001F1904">
        <w:rPr>
          <w:rFonts w:ascii="Book Antiqua" w:hAnsi="Book Antiqua"/>
          <w:b/>
          <w:bCs/>
          <w:lang w:val="es-PR"/>
        </w:rPr>
        <w:t>. —</w:t>
      </w:r>
      <w:r w:rsidRPr="001F1904">
        <w:rPr>
          <w:rFonts w:ascii="Book Antiqua" w:hAnsi="Book Antiqua"/>
          <w:b/>
          <w:bCs/>
          <w:lang w:val="es-PR" w:eastAsia="es-PR"/>
        </w:rPr>
        <w:t xml:space="preserve"> </w:t>
      </w:r>
      <w:r w:rsidR="00F552C6" w:rsidRPr="00A4545C">
        <w:rPr>
          <w:rFonts w:ascii="Book Antiqua" w:eastAsia="Aptos" w:hAnsi="Book Antiqua"/>
          <w:b/>
          <w:bCs/>
          <w:kern w:val="2"/>
          <w:lang w:val="es-PR"/>
        </w:rPr>
        <w:t>Reglamentación</w:t>
      </w:r>
    </w:p>
    <w:p w14:paraId="5C30737B" w14:textId="254B7C0F" w:rsidR="001F1904" w:rsidRDefault="00F552C6" w:rsidP="001F1904">
      <w:pPr>
        <w:spacing w:before="100" w:beforeAutospacing="1" w:after="100" w:afterAutospacing="1" w:line="480" w:lineRule="auto"/>
        <w:ind w:firstLine="567"/>
        <w:contextualSpacing/>
        <w:jc w:val="both"/>
        <w:rPr>
          <w:rFonts w:ascii="Book Antiqua" w:eastAsia="Aptos" w:hAnsi="Book Antiqua"/>
          <w:kern w:val="2"/>
          <w:lang w:val="es-PR"/>
        </w:rPr>
      </w:pPr>
      <w:r w:rsidRPr="00A4545C">
        <w:rPr>
          <w:rFonts w:ascii="Book Antiqua" w:eastAsia="Aptos" w:hAnsi="Book Antiqua"/>
          <w:kern w:val="2"/>
          <w:lang w:val="es-PR"/>
        </w:rPr>
        <w:t xml:space="preserve">Se faculta al Departamento de Hacienda, en coordinación con el </w:t>
      </w:r>
      <w:r w:rsidRPr="00823D1E">
        <w:rPr>
          <w:rFonts w:ascii="Book Antiqua" w:eastAsia="Aptos" w:hAnsi="Book Antiqua"/>
          <w:kern w:val="2"/>
          <w:lang w:val="es-PR"/>
        </w:rPr>
        <w:t xml:space="preserve">Departamento de </w:t>
      </w:r>
      <w:r w:rsidR="00823D1E">
        <w:rPr>
          <w:rFonts w:ascii="Book Antiqua" w:eastAsia="Aptos" w:hAnsi="Book Antiqua"/>
          <w:kern w:val="2"/>
          <w:lang w:val="es-PR"/>
        </w:rPr>
        <w:t>la Familia</w:t>
      </w:r>
      <w:r w:rsidRPr="00A4545C">
        <w:rPr>
          <w:rFonts w:ascii="Book Antiqua" w:eastAsia="Aptos" w:hAnsi="Book Antiqua"/>
          <w:kern w:val="2"/>
          <w:lang w:val="es-PR"/>
        </w:rPr>
        <w:t xml:space="preserve"> de Puerto Rico, a adoptar la reglamentación necesaria para la implementación, administración y fiscalización del crédito contributivo establecido en esta Ley, dentro de </w:t>
      </w:r>
      <w:r w:rsidRPr="00A4545C">
        <w:rPr>
          <w:rFonts w:ascii="Book Antiqua" w:eastAsia="Aptos" w:hAnsi="Book Antiqua"/>
          <w:kern w:val="2"/>
          <w:lang w:val="es-PR"/>
        </w:rPr>
        <w:lastRenderedPageBreak/>
        <w:t>un término no mayor de ciento veinte (120) días contados a partir de su aprobación, conforme a la Ley de Procedimiento Administrativo Uniforme.</w:t>
      </w:r>
    </w:p>
    <w:p w14:paraId="605FA58A" w14:textId="77777777" w:rsidR="001F1904" w:rsidRDefault="00E4572F" w:rsidP="001F1904">
      <w:pPr>
        <w:spacing w:before="100" w:beforeAutospacing="1" w:after="100" w:afterAutospacing="1" w:line="480" w:lineRule="auto"/>
        <w:ind w:firstLine="567"/>
        <w:contextualSpacing/>
        <w:jc w:val="both"/>
        <w:rPr>
          <w:rFonts w:ascii="Book Antiqua" w:hAnsi="Book Antiqua"/>
          <w:b/>
          <w:bCs/>
          <w:lang w:val="es-PR"/>
        </w:rPr>
      </w:pPr>
      <w:r w:rsidRPr="001F1904">
        <w:rPr>
          <w:rFonts w:ascii="Book Antiqua" w:hAnsi="Book Antiqua"/>
          <w:b/>
          <w:bCs/>
          <w:lang w:val="es-PR"/>
        </w:rPr>
        <w:t xml:space="preserve">Artículo </w:t>
      </w:r>
      <w:r w:rsidR="00A4545C" w:rsidRPr="001F1904">
        <w:rPr>
          <w:rFonts w:ascii="Book Antiqua" w:hAnsi="Book Antiqua"/>
          <w:b/>
          <w:bCs/>
          <w:lang w:val="es-PR"/>
        </w:rPr>
        <w:t>7</w:t>
      </w:r>
      <w:r w:rsidRPr="001F1904">
        <w:rPr>
          <w:rFonts w:ascii="Book Antiqua" w:hAnsi="Book Antiqua"/>
          <w:b/>
          <w:bCs/>
          <w:lang w:val="es-PR"/>
        </w:rPr>
        <w:t>. —Separabilidad</w:t>
      </w:r>
    </w:p>
    <w:p w14:paraId="02D2B553" w14:textId="3055A31F" w:rsidR="001F1904" w:rsidRDefault="00E4572F" w:rsidP="001F1904">
      <w:pPr>
        <w:spacing w:before="100" w:beforeAutospacing="1" w:after="100" w:afterAutospacing="1" w:line="480" w:lineRule="auto"/>
        <w:ind w:firstLine="567"/>
        <w:contextualSpacing/>
        <w:jc w:val="both"/>
        <w:rPr>
          <w:rFonts w:ascii="Book Antiqua" w:hAnsi="Book Antiqua"/>
          <w:lang w:val="es-PR"/>
        </w:rPr>
      </w:pPr>
      <w:r w:rsidRPr="001F1904">
        <w:rPr>
          <w:rFonts w:ascii="Book Antiqua" w:hAnsi="Book Antiqua"/>
          <w:lang w:val="es-PR"/>
        </w:rPr>
        <w:t>Si cualquier disposición de esta Ley fuera declarada inconstitucional o inválida por un tribunal con jurisdicción competente, dicha determinación no afectará las demás disposiciones de la Ley.</w:t>
      </w:r>
    </w:p>
    <w:p w14:paraId="06EF99AF" w14:textId="77777777" w:rsidR="001F1904" w:rsidRPr="001F1904" w:rsidRDefault="000F2699" w:rsidP="001F1904">
      <w:pPr>
        <w:spacing w:before="100" w:beforeAutospacing="1" w:after="100" w:afterAutospacing="1" w:line="480" w:lineRule="auto"/>
        <w:ind w:firstLine="567"/>
        <w:contextualSpacing/>
        <w:jc w:val="both"/>
        <w:rPr>
          <w:rFonts w:ascii="Book Antiqua" w:hAnsi="Book Antiqua"/>
          <w:b/>
          <w:bCs/>
          <w:lang w:val="es-PR"/>
        </w:rPr>
      </w:pPr>
      <w:r w:rsidRPr="001F1904">
        <w:rPr>
          <w:rFonts w:ascii="Book Antiqua" w:hAnsi="Book Antiqua"/>
          <w:b/>
          <w:bCs/>
          <w:lang w:val="es-PR"/>
        </w:rPr>
        <w:t>Artículo</w:t>
      </w:r>
      <w:r w:rsidR="00401EEE" w:rsidRPr="001F1904">
        <w:rPr>
          <w:rFonts w:ascii="Book Antiqua" w:hAnsi="Book Antiqua"/>
          <w:b/>
          <w:bCs/>
          <w:lang w:val="es-PR"/>
        </w:rPr>
        <w:t xml:space="preserve"> </w:t>
      </w:r>
      <w:r w:rsidR="00A4545C" w:rsidRPr="001F1904">
        <w:rPr>
          <w:rFonts w:ascii="Book Antiqua" w:hAnsi="Book Antiqua"/>
          <w:b/>
          <w:bCs/>
          <w:lang w:val="es-PR"/>
        </w:rPr>
        <w:t>8</w:t>
      </w:r>
      <w:r w:rsidR="00423E29" w:rsidRPr="001F1904">
        <w:rPr>
          <w:rFonts w:ascii="Book Antiqua" w:hAnsi="Book Antiqua"/>
          <w:b/>
          <w:bCs/>
          <w:lang w:val="es-PR"/>
        </w:rPr>
        <w:t>. —</w:t>
      </w:r>
      <w:r w:rsidRPr="001F1904">
        <w:rPr>
          <w:rFonts w:ascii="Book Antiqua" w:hAnsi="Book Antiqua"/>
          <w:b/>
          <w:bCs/>
          <w:lang w:val="es-PR"/>
        </w:rPr>
        <w:t>Vigencia</w:t>
      </w:r>
    </w:p>
    <w:p w14:paraId="7A3A82E8" w14:textId="2235D9C2" w:rsidR="001F1C8B" w:rsidRPr="001F1904" w:rsidRDefault="000F2699" w:rsidP="001F1904">
      <w:pPr>
        <w:spacing w:before="100" w:beforeAutospacing="1" w:after="100" w:afterAutospacing="1" w:line="480" w:lineRule="auto"/>
        <w:ind w:firstLine="567"/>
        <w:contextualSpacing/>
        <w:jc w:val="both"/>
        <w:rPr>
          <w:rFonts w:ascii="Book Antiqua" w:eastAsia="Calibri" w:hAnsi="Book Antiqua"/>
          <w:i/>
          <w:iCs/>
          <w:lang w:val="es-PR"/>
        </w:rPr>
      </w:pPr>
      <w:r w:rsidRPr="001F1904">
        <w:rPr>
          <w:rFonts w:ascii="Book Antiqua" w:hAnsi="Book Antiqua"/>
          <w:lang w:val="es-PR"/>
        </w:rPr>
        <w:t>Esta Ley entrará en vigor inmediatamente después de su aprobación.</w:t>
      </w:r>
    </w:p>
    <w:sectPr w:rsidR="001F1C8B" w:rsidRPr="001F1904" w:rsidSect="00A4364B">
      <w:headerReference w:type="even" r:id="rId12"/>
      <w:headerReference w:type="default" r:id="rId13"/>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653C4" w14:textId="77777777" w:rsidR="001C22A2" w:rsidRDefault="001C22A2">
      <w:r>
        <w:separator/>
      </w:r>
    </w:p>
  </w:endnote>
  <w:endnote w:type="continuationSeparator" w:id="0">
    <w:p w14:paraId="34405262" w14:textId="77777777" w:rsidR="001C22A2" w:rsidRDefault="001C2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81B18" w14:textId="77777777" w:rsidR="001C22A2" w:rsidRDefault="001C22A2">
      <w:r>
        <w:separator/>
      </w:r>
    </w:p>
  </w:footnote>
  <w:footnote w:type="continuationSeparator" w:id="0">
    <w:p w14:paraId="1202F8AC" w14:textId="77777777" w:rsidR="001C22A2" w:rsidRDefault="001C2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D3B0A" w14:textId="77777777" w:rsidR="005515A0" w:rsidRDefault="005515A0" w:rsidP="00CF0F7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660FC">
      <w:rPr>
        <w:rStyle w:val="Nmerodepgina"/>
        <w:noProof/>
      </w:rPr>
      <w:t>3</w:t>
    </w:r>
    <w:r>
      <w:rPr>
        <w:rStyle w:val="Nmerodepgina"/>
      </w:rPr>
      <w:fldChar w:fldCharType="end"/>
    </w:r>
  </w:p>
  <w:p w14:paraId="7ABEE1B8" w14:textId="77777777" w:rsidR="005515A0" w:rsidRDefault="005515A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9AE1C" w14:textId="77777777" w:rsidR="005515A0" w:rsidRDefault="005515A0" w:rsidP="00CF0F75">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07F5">
      <w:rPr>
        <w:rStyle w:val="Nmerodepgina"/>
        <w:noProof/>
      </w:rPr>
      <w:t>3</w:t>
    </w:r>
    <w:r>
      <w:rPr>
        <w:rStyle w:val="Nmerodepgina"/>
      </w:rPr>
      <w:fldChar w:fldCharType="end"/>
    </w:r>
  </w:p>
  <w:p w14:paraId="07B9222C" w14:textId="77777777" w:rsidR="005515A0" w:rsidRDefault="005515A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354"/>
    <w:multiLevelType w:val="multilevel"/>
    <w:tmpl w:val="F52C2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E3DB4"/>
    <w:multiLevelType w:val="multilevel"/>
    <w:tmpl w:val="D95C2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8B2750"/>
    <w:multiLevelType w:val="multilevel"/>
    <w:tmpl w:val="ADA082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118F6"/>
    <w:multiLevelType w:val="hybridMultilevel"/>
    <w:tmpl w:val="338621D8"/>
    <w:lvl w:ilvl="0" w:tplc="C274517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B6C1C"/>
    <w:multiLevelType w:val="multilevel"/>
    <w:tmpl w:val="6D3E3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0921F2"/>
    <w:multiLevelType w:val="hybridMultilevel"/>
    <w:tmpl w:val="01E05EF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0A255A02"/>
    <w:multiLevelType w:val="multilevel"/>
    <w:tmpl w:val="74FA3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59292F"/>
    <w:multiLevelType w:val="multilevel"/>
    <w:tmpl w:val="75B05E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F02967"/>
    <w:multiLevelType w:val="hybridMultilevel"/>
    <w:tmpl w:val="1716E842"/>
    <w:lvl w:ilvl="0" w:tplc="DD20B9E4">
      <w:start w:val="1"/>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D855DF"/>
    <w:multiLevelType w:val="hybridMultilevel"/>
    <w:tmpl w:val="39CA6E7C"/>
    <w:lvl w:ilvl="0" w:tplc="76BEDFA4">
      <w:start w:val="1"/>
      <w:numFmt w:val="lowerLetter"/>
      <w:lvlText w:val="(%1)"/>
      <w:lvlJc w:val="left"/>
      <w:pPr>
        <w:tabs>
          <w:tab w:val="num" w:pos="2280"/>
        </w:tabs>
        <w:ind w:left="2280" w:hanging="84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15:restartNumberingAfterBreak="0">
    <w:nsid w:val="114827DF"/>
    <w:multiLevelType w:val="hybridMultilevel"/>
    <w:tmpl w:val="98E65904"/>
    <w:lvl w:ilvl="0" w:tplc="AF4689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18B3119"/>
    <w:multiLevelType w:val="hybridMultilevel"/>
    <w:tmpl w:val="32DC8650"/>
    <w:lvl w:ilvl="0" w:tplc="9D8C8ED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122F37F1"/>
    <w:multiLevelType w:val="hybridMultilevel"/>
    <w:tmpl w:val="B3DEF864"/>
    <w:lvl w:ilvl="0" w:tplc="9D8C8EDC">
      <w:start w:val="1"/>
      <w:numFmt w:val="lowerLetter"/>
      <w:lvlText w:val="(%1)"/>
      <w:lvlJc w:val="left"/>
      <w:pPr>
        <w:tabs>
          <w:tab w:val="num" w:pos="1800"/>
        </w:tabs>
        <w:ind w:left="180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168D663C"/>
    <w:multiLevelType w:val="hybridMultilevel"/>
    <w:tmpl w:val="D17C2BB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4" w15:restartNumberingAfterBreak="0">
    <w:nsid w:val="16DC194B"/>
    <w:multiLevelType w:val="hybridMultilevel"/>
    <w:tmpl w:val="5BB81FFC"/>
    <w:lvl w:ilvl="0" w:tplc="5096F32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DC3132"/>
    <w:multiLevelType w:val="multilevel"/>
    <w:tmpl w:val="24D8D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A379D0"/>
    <w:multiLevelType w:val="multilevel"/>
    <w:tmpl w:val="ED2A0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A64E2B"/>
    <w:multiLevelType w:val="multilevel"/>
    <w:tmpl w:val="0C5C7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F62DB3"/>
    <w:multiLevelType w:val="hybridMultilevel"/>
    <w:tmpl w:val="C7D60372"/>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9" w15:restartNumberingAfterBreak="0">
    <w:nsid w:val="21AA4135"/>
    <w:multiLevelType w:val="multilevel"/>
    <w:tmpl w:val="8AF2F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EE09F8"/>
    <w:multiLevelType w:val="multilevel"/>
    <w:tmpl w:val="2410BF92"/>
    <w:lvl w:ilvl="0">
      <w:start w:val="1"/>
      <w:numFmt w:val="bullet"/>
      <w:lvlText w:val=""/>
      <w:lvlJc w:val="left"/>
      <w:pPr>
        <w:tabs>
          <w:tab w:val="num" w:pos="3960"/>
        </w:tabs>
        <w:ind w:left="3960" w:hanging="360"/>
      </w:pPr>
      <w:rPr>
        <w:rFonts w:ascii="Symbol" w:hAnsi="Symbol" w:hint="default"/>
        <w:sz w:val="20"/>
      </w:rPr>
    </w:lvl>
    <w:lvl w:ilvl="1">
      <w:start w:val="1"/>
      <w:numFmt w:val="bullet"/>
      <w:lvlText w:val="o"/>
      <w:lvlJc w:val="left"/>
      <w:pPr>
        <w:tabs>
          <w:tab w:val="num" w:pos="4680"/>
        </w:tabs>
        <w:ind w:left="4680" w:hanging="360"/>
      </w:pPr>
      <w:rPr>
        <w:rFonts w:ascii="Courier New" w:hAnsi="Courier New" w:hint="default"/>
        <w:sz w:val="20"/>
      </w:rPr>
    </w:lvl>
    <w:lvl w:ilvl="2">
      <w:start w:val="1"/>
      <w:numFmt w:val="bullet"/>
      <w:lvlText w:val=""/>
      <w:lvlJc w:val="left"/>
      <w:pPr>
        <w:tabs>
          <w:tab w:val="num" w:pos="5400"/>
        </w:tabs>
        <w:ind w:left="5400" w:hanging="360"/>
      </w:pPr>
      <w:rPr>
        <w:rFonts w:ascii="Wingdings" w:hAnsi="Wingdings" w:hint="default"/>
        <w:sz w:val="20"/>
      </w:rPr>
    </w:lvl>
    <w:lvl w:ilvl="3" w:tentative="1">
      <w:start w:val="1"/>
      <w:numFmt w:val="bullet"/>
      <w:lvlText w:val=""/>
      <w:lvlJc w:val="left"/>
      <w:pPr>
        <w:tabs>
          <w:tab w:val="num" w:pos="6120"/>
        </w:tabs>
        <w:ind w:left="6120" w:hanging="360"/>
      </w:pPr>
      <w:rPr>
        <w:rFonts w:ascii="Wingdings" w:hAnsi="Wingdings" w:hint="default"/>
        <w:sz w:val="20"/>
      </w:rPr>
    </w:lvl>
    <w:lvl w:ilvl="4" w:tentative="1">
      <w:start w:val="1"/>
      <w:numFmt w:val="bullet"/>
      <w:lvlText w:val=""/>
      <w:lvlJc w:val="left"/>
      <w:pPr>
        <w:tabs>
          <w:tab w:val="num" w:pos="6840"/>
        </w:tabs>
        <w:ind w:left="6840" w:hanging="360"/>
      </w:pPr>
      <w:rPr>
        <w:rFonts w:ascii="Wingdings" w:hAnsi="Wingdings" w:hint="default"/>
        <w:sz w:val="20"/>
      </w:rPr>
    </w:lvl>
    <w:lvl w:ilvl="5" w:tentative="1">
      <w:start w:val="1"/>
      <w:numFmt w:val="bullet"/>
      <w:lvlText w:val=""/>
      <w:lvlJc w:val="left"/>
      <w:pPr>
        <w:tabs>
          <w:tab w:val="num" w:pos="7560"/>
        </w:tabs>
        <w:ind w:left="7560" w:hanging="360"/>
      </w:pPr>
      <w:rPr>
        <w:rFonts w:ascii="Wingdings" w:hAnsi="Wingdings" w:hint="default"/>
        <w:sz w:val="20"/>
      </w:rPr>
    </w:lvl>
    <w:lvl w:ilvl="6" w:tentative="1">
      <w:start w:val="1"/>
      <w:numFmt w:val="bullet"/>
      <w:lvlText w:val=""/>
      <w:lvlJc w:val="left"/>
      <w:pPr>
        <w:tabs>
          <w:tab w:val="num" w:pos="8280"/>
        </w:tabs>
        <w:ind w:left="8280" w:hanging="360"/>
      </w:pPr>
      <w:rPr>
        <w:rFonts w:ascii="Wingdings" w:hAnsi="Wingdings" w:hint="default"/>
        <w:sz w:val="20"/>
      </w:rPr>
    </w:lvl>
    <w:lvl w:ilvl="7" w:tentative="1">
      <w:start w:val="1"/>
      <w:numFmt w:val="bullet"/>
      <w:lvlText w:val=""/>
      <w:lvlJc w:val="left"/>
      <w:pPr>
        <w:tabs>
          <w:tab w:val="num" w:pos="9000"/>
        </w:tabs>
        <w:ind w:left="9000" w:hanging="360"/>
      </w:pPr>
      <w:rPr>
        <w:rFonts w:ascii="Wingdings" w:hAnsi="Wingdings" w:hint="default"/>
        <w:sz w:val="20"/>
      </w:rPr>
    </w:lvl>
    <w:lvl w:ilvl="8" w:tentative="1">
      <w:start w:val="1"/>
      <w:numFmt w:val="bullet"/>
      <w:lvlText w:val=""/>
      <w:lvlJc w:val="left"/>
      <w:pPr>
        <w:tabs>
          <w:tab w:val="num" w:pos="9720"/>
        </w:tabs>
        <w:ind w:left="9720" w:hanging="360"/>
      </w:pPr>
      <w:rPr>
        <w:rFonts w:ascii="Wingdings" w:hAnsi="Wingdings" w:hint="default"/>
        <w:sz w:val="20"/>
      </w:rPr>
    </w:lvl>
  </w:abstractNum>
  <w:abstractNum w:abstractNumId="21" w15:restartNumberingAfterBreak="0">
    <w:nsid w:val="2CF2074F"/>
    <w:multiLevelType w:val="hybridMultilevel"/>
    <w:tmpl w:val="8936574C"/>
    <w:lvl w:ilvl="0" w:tplc="188E43F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E384687"/>
    <w:multiLevelType w:val="hybridMultilevel"/>
    <w:tmpl w:val="48BCE09C"/>
    <w:lvl w:ilvl="0" w:tplc="6C9287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F2967E1"/>
    <w:multiLevelType w:val="hybridMultilevel"/>
    <w:tmpl w:val="600406EC"/>
    <w:lvl w:ilvl="0" w:tplc="07E08F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1584104"/>
    <w:multiLevelType w:val="multilevel"/>
    <w:tmpl w:val="ECC4D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A94B79"/>
    <w:multiLevelType w:val="multilevel"/>
    <w:tmpl w:val="6C2AF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BE5136"/>
    <w:multiLevelType w:val="hybridMultilevel"/>
    <w:tmpl w:val="2D9AD8E4"/>
    <w:lvl w:ilvl="0" w:tplc="B7E2ED54">
      <w:start w:val="1"/>
      <w:numFmt w:val="lowerLetter"/>
      <w:lvlText w:val="(%1)"/>
      <w:lvlJc w:val="left"/>
      <w:pPr>
        <w:ind w:left="1116" w:hanging="39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7377F18"/>
    <w:multiLevelType w:val="hybridMultilevel"/>
    <w:tmpl w:val="6020459C"/>
    <w:lvl w:ilvl="0" w:tplc="04881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91513BA"/>
    <w:multiLevelType w:val="hybridMultilevel"/>
    <w:tmpl w:val="33DCD974"/>
    <w:lvl w:ilvl="0" w:tplc="0C86F6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9244D83"/>
    <w:multiLevelType w:val="hybridMultilevel"/>
    <w:tmpl w:val="40EAD8E8"/>
    <w:lvl w:ilvl="0" w:tplc="E51ADB52">
      <w:start w:val="1"/>
      <w:numFmt w:val="lowerLetter"/>
      <w:lvlText w:val="(%1)"/>
      <w:lvlJc w:val="left"/>
      <w:pPr>
        <w:ind w:left="780" w:hanging="42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99C6856"/>
    <w:multiLevelType w:val="hybridMultilevel"/>
    <w:tmpl w:val="F5927164"/>
    <w:lvl w:ilvl="0" w:tplc="48206E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A581290"/>
    <w:multiLevelType w:val="multilevel"/>
    <w:tmpl w:val="BEC05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1636B0"/>
    <w:multiLevelType w:val="hybridMultilevel"/>
    <w:tmpl w:val="2356FC36"/>
    <w:lvl w:ilvl="0" w:tplc="0E72AA76">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FEB6CF7"/>
    <w:multiLevelType w:val="multilevel"/>
    <w:tmpl w:val="FCB42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081CCD"/>
    <w:multiLevelType w:val="hybridMultilevel"/>
    <w:tmpl w:val="5B96F95E"/>
    <w:lvl w:ilvl="0" w:tplc="C33C65FE">
      <w:start w:val="1"/>
      <w:numFmt w:val="lowerLetter"/>
      <w:lvlText w:val="(%1)"/>
      <w:lvlJc w:val="left"/>
      <w:pPr>
        <w:ind w:left="888" w:hanging="52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10B1526"/>
    <w:multiLevelType w:val="multilevel"/>
    <w:tmpl w:val="F4F289D0"/>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36" w15:restartNumberingAfterBreak="0">
    <w:nsid w:val="42EB7C9E"/>
    <w:multiLevelType w:val="multilevel"/>
    <w:tmpl w:val="22B04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9461EC"/>
    <w:multiLevelType w:val="hybridMultilevel"/>
    <w:tmpl w:val="57AA65FE"/>
    <w:lvl w:ilvl="0" w:tplc="BFDE479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9B14D86"/>
    <w:multiLevelType w:val="hybridMultilevel"/>
    <w:tmpl w:val="8B387BD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9" w15:restartNumberingAfterBreak="0">
    <w:nsid w:val="4A2F2921"/>
    <w:multiLevelType w:val="hybridMultilevel"/>
    <w:tmpl w:val="1CA437E6"/>
    <w:lvl w:ilvl="0" w:tplc="44C222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4AAB59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070D5E"/>
    <w:multiLevelType w:val="multilevel"/>
    <w:tmpl w:val="FF90E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B2507CD"/>
    <w:multiLevelType w:val="hybridMultilevel"/>
    <w:tmpl w:val="CCA69670"/>
    <w:lvl w:ilvl="0" w:tplc="48D8E9C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B720C45"/>
    <w:multiLevelType w:val="multilevel"/>
    <w:tmpl w:val="BC8E34CE"/>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4" w15:restartNumberingAfterBreak="0">
    <w:nsid w:val="4C494F67"/>
    <w:multiLevelType w:val="hybridMultilevel"/>
    <w:tmpl w:val="241817B6"/>
    <w:lvl w:ilvl="0" w:tplc="D02E10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E73694D"/>
    <w:multiLevelType w:val="hybridMultilevel"/>
    <w:tmpl w:val="04188028"/>
    <w:lvl w:ilvl="0" w:tplc="3E1631AC">
      <w:start w:val="1"/>
      <w:numFmt w:val="lowerLetter"/>
      <w:lvlText w:val="(%1)"/>
      <w:lvlJc w:val="left"/>
      <w:pPr>
        <w:ind w:left="1116" w:hanging="39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4F10585B"/>
    <w:multiLevelType w:val="hybridMultilevel"/>
    <w:tmpl w:val="DBEEBC80"/>
    <w:lvl w:ilvl="0" w:tplc="CA00D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500D4C13"/>
    <w:multiLevelType w:val="hybridMultilevel"/>
    <w:tmpl w:val="05E81526"/>
    <w:lvl w:ilvl="0" w:tplc="CB60A634">
      <w:start w:val="1"/>
      <w:numFmt w:val="lowerLetter"/>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12F4305"/>
    <w:multiLevelType w:val="hybridMultilevel"/>
    <w:tmpl w:val="BCE06DEC"/>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49" w15:restartNumberingAfterBreak="0">
    <w:nsid w:val="51557630"/>
    <w:multiLevelType w:val="hybridMultilevel"/>
    <w:tmpl w:val="CE448654"/>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50" w15:restartNumberingAfterBreak="0">
    <w:nsid w:val="54EC18EE"/>
    <w:multiLevelType w:val="hybridMultilevel"/>
    <w:tmpl w:val="0C5CA3B4"/>
    <w:lvl w:ilvl="0" w:tplc="34F639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3B1158"/>
    <w:multiLevelType w:val="hybridMultilevel"/>
    <w:tmpl w:val="FB348FDE"/>
    <w:lvl w:ilvl="0" w:tplc="9D8C8EDC">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52" w15:restartNumberingAfterBreak="0">
    <w:nsid w:val="560953C3"/>
    <w:multiLevelType w:val="hybridMultilevel"/>
    <w:tmpl w:val="291C5B6A"/>
    <w:lvl w:ilvl="0" w:tplc="500A0017">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3" w15:restartNumberingAfterBreak="0">
    <w:nsid w:val="56AD72F7"/>
    <w:multiLevelType w:val="hybridMultilevel"/>
    <w:tmpl w:val="202CC21A"/>
    <w:lvl w:ilvl="0" w:tplc="DA740F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58AA462E"/>
    <w:multiLevelType w:val="hybridMultilevel"/>
    <w:tmpl w:val="F0664318"/>
    <w:lvl w:ilvl="0" w:tplc="4110934C">
      <w:start w:val="1"/>
      <w:numFmt w:val="decimal"/>
      <w:lvlText w:val="%1)"/>
      <w:lvlJc w:val="left"/>
      <w:pPr>
        <w:ind w:left="720" w:hanging="360"/>
      </w:pPr>
      <w:rPr>
        <w:rFonts w:hint="default"/>
        <w:i w:val="0"/>
        <w:iCs/>
        <w:u w:val="none"/>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5" w15:restartNumberingAfterBreak="0">
    <w:nsid w:val="59BA77E8"/>
    <w:multiLevelType w:val="multilevel"/>
    <w:tmpl w:val="C7FA6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A011B09"/>
    <w:multiLevelType w:val="multilevel"/>
    <w:tmpl w:val="CDA00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A0249F3"/>
    <w:multiLevelType w:val="multilevel"/>
    <w:tmpl w:val="6D56F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ADE4A3B"/>
    <w:multiLevelType w:val="hybridMultilevel"/>
    <w:tmpl w:val="61767A88"/>
    <w:lvl w:ilvl="0" w:tplc="58701232">
      <w:start w:val="1"/>
      <w:numFmt w:val="lowerLetter"/>
      <w:lvlText w:val="(%1)"/>
      <w:lvlJc w:val="left"/>
      <w:pPr>
        <w:ind w:left="732" w:hanging="37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BC44784"/>
    <w:multiLevelType w:val="multilevel"/>
    <w:tmpl w:val="B296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D8B787A"/>
    <w:multiLevelType w:val="multilevel"/>
    <w:tmpl w:val="6F50E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2581A9F"/>
    <w:multiLevelType w:val="hybridMultilevel"/>
    <w:tmpl w:val="DFEC0E6C"/>
    <w:lvl w:ilvl="0" w:tplc="4F723C5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535697B"/>
    <w:multiLevelType w:val="hybridMultilevel"/>
    <w:tmpl w:val="1CE83042"/>
    <w:lvl w:ilvl="0" w:tplc="44920CD2">
      <w:start w:val="4"/>
      <w:numFmt w:val="bullet"/>
      <w:lvlText w:val="-"/>
      <w:lvlJc w:val="left"/>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BF3169B"/>
    <w:multiLevelType w:val="hybridMultilevel"/>
    <w:tmpl w:val="BA143BC2"/>
    <w:lvl w:ilvl="0" w:tplc="9D8C8ED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6C331C47"/>
    <w:multiLevelType w:val="hybridMultilevel"/>
    <w:tmpl w:val="47F86DEA"/>
    <w:lvl w:ilvl="0" w:tplc="3E26940E">
      <w:start w:val="1"/>
      <w:numFmt w:val="lowerLetter"/>
      <w:lvlText w:val="(%1)"/>
      <w:lvlJc w:val="left"/>
      <w:pPr>
        <w:ind w:left="63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46632E5"/>
    <w:multiLevelType w:val="hybridMultilevel"/>
    <w:tmpl w:val="BA76E572"/>
    <w:lvl w:ilvl="0" w:tplc="4B2435A0">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770B2C8A"/>
    <w:multiLevelType w:val="multilevel"/>
    <w:tmpl w:val="AF5274C6"/>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67" w15:restartNumberingAfterBreak="0">
    <w:nsid w:val="7B1400AD"/>
    <w:multiLevelType w:val="hybridMultilevel"/>
    <w:tmpl w:val="20526474"/>
    <w:lvl w:ilvl="0" w:tplc="76BEDFA4">
      <w:start w:val="1"/>
      <w:numFmt w:val="lowerLetter"/>
      <w:lvlText w:val="(%1)"/>
      <w:lvlJc w:val="left"/>
      <w:pPr>
        <w:tabs>
          <w:tab w:val="num" w:pos="1560"/>
        </w:tabs>
        <w:ind w:left="1560" w:hanging="8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8" w15:restartNumberingAfterBreak="0">
    <w:nsid w:val="7C884082"/>
    <w:multiLevelType w:val="hybridMultilevel"/>
    <w:tmpl w:val="818095EA"/>
    <w:lvl w:ilvl="0" w:tplc="BC8240B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7605949">
    <w:abstractNumId w:val="38"/>
  </w:num>
  <w:num w:numId="2" w16cid:durableId="2045323502">
    <w:abstractNumId w:val="67"/>
  </w:num>
  <w:num w:numId="3" w16cid:durableId="2075927186">
    <w:abstractNumId w:val="9"/>
  </w:num>
  <w:num w:numId="4" w16cid:durableId="2036734115">
    <w:abstractNumId w:val="11"/>
  </w:num>
  <w:num w:numId="5" w16cid:durableId="1228031105">
    <w:abstractNumId w:val="12"/>
  </w:num>
  <w:num w:numId="6" w16cid:durableId="1094745544">
    <w:abstractNumId w:val="51"/>
  </w:num>
  <w:num w:numId="7" w16cid:durableId="940145244">
    <w:abstractNumId w:val="63"/>
  </w:num>
  <w:num w:numId="8" w16cid:durableId="1637761656">
    <w:abstractNumId w:val="50"/>
  </w:num>
  <w:num w:numId="9" w16cid:durableId="1163618986">
    <w:abstractNumId w:val="37"/>
  </w:num>
  <w:num w:numId="10" w16cid:durableId="1455564683">
    <w:abstractNumId w:val="46"/>
  </w:num>
  <w:num w:numId="11" w16cid:durableId="1261600225">
    <w:abstractNumId w:val="27"/>
  </w:num>
  <w:num w:numId="12" w16cid:durableId="2127692191">
    <w:abstractNumId w:val="28"/>
  </w:num>
  <w:num w:numId="13" w16cid:durableId="1816289041">
    <w:abstractNumId w:val="39"/>
  </w:num>
  <w:num w:numId="14" w16cid:durableId="1753697283">
    <w:abstractNumId w:val="61"/>
  </w:num>
  <w:num w:numId="15" w16cid:durableId="1284651321">
    <w:abstractNumId w:val="42"/>
  </w:num>
  <w:num w:numId="16" w16cid:durableId="147090643">
    <w:abstractNumId w:val="44"/>
  </w:num>
  <w:num w:numId="17" w16cid:durableId="544410323">
    <w:abstractNumId w:val="3"/>
  </w:num>
  <w:num w:numId="18" w16cid:durableId="1954702719">
    <w:abstractNumId w:val="14"/>
  </w:num>
  <w:num w:numId="19" w16cid:durableId="52049849">
    <w:abstractNumId w:val="47"/>
  </w:num>
  <w:num w:numId="20" w16cid:durableId="2107774289">
    <w:abstractNumId w:val="8"/>
  </w:num>
  <w:num w:numId="21" w16cid:durableId="1819566636">
    <w:abstractNumId w:val="45"/>
  </w:num>
  <w:num w:numId="22" w16cid:durableId="279263562">
    <w:abstractNumId w:val="26"/>
  </w:num>
  <w:num w:numId="23" w16cid:durableId="12417386">
    <w:abstractNumId w:val="58"/>
  </w:num>
  <w:num w:numId="24" w16cid:durableId="682633271">
    <w:abstractNumId w:val="34"/>
  </w:num>
  <w:num w:numId="25" w16cid:durableId="37516477">
    <w:abstractNumId w:val="30"/>
  </w:num>
  <w:num w:numId="26" w16cid:durableId="1103379529">
    <w:abstractNumId w:val="29"/>
  </w:num>
  <w:num w:numId="27" w16cid:durableId="1930505998">
    <w:abstractNumId w:val="68"/>
  </w:num>
  <w:num w:numId="28" w16cid:durableId="1701930623">
    <w:abstractNumId w:val="64"/>
  </w:num>
  <w:num w:numId="29" w16cid:durableId="1718898349">
    <w:abstractNumId w:val="23"/>
  </w:num>
  <w:num w:numId="30" w16cid:durableId="1996493317">
    <w:abstractNumId w:val="21"/>
  </w:num>
  <w:num w:numId="31" w16cid:durableId="1800949525">
    <w:abstractNumId w:val="32"/>
  </w:num>
  <w:num w:numId="32" w16cid:durableId="755440145">
    <w:abstractNumId w:val="62"/>
  </w:num>
  <w:num w:numId="33" w16cid:durableId="1150097776">
    <w:abstractNumId w:val="53"/>
  </w:num>
  <w:num w:numId="34" w16cid:durableId="197860480">
    <w:abstractNumId w:val="65"/>
  </w:num>
  <w:num w:numId="35" w16cid:durableId="266281487">
    <w:abstractNumId w:val="22"/>
  </w:num>
  <w:num w:numId="36" w16cid:durableId="1692873450">
    <w:abstractNumId w:val="10"/>
  </w:num>
  <w:num w:numId="37" w16cid:durableId="2778948">
    <w:abstractNumId w:val="40"/>
  </w:num>
  <w:num w:numId="38" w16cid:durableId="1443912220">
    <w:abstractNumId w:val="52"/>
  </w:num>
  <w:num w:numId="39" w16cid:durableId="110713261">
    <w:abstractNumId w:val="5"/>
  </w:num>
  <w:num w:numId="40" w16cid:durableId="1415278752">
    <w:abstractNumId w:val="54"/>
  </w:num>
  <w:num w:numId="41" w16cid:durableId="405764489">
    <w:abstractNumId w:val="41"/>
  </w:num>
  <w:num w:numId="42" w16cid:durableId="139739580">
    <w:abstractNumId w:val="60"/>
  </w:num>
  <w:num w:numId="43" w16cid:durableId="1259941802">
    <w:abstractNumId w:val="24"/>
  </w:num>
  <w:num w:numId="44" w16cid:durableId="1030885506">
    <w:abstractNumId w:val="35"/>
  </w:num>
  <w:num w:numId="45" w16cid:durableId="446899367">
    <w:abstractNumId w:val="0"/>
  </w:num>
  <w:num w:numId="46" w16cid:durableId="813375596">
    <w:abstractNumId w:val="36"/>
  </w:num>
  <w:num w:numId="47" w16cid:durableId="1464614069">
    <w:abstractNumId w:val="55"/>
  </w:num>
  <w:num w:numId="48" w16cid:durableId="1944728482">
    <w:abstractNumId w:val="16"/>
  </w:num>
  <w:num w:numId="49" w16cid:durableId="1963883328">
    <w:abstractNumId w:val="1"/>
  </w:num>
  <w:num w:numId="50" w16cid:durableId="1733119020">
    <w:abstractNumId w:val="20"/>
  </w:num>
  <w:num w:numId="51" w16cid:durableId="134369888">
    <w:abstractNumId w:val="7"/>
  </w:num>
  <w:num w:numId="52" w16cid:durableId="852497972">
    <w:abstractNumId w:val="57"/>
  </w:num>
  <w:num w:numId="53" w16cid:durableId="490760185">
    <w:abstractNumId w:val="4"/>
  </w:num>
  <w:num w:numId="54" w16cid:durableId="1876966617">
    <w:abstractNumId w:val="2"/>
  </w:num>
  <w:num w:numId="55" w16cid:durableId="188879900">
    <w:abstractNumId w:val="43"/>
  </w:num>
  <w:num w:numId="56" w16cid:durableId="972559555">
    <w:abstractNumId w:val="17"/>
  </w:num>
  <w:num w:numId="57" w16cid:durableId="892156683">
    <w:abstractNumId w:val="31"/>
  </w:num>
  <w:num w:numId="58" w16cid:durableId="745414746">
    <w:abstractNumId w:val="33"/>
  </w:num>
  <w:num w:numId="59" w16cid:durableId="1824396930">
    <w:abstractNumId w:val="19"/>
  </w:num>
  <w:num w:numId="60" w16cid:durableId="2008972320">
    <w:abstractNumId w:val="15"/>
  </w:num>
  <w:num w:numId="61" w16cid:durableId="1122500647">
    <w:abstractNumId w:val="25"/>
  </w:num>
  <w:num w:numId="62" w16cid:durableId="342781592">
    <w:abstractNumId w:val="13"/>
  </w:num>
  <w:num w:numId="63" w16cid:durableId="1573077358">
    <w:abstractNumId w:val="59"/>
  </w:num>
  <w:num w:numId="64" w16cid:durableId="354114200">
    <w:abstractNumId w:val="48"/>
  </w:num>
  <w:num w:numId="65" w16cid:durableId="2141991969">
    <w:abstractNumId w:val="56"/>
  </w:num>
  <w:num w:numId="66" w16cid:durableId="1555583230">
    <w:abstractNumId w:val="6"/>
  </w:num>
  <w:num w:numId="67" w16cid:durableId="685517870">
    <w:abstractNumId w:val="18"/>
  </w:num>
  <w:num w:numId="68" w16cid:durableId="1115558764">
    <w:abstractNumId w:val="49"/>
  </w:num>
  <w:num w:numId="69" w16cid:durableId="6639004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F75"/>
    <w:rsid w:val="00005DDA"/>
    <w:rsid w:val="00010F5E"/>
    <w:rsid w:val="00025E75"/>
    <w:rsid w:val="00032A05"/>
    <w:rsid w:val="00033042"/>
    <w:rsid w:val="00040724"/>
    <w:rsid w:val="000410D4"/>
    <w:rsid w:val="000568E4"/>
    <w:rsid w:val="00057AFB"/>
    <w:rsid w:val="000653E7"/>
    <w:rsid w:val="00066341"/>
    <w:rsid w:val="000703EF"/>
    <w:rsid w:val="00073655"/>
    <w:rsid w:val="00073B25"/>
    <w:rsid w:val="000817E3"/>
    <w:rsid w:val="00085408"/>
    <w:rsid w:val="000855FB"/>
    <w:rsid w:val="00090657"/>
    <w:rsid w:val="00095202"/>
    <w:rsid w:val="0009654C"/>
    <w:rsid w:val="000A1870"/>
    <w:rsid w:val="000A3C74"/>
    <w:rsid w:val="000A5934"/>
    <w:rsid w:val="000A6B40"/>
    <w:rsid w:val="000B4C70"/>
    <w:rsid w:val="000B6331"/>
    <w:rsid w:val="000C08C2"/>
    <w:rsid w:val="000C5DB5"/>
    <w:rsid w:val="000C6FC9"/>
    <w:rsid w:val="000D11E4"/>
    <w:rsid w:val="000D13C9"/>
    <w:rsid w:val="000D2032"/>
    <w:rsid w:val="000D48D5"/>
    <w:rsid w:val="000D61B1"/>
    <w:rsid w:val="000E1FA5"/>
    <w:rsid w:val="000E3F50"/>
    <w:rsid w:val="000E5308"/>
    <w:rsid w:val="000E5CCC"/>
    <w:rsid w:val="000F2699"/>
    <w:rsid w:val="000F4295"/>
    <w:rsid w:val="000F568F"/>
    <w:rsid w:val="000F6977"/>
    <w:rsid w:val="000F716D"/>
    <w:rsid w:val="00103945"/>
    <w:rsid w:val="00113122"/>
    <w:rsid w:val="001172B5"/>
    <w:rsid w:val="00117A5A"/>
    <w:rsid w:val="00126CFA"/>
    <w:rsid w:val="00132642"/>
    <w:rsid w:val="00132904"/>
    <w:rsid w:val="00134120"/>
    <w:rsid w:val="001355F1"/>
    <w:rsid w:val="0013657F"/>
    <w:rsid w:val="00137EA4"/>
    <w:rsid w:val="0014171C"/>
    <w:rsid w:val="00143669"/>
    <w:rsid w:val="00145778"/>
    <w:rsid w:val="00145FCF"/>
    <w:rsid w:val="00150859"/>
    <w:rsid w:val="001542CF"/>
    <w:rsid w:val="00160650"/>
    <w:rsid w:val="001626FB"/>
    <w:rsid w:val="00170436"/>
    <w:rsid w:val="00174D5C"/>
    <w:rsid w:val="00176EE5"/>
    <w:rsid w:val="00180B55"/>
    <w:rsid w:val="00183CE1"/>
    <w:rsid w:val="00194569"/>
    <w:rsid w:val="00194EA4"/>
    <w:rsid w:val="001959CE"/>
    <w:rsid w:val="00195BF1"/>
    <w:rsid w:val="001A02C7"/>
    <w:rsid w:val="001B0B16"/>
    <w:rsid w:val="001C22A2"/>
    <w:rsid w:val="001C5F27"/>
    <w:rsid w:val="001D02E8"/>
    <w:rsid w:val="001D2FBC"/>
    <w:rsid w:val="001E17CA"/>
    <w:rsid w:val="001E312A"/>
    <w:rsid w:val="001E478A"/>
    <w:rsid w:val="001E76C3"/>
    <w:rsid w:val="001F1904"/>
    <w:rsid w:val="001F1C8B"/>
    <w:rsid w:val="001F1E72"/>
    <w:rsid w:val="001F33FA"/>
    <w:rsid w:val="001F7D0D"/>
    <w:rsid w:val="00202671"/>
    <w:rsid w:val="00210656"/>
    <w:rsid w:val="00210F9E"/>
    <w:rsid w:val="002119CB"/>
    <w:rsid w:val="002152AF"/>
    <w:rsid w:val="00215920"/>
    <w:rsid w:val="00216F33"/>
    <w:rsid w:val="002404F6"/>
    <w:rsid w:val="00247167"/>
    <w:rsid w:val="0024738B"/>
    <w:rsid w:val="00251BFA"/>
    <w:rsid w:val="00251D73"/>
    <w:rsid w:val="0026496F"/>
    <w:rsid w:val="00265FE9"/>
    <w:rsid w:val="00267D5B"/>
    <w:rsid w:val="00267EDB"/>
    <w:rsid w:val="002735A0"/>
    <w:rsid w:val="002739B8"/>
    <w:rsid w:val="00277A0E"/>
    <w:rsid w:val="002806E5"/>
    <w:rsid w:val="00281D0D"/>
    <w:rsid w:val="00283D96"/>
    <w:rsid w:val="00283F48"/>
    <w:rsid w:val="002868EB"/>
    <w:rsid w:val="002918AA"/>
    <w:rsid w:val="00295F03"/>
    <w:rsid w:val="002A39FC"/>
    <w:rsid w:val="002A7122"/>
    <w:rsid w:val="002C150A"/>
    <w:rsid w:val="002C2CB4"/>
    <w:rsid w:val="002C538E"/>
    <w:rsid w:val="002D230C"/>
    <w:rsid w:val="002D5BAF"/>
    <w:rsid w:val="002D6EDB"/>
    <w:rsid w:val="002E315D"/>
    <w:rsid w:val="002E72EF"/>
    <w:rsid w:val="002F064C"/>
    <w:rsid w:val="002F1EA1"/>
    <w:rsid w:val="002F664F"/>
    <w:rsid w:val="003018DE"/>
    <w:rsid w:val="0030616B"/>
    <w:rsid w:val="00306663"/>
    <w:rsid w:val="00310099"/>
    <w:rsid w:val="003208C6"/>
    <w:rsid w:val="00322B38"/>
    <w:rsid w:val="00323075"/>
    <w:rsid w:val="00336984"/>
    <w:rsid w:val="003419BA"/>
    <w:rsid w:val="0034508F"/>
    <w:rsid w:val="003461C8"/>
    <w:rsid w:val="00347893"/>
    <w:rsid w:val="00347A39"/>
    <w:rsid w:val="00351F07"/>
    <w:rsid w:val="00357706"/>
    <w:rsid w:val="003634A8"/>
    <w:rsid w:val="00364EA3"/>
    <w:rsid w:val="00366394"/>
    <w:rsid w:val="0037030F"/>
    <w:rsid w:val="00371717"/>
    <w:rsid w:val="00380581"/>
    <w:rsid w:val="00381789"/>
    <w:rsid w:val="003837CD"/>
    <w:rsid w:val="00397812"/>
    <w:rsid w:val="003A55D7"/>
    <w:rsid w:val="003A752D"/>
    <w:rsid w:val="003C1CCD"/>
    <w:rsid w:val="003D5BDE"/>
    <w:rsid w:val="003D681C"/>
    <w:rsid w:val="003D717B"/>
    <w:rsid w:val="003E07F5"/>
    <w:rsid w:val="003E1974"/>
    <w:rsid w:val="003E4484"/>
    <w:rsid w:val="003F0825"/>
    <w:rsid w:val="003F171B"/>
    <w:rsid w:val="0040145F"/>
    <w:rsid w:val="00401EEE"/>
    <w:rsid w:val="004029C0"/>
    <w:rsid w:val="0040753A"/>
    <w:rsid w:val="00413840"/>
    <w:rsid w:val="004145BC"/>
    <w:rsid w:val="004167CE"/>
    <w:rsid w:val="0041765A"/>
    <w:rsid w:val="00423E29"/>
    <w:rsid w:val="00425AB1"/>
    <w:rsid w:val="0043094F"/>
    <w:rsid w:val="00433526"/>
    <w:rsid w:val="0043431B"/>
    <w:rsid w:val="00441FF2"/>
    <w:rsid w:val="004420E4"/>
    <w:rsid w:val="0045300A"/>
    <w:rsid w:val="00461A93"/>
    <w:rsid w:val="00465DF8"/>
    <w:rsid w:val="0046688F"/>
    <w:rsid w:val="00470222"/>
    <w:rsid w:val="00472A79"/>
    <w:rsid w:val="00476AF6"/>
    <w:rsid w:val="004828E8"/>
    <w:rsid w:val="004866AC"/>
    <w:rsid w:val="0049347A"/>
    <w:rsid w:val="00493807"/>
    <w:rsid w:val="004965A3"/>
    <w:rsid w:val="00496D71"/>
    <w:rsid w:val="004A0973"/>
    <w:rsid w:val="004A18C8"/>
    <w:rsid w:val="004A27D6"/>
    <w:rsid w:val="004A6D1A"/>
    <w:rsid w:val="004B0303"/>
    <w:rsid w:val="004B052F"/>
    <w:rsid w:val="004C1A2A"/>
    <w:rsid w:val="004C1FE1"/>
    <w:rsid w:val="004C6029"/>
    <w:rsid w:val="004C751C"/>
    <w:rsid w:val="004D2134"/>
    <w:rsid w:val="004D2AFE"/>
    <w:rsid w:val="004D3591"/>
    <w:rsid w:val="004D61AD"/>
    <w:rsid w:val="004E18E0"/>
    <w:rsid w:val="004E2DB1"/>
    <w:rsid w:val="004E2E2A"/>
    <w:rsid w:val="004E7773"/>
    <w:rsid w:val="004E7CB7"/>
    <w:rsid w:val="004F2A70"/>
    <w:rsid w:val="004F4C48"/>
    <w:rsid w:val="004F5BA2"/>
    <w:rsid w:val="00504367"/>
    <w:rsid w:val="00512848"/>
    <w:rsid w:val="00515C84"/>
    <w:rsid w:val="0052487B"/>
    <w:rsid w:val="005273B0"/>
    <w:rsid w:val="005313C5"/>
    <w:rsid w:val="005442C0"/>
    <w:rsid w:val="005458F2"/>
    <w:rsid w:val="005515A0"/>
    <w:rsid w:val="00552CF9"/>
    <w:rsid w:val="005550BB"/>
    <w:rsid w:val="0056201D"/>
    <w:rsid w:val="00566172"/>
    <w:rsid w:val="00566863"/>
    <w:rsid w:val="0057346F"/>
    <w:rsid w:val="00573734"/>
    <w:rsid w:val="00574C84"/>
    <w:rsid w:val="00577888"/>
    <w:rsid w:val="00580E46"/>
    <w:rsid w:val="00584C7B"/>
    <w:rsid w:val="00585ED8"/>
    <w:rsid w:val="0059239C"/>
    <w:rsid w:val="005939DF"/>
    <w:rsid w:val="00593CB0"/>
    <w:rsid w:val="005A1ADF"/>
    <w:rsid w:val="005A3F3D"/>
    <w:rsid w:val="005B24D7"/>
    <w:rsid w:val="005C27D6"/>
    <w:rsid w:val="005C316E"/>
    <w:rsid w:val="005C719D"/>
    <w:rsid w:val="005E2A27"/>
    <w:rsid w:val="005E4150"/>
    <w:rsid w:val="005E57E3"/>
    <w:rsid w:val="005E5959"/>
    <w:rsid w:val="005E5E4F"/>
    <w:rsid w:val="005F1122"/>
    <w:rsid w:val="005F41FE"/>
    <w:rsid w:val="00614F7B"/>
    <w:rsid w:val="00625A00"/>
    <w:rsid w:val="00634BA0"/>
    <w:rsid w:val="00644B1B"/>
    <w:rsid w:val="00645698"/>
    <w:rsid w:val="006464B2"/>
    <w:rsid w:val="00650923"/>
    <w:rsid w:val="00653B15"/>
    <w:rsid w:val="006556CC"/>
    <w:rsid w:val="00657A44"/>
    <w:rsid w:val="0066049C"/>
    <w:rsid w:val="006779C0"/>
    <w:rsid w:val="00677C29"/>
    <w:rsid w:val="00684467"/>
    <w:rsid w:val="006857BD"/>
    <w:rsid w:val="00685D72"/>
    <w:rsid w:val="006865D5"/>
    <w:rsid w:val="00690E4A"/>
    <w:rsid w:val="00694848"/>
    <w:rsid w:val="00696FBD"/>
    <w:rsid w:val="006A13D1"/>
    <w:rsid w:val="006A5E76"/>
    <w:rsid w:val="006B420D"/>
    <w:rsid w:val="006C069A"/>
    <w:rsid w:val="006D0D9C"/>
    <w:rsid w:val="006E6A96"/>
    <w:rsid w:val="006F1D3B"/>
    <w:rsid w:val="006F5A2F"/>
    <w:rsid w:val="00704E79"/>
    <w:rsid w:val="0070792F"/>
    <w:rsid w:val="00707EB6"/>
    <w:rsid w:val="00712058"/>
    <w:rsid w:val="00723891"/>
    <w:rsid w:val="007239CE"/>
    <w:rsid w:val="007321E9"/>
    <w:rsid w:val="0073345F"/>
    <w:rsid w:val="00735AFD"/>
    <w:rsid w:val="00736786"/>
    <w:rsid w:val="007406B3"/>
    <w:rsid w:val="00741517"/>
    <w:rsid w:val="00743844"/>
    <w:rsid w:val="00746696"/>
    <w:rsid w:val="007521CE"/>
    <w:rsid w:val="007544A7"/>
    <w:rsid w:val="00757ED9"/>
    <w:rsid w:val="007615D7"/>
    <w:rsid w:val="0076382D"/>
    <w:rsid w:val="00765AF3"/>
    <w:rsid w:val="0076673B"/>
    <w:rsid w:val="00767A57"/>
    <w:rsid w:val="00774A7E"/>
    <w:rsid w:val="007750D5"/>
    <w:rsid w:val="007835E8"/>
    <w:rsid w:val="0079315A"/>
    <w:rsid w:val="007933EA"/>
    <w:rsid w:val="0079736B"/>
    <w:rsid w:val="007A465A"/>
    <w:rsid w:val="007A6663"/>
    <w:rsid w:val="007B3D27"/>
    <w:rsid w:val="007B4DCE"/>
    <w:rsid w:val="007C345D"/>
    <w:rsid w:val="007C40BA"/>
    <w:rsid w:val="007D23B5"/>
    <w:rsid w:val="007D2976"/>
    <w:rsid w:val="007D31DD"/>
    <w:rsid w:val="007D6533"/>
    <w:rsid w:val="007E0F90"/>
    <w:rsid w:val="007E13E3"/>
    <w:rsid w:val="007E3610"/>
    <w:rsid w:val="007F2EAB"/>
    <w:rsid w:val="008006EF"/>
    <w:rsid w:val="00803BFF"/>
    <w:rsid w:val="00804D18"/>
    <w:rsid w:val="00807756"/>
    <w:rsid w:val="00810A55"/>
    <w:rsid w:val="00823D1E"/>
    <w:rsid w:val="00824C35"/>
    <w:rsid w:val="00825558"/>
    <w:rsid w:val="00831CAD"/>
    <w:rsid w:val="00832BDE"/>
    <w:rsid w:val="008345E4"/>
    <w:rsid w:val="00837887"/>
    <w:rsid w:val="008427F3"/>
    <w:rsid w:val="00843A0C"/>
    <w:rsid w:val="0084758F"/>
    <w:rsid w:val="00854FC9"/>
    <w:rsid w:val="008570FF"/>
    <w:rsid w:val="00857C83"/>
    <w:rsid w:val="00860A18"/>
    <w:rsid w:val="00862F7C"/>
    <w:rsid w:val="00866538"/>
    <w:rsid w:val="008738F3"/>
    <w:rsid w:val="00873FC7"/>
    <w:rsid w:val="008769A3"/>
    <w:rsid w:val="008773F6"/>
    <w:rsid w:val="00882E6C"/>
    <w:rsid w:val="008922B8"/>
    <w:rsid w:val="008A01FD"/>
    <w:rsid w:val="008C3DE4"/>
    <w:rsid w:val="008C5B2B"/>
    <w:rsid w:val="008D380C"/>
    <w:rsid w:val="008D6A78"/>
    <w:rsid w:val="008E2ED5"/>
    <w:rsid w:val="008F02BC"/>
    <w:rsid w:val="008F0D52"/>
    <w:rsid w:val="008F1645"/>
    <w:rsid w:val="008F388A"/>
    <w:rsid w:val="008F5196"/>
    <w:rsid w:val="00900D3A"/>
    <w:rsid w:val="00910FAD"/>
    <w:rsid w:val="00913471"/>
    <w:rsid w:val="009209E7"/>
    <w:rsid w:val="009217D7"/>
    <w:rsid w:val="009226EC"/>
    <w:rsid w:val="009240B7"/>
    <w:rsid w:val="00926E4A"/>
    <w:rsid w:val="00927A51"/>
    <w:rsid w:val="0094179D"/>
    <w:rsid w:val="009425FE"/>
    <w:rsid w:val="00942AB3"/>
    <w:rsid w:val="00951EB7"/>
    <w:rsid w:val="0095202A"/>
    <w:rsid w:val="009557E0"/>
    <w:rsid w:val="009557F8"/>
    <w:rsid w:val="0095721B"/>
    <w:rsid w:val="00961107"/>
    <w:rsid w:val="00961D1B"/>
    <w:rsid w:val="00966955"/>
    <w:rsid w:val="0096715D"/>
    <w:rsid w:val="00970FA7"/>
    <w:rsid w:val="00971A17"/>
    <w:rsid w:val="00971BB9"/>
    <w:rsid w:val="00973AB5"/>
    <w:rsid w:val="00976683"/>
    <w:rsid w:val="009778EC"/>
    <w:rsid w:val="00980CEB"/>
    <w:rsid w:val="00983EA3"/>
    <w:rsid w:val="0098631D"/>
    <w:rsid w:val="00991B3D"/>
    <w:rsid w:val="0099295F"/>
    <w:rsid w:val="00994DF4"/>
    <w:rsid w:val="009A0A1B"/>
    <w:rsid w:val="009A4E6F"/>
    <w:rsid w:val="009A53DF"/>
    <w:rsid w:val="009B4A54"/>
    <w:rsid w:val="009B56C7"/>
    <w:rsid w:val="009B76E3"/>
    <w:rsid w:val="009B77E4"/>
    <w:rsid w:val="009C20D6"/>
    <w:rsid w:val="009D27FD"/>
    <w:rsid w:val="009D49FB"/>
    <w:rsid w:val="009E493E"/>
    <w:rsid w:val="009F04E0"/>
    <w:rsid w:val="009F2149"/>
    <w:rsid w:val="009F4043"/>
    <w:rsid w:val="009F4A7C"/>
    <w:rsid w:val="009F6C29"/>
    <w:rsid w:val="009F76AA"/>
    <w:rsid w:val="00A01314"/>
    <w:rsid w:val="00A02131"/>
    <w:rsid w:val="00A06938"/>
    <w:rsid w:val="00A07D04"/>
    <w:rsid w:val="00A1060E"/>
    <w:rsid w:val="00A10E1E"/>
    <w:rsid w:val="00A10F18"/>
    <w:rsid w:val="00A11B86"/>
    <w:rsid w:val="00A135FF"/>
    <w:rsid w:val="00A14C7F"/>
    <w:rsid w:val="00A1576A"/>
    <w:rsid w:val="00A203B2"/>
    <w:rsid w:val="00A264CF"/>
    <w:rsid w:val="00A27583"/>
    <w:rsid w:val="00A27952"/>
    <w:rsid w:val="00A30C4D"/>
    <w:rsid w:val="00A341C4"/>
    <w:rsid w:val="00A362DE"/>
    <w:rsid w:val="00A37651"/>
    <w:rsid w:val="00A37964"/>
    <w:rsid w:val="00A4364B"/>
    <w:rsid w:val="00A43EFA"/>
    <w:rsid w:val="00A44FD0"/>
    <w:rsid w:val="00A4545C"/>
    <w:rsid w:val="00A45AE2"/>
    <w:rsid w:val="00A5218F"/>
    <w:rsid w:val="00A521F1"/>
    <w:rsid w:val="00A529EA"/>
    <w:rsid w:val="00A5715B"/>
    <w:rsid w:val="00A60553"/>
    <w:rsid w:val="00A618A4"/>
    <w:rsid w:val="00A61D06"/>
    <w:rsid w:val="00A65714"/>
    <w:rsid w:val="00A70025"/>
    <w:rsid w:val="00A7014E"/>
    <w:rsid w:val="00A71A68"/>
    <w:rsid w:val="00A72C22"/>
    <w:rsid w:val="00A76E80"/>
    <w:rsid w:val="00A80B8F"/>
    <w:rsid w:val="00A82BE0"/>
    <w:rsid w:val="00A901A8"/>
    <w:rsid w:val="00A947C7"/>
    <w:rsid w:val="00A96CDD"/>
    <w:rsid w:val="00AA18E0"/>
    <w:rsid w:val="00AA2752"/>
    <w:rsid w:val="00AA3152"/>
    <w:rsid w:val="00AA40BF"/>
    <w:rsid w:val="00AA6B3A"/>
    <w:rsid w:val="00AB1116"/>
    <w:rsid w:val="00AB157B"/>
    <w:rsid w:val="00AB1A17"/>
    <w:rsid w:val="00AB420B"/>
    <w:rsid w:val="00AB5DB1"/>
    <w:rsid w:val="00AB7BF8"/>
    <w:rsid w:val="00AC2817"/>
    <w:rsid w:val="00AC29D5"/>
    <w:rsid w:val="00AC6958"/>
    <w:rsid w:val="00AC6E76"/>
    <w:rsid w:val="00AC70CB"/>
    <w:rsid w:val="00AD548F"/>
    <w:rsid w:val="00AD5CBC"/>
    <w:rsid w:val="00AD5F38"/>
    <w:rsid w:val="00AD6183"/>
    <w:rsid w:val="00AE348F"/>
    <w:rsid w:val="00AE377C"/>
    <w:rsid w:val="00AE7C29"/>
    <w:rsid w:val="00AF04C7"/>
    <w:rsid w:val="00AF18C5"/>
    <w:rsid w:val="00AF4F8B"/>
    <w:rsid w:val="00B037C8"/>
    <w:rsid w:val="00B126C1"/>
    <w:rsid w:val="00B20BBD"/>
    <w:rsid w:val="00B20E32"/>
    <w:rsid w:val="00B255A4"/>
    <w:rsid w:val="00B33CB0"/>
    <w:rsid w:val="00B37FA6"/>
    <w:rsid w:val="00B4120D"/>
    <w:rsid w:val="00B43551"/>
    <w:rsid w:val="00B4616B"/>
    <w:rsid w:val="00B4717D"/>
    <w:rsid w:val="00B51517"/>
    <w:rsid w:val="00B5151A"/>
    <w:rsid w:val="00B53178"/>
    <w:rsid w:val="00B53FBC"/>
    <w:rsid w:val="00B549C6"/>
    <w:rsid w:val="00B55F86"/>
    <w:rsid w:val="00B63E1C"/>
    <w:rsid w:val="00B806EF"/>
    <w:rsid w:val="00B83189"/>
    <w:rsid w:val="00B90502"/>
    <w:rsid w:val="00BA2480"/>
    <w:rsid w:val="00BA3A22"/>
    <w:rsid w:val="00BA765B"/>
    <w:rsid w:val="00BB1E66"/>
    <w:rsid w:val="00BB2C15"/>
    <w:rsid w:val="00BB43A6"/>
    <w:rsid w:val="00BC2F4D"/>
    <w:rsid w:val="00BC480A"/>
    <w:rsid w:val="00BC7F9B"/>
    <w:rsid w:val="00BD7AAA"/>
    <w:rsid w:val="00BE0265"/>
    <w:rsid w:val="00BE6046"/>
    <w:rsid w:val="00BE6473"/>
    <w:rsid w:val="00BE71DA"/>
    <w:rsid w:val="00BF4249"/>
    <w:rsid w:val="00BF592E"/>
    <w:rsid w:val="00BF5983"/>
    <w:rsid w:val="00C036D5"/>
    <w:rsid w:val="00C04568"/>
    <w:rsid w:val="00C046C5"/>
    <w:rsid w:val="00C158C9"/>
    <w:rsid w:val="00C15CED"/>
    <w:rsid w:val="00C162E4"/>
    <w:rsid w:val="00C202D1"/>
    <w:rsid w:val="00C2359B"/>
    <w:rsid w:val="00C24530"/>
    <w:rsid w:val="00C40DEF"/>
    <w:rsid w:val="00C4482C"/>
    <w:rsid w:val="00C50DA9"/>
    <w:rsid w:val="00C57EB9"/>
    <w:rsid w:val="00C62378"/>
    <w:rsid w:val="00C64F86"/>
    <w:rsid w:val="00C65184"/>
    <w:rsid w:val="00C660FC"/>
    <w:rsid w:val="00C808F3"/>
    <w:rsid w:val="00C81CCD"/>
    <w:rsid w:val="00C86C76"/>
    <w:rsid w:val="00C92780"/>
    <w:rsid w:val="00C92E52"/>
    <w:rsid w:val="00C9358D"/>
    <w:rsid w:val="00C94868"/>
    <w:rsid w:val="00C9776D"/>
    <w:rsid w:val="00CA18F1"/>
    <w:rsid w:val="00CA717E"/>
    <w:rsid w:val="00CB29B5"/>
    <w:rsid w:val="00CC21EC"/>
    <w:rsid w:val="00CC3E85"/>
    <w:rsid w:val="00CC4375"/>
    <w:rsid w:val="00CE7A39"/>
    <w:rsid w:val="00CF0F75"/>
    <w:rsid w:val="00CF58D4"/>
    <w:rsid w:val="00D02553"/>
    <w:rsid w:val="00D0499C"/>
    <w:rsid w:val="00D1073E"/>
    <w:rsid w:val="00D10BD8"/>
    <w:rsid w:val="00D13DA8"/>
    <w:rsid w:val="00D20A0D"/>
    <w:rsid w:val="00D37BC6"/>
    <w:rsid w:val="00D41990"/>
    <w:rsid w:val="00D41C81"/>
    <w:rsid w:val="00D44069"/>
    <w:rsid w:val="00D5520B"/>
    <w:rsid w:val="00D61CA2"/>
    <w:rsid w:val="00D64176"/>
    <w:rsid w:val="00D706A6"/>
    <w:rsid w:val="00D70794"/>
    <w:rsid w:val="00D71910"/>
    <w:rsid w:val="00D729FE"/>
    <w:rsid w:val="00D74E90"/>
    <w:rsid w:val="00D757A9"/>
    <w:rsid w:val="00D8156A"/>
    <w:rsid w:val="00D84A28"/>
    <w:rsid w:val="00D90D60"/>
    <w:rsid w:val="00D92B41"/>
    <w:rsid w:val="00D92EAD"/>
    <w:rsid w:val="00D9535D"/>
    <w:rsid w:val="00DA0028"/>
    <w:rsid w:val="00DC5EF8"/>
    <w:rsid w:val="00DD0958"/>
    <w:rsid w:val="00DD1AAB"/>
    <w:rsid w:val="00DD6FA9"/>
    <w:rsid w:val="00DE0D26"/>
    <w:rsid w:val="00DE0E83"/>
    <w:rsid w:val="00DF4C57"/>
    <w:rsid w:val="00DF594B"/>
    <w:rsid w:val="00DF65AC"/>
    <w:rsid w:val="00E0099E"/>
    <w:rsid w:val="00E00D9D"/>
    <w:rsid w:val="00E0278A"/>
    <w:rsid w:val="00E05E58"/>
    <w:rsid w:val="00E14313"/>
    <w:rsid w:val="00E15726"/>
    <w:rsid w:val="00E250A8"/>
    <w:rsid w:val="00E26C0C"/>
    <w:rsid w:val="00E27714"/>
    <w:rsid w:val="00E3082B"/>
    <w:rsid w:val="00E32E51"/>
    <w:rsid w:val="00E370D1"/>
    <w:rsid w:val="00E42F14"/>
    <w:rsid w:val="00E437F7"/>
    <w:rsid w:val="00E451F8"/>
    <w:rsid w:val="00E4572F"/>
    <w:rsid w:val="00E47CC3"/>
    <w:rsid w:val="00E51258"/>
    <w:rsid w:val="00E52E36"/>
    <w:rsid w:val="00E569B8"/>
    <w:rsid w:val="00E71A4C"/>
    <w:rsid w:val="00E71F15"/>
    <w:rsid w:val="00E765C1"/>
    <w:rsid w:val="00E8040B"/>
    <w:rsid w:val="00E82CFE"/>
    <w:rsid w:val="00E8389B"/>
    <w:rsid w:val="00E85F9D"/>
    <w:rsid w:val="00E869ED"/>
    <w:rsid w:val="00E86A66"/>
    <w:rsid w:val="00E90307"/>
    <w:rsid w:val="00EA13EA"/>
    <w:rsid w:val="00EA17F0"/>
    <w:rsid w:val="00EA1C1C"/>
    <w:rsid w:val="00EA36EC"/>
    <w:rsid w:val="00EA3B58"/>
    <w:rsid w:val="00EA6FE7"/>
    <w:rsid w:val="00EB26F4"/>
    <w:rsid w:val="00EB2EEB"/>
    <w:rsid w:val="00EB31EC"/>
    <w:rsid w:val="00EC4BF6"/>
    <w:rsid w:val="00ED0276"/>
    <w:rsid w:val="00ED254C"/>
    <w:rsid w:val="00ED487A"/>
    <w:rsid w:val="00EE0469"/>
    <w:rsid w:val="00EE0A99"/>
    <w:rsid w:val="00EE6144"/>
    <w:rsid w:val="00EF11A2"/>
    <w:rsid w:val="00EF17A6"/>
    <w:rsid w:val="00EF3CB2"/>
    <w:rsid w:val="00EF3E58"/>
    <w:rsid w:val="00EF4D17"/>
    <w:rsid w:val="00F0248A"/>
    <w:rsid w:val="00F02570"/>
    <w:rsid w:val="00F049A9"/>
    <w:rsid w:val="00F06F00"/>
    <w:rsid w:val="00F07689"/>
    <w:rsid w:val="00F11040"/>
    <w:rsid w:val="00F112B2"/>
    <w:rsid w:val="00F1194C"/>
    <w:rsid w:val="00F1206C"/>
    <w:rsid w:val="00F15393"/>
    <w:rsid w:val="00F33774"/>
    <w:rsid w:val="00F34F66"/>
    <w:rsid w:val="00F407C4"/>
    <w:rsid w:val="00F43377"/>
    <w:rsid w:val="00F442FF"/>
    <w:rsid w:val="00F52535"/>
    <w:rsid w:val="00F526DA"/>
    <w:rsid w:val="00F53342"/>
    <w:rsid w:val="00F54C24"/>
    <w:rsid w:val="00F552C6"/>
    <w:rsid w:val="00F57412"/>
    <w:rsid w:val="00F64CD1"/>
    <w:rsid w:val="00F6510C"/>
    <w:rsid w:val="00F73DAF"/>
    <w:rsid w:val="00F80591"/>
    <w:rsid w:val="00F806C4"/>
    <w:rsid w:val="00F81A79"/>
    <w:rsid w:val="00F85FE9"/>
    <w:rsid w:val="00F912D5"/>
    <w:rsid w:val="00F92328"/>
    <w:rsid w:val="00FA0E97"/>
    <w:rsid w:val="00FB27AC"/>
    <w:rsid w:val="00FC5DE9"/>
    <w:rsid w:val="00FC5EB6"/>
    <w:rsid w:val="00FE193F"/>
    <w:rsid w:val="00FE228D"/>
    <w:rsid w:val="00FE3C9A"/>
    <w:rsid w:val="00FE5D09"/>
    <w:rsid w:val="00FE64C2"/>
    <w:rsid w:val="00FE6A0F"/>
    <w:rsid w:val="00FF0118"/>
    <w:rsid w:val="00FF0346"/>
    <w:rsid w:val="00FF09C0"/>
    <w:rsid w:val="00FF2DA1"/>
    <w:rsid w:val="00FF51CB"/>
    <w:rsid w:val="00FF5EE2"/>
    <w:rsid w:val="00FF6C5F"/>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FCDC54"/>
  <w15:chartTrackingRefBased/>
  <w15:docId w15:val="{CB937479-85A6-A149-BE94-E36CB0306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F0F75"/>
    <w:rPr>
      <w:sz w:val="24"/>
      <w:szCs w:val="24"/>
      <w:lang w:val="en-US"/>
    </w:rPr>
  </w:style>
  <w:style w:type="paragraph" w:styleId="Ttulo1">
    <w:name w:val="heading 1"/>
    <w:basedOn w:val="Normal"/>
    <w:next w:val="Normal"/>
    <w:link w:val="Ttulo1Car"/>
    <w:qFormat/>
    <w:rsid w:val="00195BF1"/>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semiHidden/>
    <w:unhideWhenUsed/>
    <w:qFormat/>
    <w:rsid w:val="00AC70CB"/>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link w:val="Ttulo3Car"/>
    <w:semiHidden/>
    <w:unhideWhenUsed/>
    <w:qFormat/>
    <w:rsid w:val="00AC70CB"/>
    <w:pPr>
      <w:keepNext/>
      <w:keepLines/>
      <w:spacing w:before="40"/>
      <w:outlineLvl w:val="2"/>
    </w:pPr>
    <w:rPr>
      <w:rFonts w:asciiTheme="majorHAnsi" w:eastAsiaTheme="majorEastAsia" w:hAnsiTheme="majorHAnsi" w:cstheme="majorBidi"/>
      <w:color w:val="0A2F4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rsid w:val="00CF0F75"/>
  </w:style>
  <w:style w:type="paragraph" w:styleId="Encabezado">
    <w:name w:val="header"/>
    <w:basedOn w:val="Normal"/>
    <w:rsid w:val="00CF0F75"/>
    <w:pPr>
      <w:tabs>
        <w:tab w:val="center" w:pos="4320"/>
        <w:tab w:val="right" w:pos="8640"/>
      </w:tabs>
    </w:pPr>
  </w:style>
  <w:style w:type="character" w:styleId="Nmerodepgina">
    <w:name w:val="page number"/>
    <w:basedOn w:val="Fuentedeprrafopredeter"/>
    <w:rsid w:val="00CF0F75"/>
  </w:style>
  <w:style w:type="character" w:styleId="Nmerodelnea">
    <w:name w:val="line number"/>
    <w:basedOn w:val="Fuentedeprrafopredeter"/>
    <w:rsid w:val="00C15CED"/>
  </w:style>
  <w:style w:type="paragraph" w:customStyle="1" w:styleId="Title20">
    <w:name w:val="Title2"/>
    <w:basedOn w:val="Normal"/>
    <w:next w:val="Normal"/>
    <w:rsid w:val="003C1CCD"/>
    <w:pPr>
      <w:tabs>
        <w:tab w:val="left" w:pos="648"/>
        <w:tab w:val="right" w:pos="7776"/>
        <w:tab w:val="left" w:pos="7848"/>
      </w:tabs>
    </w:pPr>
    <w:rPr>
      <w:szCs w:val="20"/>
    </w:rPr>
  </w:style>
  <w:style w:type="paragraph" w:styleId="Textodeglobo">
    <w:name w:val="Balloon Text"/>
    <w:basedOn w:val="Normal"/>
    <w:semiHidden/>
    <w:rsid w:val="00900D3A"/>
    <w:rPr>
      <w:rFonts w:ascii="Tahoma" w:hAnsi="Tahoma" w:cs="Tahoma"/>
      <w:sz w:val="16"/>
      <w:szCs w:val="16"/>
    </w:rPr>
  </w:style>
  <w:style w:type="character" w:customStyle="1" w:styleId="foliohitie4">
    <w:name w:val="foliohitie4"/>
    <w:rsid w:val="005550BB"/>
    <w:rPr>
      <w:b/>
      <w:bCs/>
      <w:color w:val="FFFFFF"/>
      <w:shd w:val="clear" w:color="auto" w:fill="000066"/>
    </w:rPr>
  </w:style>
  <w:style w:type="paragraph" w:styleId="Subttulo">
    <w:name w:val="Subtitle"/>
    <w:basedOn w:val="Normal"/>
    <w:link w:val="SubttuloCar"/>
    <w:qFormat/>
    <w:rsid w:val="00D706A6"/>
    <w:rPr>
      <w:rFonts w:ascii="Arial" w:hAnsi="Arial"/>
      <w:b/>
      <w:szCs w:val="20"/>
      <w:lang w:val="en-029"/>
    </w:rPr>
  </w:style>
  <w:style w:type="character" w:customStyle="1" w:styleId="SubttuloCar">
    <w:name w:val="Subtítulo Car"/>
    <w:link w:val="Subttulo"/>
    <w:rsid w:val="00D706A6"/>
    <w:rPr>
      <w:rFonts w:ascii="Arial" w:hAnsi="Arial"/>
      <w:b/>
      <w:sz w:val="24"/>
      <w:lang w:val="en-029" w:eastAsia="en-US"/>
    </w:rPr>
  </w:style>
  <w:style w:type="paragraph" w:styleId="HTMLconformatoprevio">
    <w:name w:val="HTML Preformatted"/>
    <w:basedOn w:val="Normal"/>
    <w:link w:val="HTMLconformatoprevioCar"/>
    <w:rsid w:val="00BD7AAA"/>
    <w:rPr>
      <w:rFonts w:ascii="Courier New" w:hAnsi="Courier New" w:cs="Courier New"/>
      <w:sz w:val="20"/>
      <w:szCs w:val="20"/>
    </w:rPr>
  </w:style>
  <w:style w:type="character" w:customStyle="1" w:styleId="HTMLconformatoprevioCar">
    <w:name w:val="HTML con formato previo Car"/>
    <w:link w:val="HTMLconformatoprevio"/>
    <w:rsid w:val="00BD7AAA"/>
    <w:rPr>
      <w:rFonts w:ascii="Courier New" w:hAnsi="Courier New" w:cs="Courier New"/>
    </w:rPr>
  </w:style>
  <w:style w:type="character" w:styleId="nfasis">
    <w:name w:val="Emphasis"/>
    <w:qFormat/>
    <w:rsid w:val="00195BF1"/>
    <w:rPr>
      <w:i/>
      <w:iCs/>
    </w:rPr>
  </w:style>
  <w:style w:type="character" w:customStyle="1" w:styleId="Ttulo1Car">
    <w:name w:val="Título 1 Car"/>
    <w:link w:val="Ttulo1"/>
    <w:rsid w:val="00195BF1"/>
    <w:rPr>
      <w:rFonts w:ascii="Calibri Light" w:eastAsia="Times New Roman" w:hAnsi="Calibri Light" w:cs="Times New Roman"/>
      <w:b/>
      <w:bCs/>
      <w:kern w:val="32"/>
      <w:sz w:val="32"/>
      <w:szCs w:val="32"/>
    </w:rPr>
  </w:style>
  <w:style w:type="character" w:styleId="Hipervnculo">
    <w:name w:val="Hyperlink"/>
    <w:rsid w:val="001F1C8B"/>
    <w:rPr>
      <w:color w:val="0563C1"/>
      <w:u w:val="single"/>
    </w:rPr>
  </w:style>
  <w:style w:type="character" w:styleId="Mencinsinresolver">
    <w:name w:val="Unresolved Mention"/>
    <w:uiPriority w:val="99"/>
    <w:semiHidden/>
    <w:unhideWhenUsed/>
    <w:rsid w:val="001F1C8B"/>
    <w:rPr>
      <w:color w:val="605E5C"/>
      <w:shd w:val="clear" w:color="auto" w:fill="E1DFDD"/>
    </w:rPr>
  </w:style>
  <w:style w:type="paragraph" w:styleId="Prrafodelista">
    <w:name w:val="List Paragraph"/>
    <w:basedOn w:val="Normal"/>
    <w:uiPriority w:val="34"/>
    <w:qFormat/>
    <w:rsid w:val="000A5934"/>
    <w:pPr>
      <w:spacing w:after="160" w:line="259" w:lineRule="auto"/>
      <w:ind w:left="720"/>
      <w:contextualSpacing/>
    </w:pPr>
    <w:rPr>
      <w:rFonts w:ascii="Calibri" w:eastAsia="Calibri" w:hAnsi="Calibri"/>
      <w:kern w:val="2"/>
      <w:sz w:val="22"/>
      <w:szCs w:val="22"/>
    </w:rPr>
  </w:style>
  <w:style w:type="paragraph" w:styleId="Textonotapie">
    <w:name w:val="footnote text"/>
    <w:basedOn w:val="Normal"/>
    <w:link w:val="TextonotapieCar"/>
    <w:rsid w:val="00371717"/>
    <w:rPr>
      <w:sz w:val="20"/>
      <w:szCs w:val="20"/>
    </w:rPr>
  </w:style>
  <w:style w:type="character" w:customStyle="1" w:styleId="TextonotapieCar">
    <w:name w:val="Texto nota pie Car"/>
    <w:basedOn w:val="Fuentedeprrafopredeter"/>
    <w:link w:val="Textonotapie"/>
    <w:rsid w:val="00371717"/>
  </w:style>
  <w:style w:type="character" w:styleId="Refdenotaalpie">
    <w:name w:val="footnote reference"/>
    <w:rsid w:val="00371717"/>
    <w:rPr>
      <w:vertAlign w:val="superscript"/>
    </w:rPr>
  </w:style>
  <w:style w:type="character" w:styleId="Hipervnculovisitado">
    <w:name w:val="FollowedHyperlink"/>
    <w:rsid w:val="00D61CA2"/>
    <w:rPr>
      <w:color w:val="954F72"/>
      <w:u w:val="single"/>
    </w:rPr>
  </w:style>
  <w:style w:type="character" w:styleId="Refdecomentario">
    <w:name w:val="annotation reference"/>
    <w:rsid w:val="00B5151A"/>
    <w:rPr>
      <w:sz w:val="16"/>
      <w:szCs w:val="16"/>
    </w:rPr>
  </w:style>
  <w:style w:type="paragraph" w:styleId="Textocomentario">
    <w:name w:val="annotation text"/>
    <w:basedOn w:val="Normal"/>
    <w:link w:val="TextocomentarioCar"/>
    <w:rsid w:val="00B5151A"/>
    <w:rPr>
      <w:sz w:val="20"/>
      <w:szCs w:val="20"/>
    </w:rPr>
  </w:style>
  <w:style w:type="character" w:customStyle="1" w:styleId="TextocomentarioCar">
    <w:name w:val="Texto comentario Car"/>
    <w:basedOn w:val="Fuentedeprrafopredeter"/>
    <w:link w:val="Textocomentario"/>
    <w:rsid w:val="00B5151A"/>
  </w:style>
  <w:style w:type="paragraph" w:styleId="Asuntodelcomentario">
    <w:name w:val="annotation subject"/>
    <w:basedOn w:val="Textocomentario"/>
    <w:next w:val="Textocomentario"/>
    <w:link w:val="AsuntodelcomentarioCar"/>
    <w:rsid w:val="00B5151A"/>
    <w:rPr>
      <w:b/>
      <w:bCs/>
    </w:rPr>
  </w:style>
  <w:style w:type="character" w:customStyle="1" w:styleId="AsuntodelcomentarioCar">
    <w:name w:val="Asunto del comentario Car"/>
    <w:link w:val="Asuntodelcomentario"/>
    <w:rsid w:val="00B5151A"/>
    <w:rPr>
      <w:b/>
      <w:bCs/>
    </w:rPr>
  </w:style>
  <w:style w:type="paragraph" w:styleId="Sinespaciado">
    <w:name w:val="No Spacing"/>
    <w:uiPriority w:val="1"/>
    <w:qFormat/>
    <w:rsid w:val="00DE0E83"/>
    <w:rPr>
      <w:rFonts w:ascii="Aptos" w:eastAsia="Aptos" w:hAnsi="Aptos"/>
      <w:kern w:val="2"/>
      <w:sz w:val="24"/>
      <w:szCs w:val="24"/>
    </w:rPr>
  </w:style>
  <w:style w:type="character" w:styleId="Fuerte">
    <w:name w:val="Strong"/>
    <w:uiPriority w:val="22"/>
    <w:qFormat/>
    <w:rsid w:val="00DE0E83"/>
    <w:rPr>
      <w:b/>
      <w:bCs/>
    </w:rPr>
  </w:style>
  <w:style w:type="character" w:customStyle="1" w:styleId="Ttulo2Car">
    <w:name w:val="Título 2 Car"/>
    <w:basedOn w:val="Fuentedeprrafopredeter"/>
    <w:link w:val="Ttulo2"/>
    <w:semiHidden/>
    <w:rsid w:val="00AC70CB"/>
    <w:rPr>
      <w:rFonts w:asciiTheme="majorHAnsi" w:eastAsiaTheme="majorEastAsia" w:hAnsiTheme="majorHAnsi" w:cstheme="majorBidi"/>
      <w:color w:val="0F4761" w:themeColor="accent1" w:themeShade="BF"/>
      <w:sz w:val="26"/>
      <w:szCs w:val="26"/>
      <w:lang w:val="en-US"/>
    </w:rPr>
  </w:style>
  <w:style w:type="character" w:customStyle="1" w:styleId="Ttulo3Car">
    <w:name w:val="Título 3 Car"/>
    <w:basedOn w:val="Fuentedeprrafopredeter"/>
    <w:link w:val="Ttulo3"/>
    <w:semiHidden/>
    <w:rsid w:val="00AC70CB"/>
    <w:rPr>
      <w:rFonts w:asciiTheme="majorHAnsi" w:eastAsiaTheme="majorEastAsia" w:hAnsiTheme="majorHAnsi" w:cstheme="majorBidi"/>
      <w:color w:val="0A2F40" w:themeColor="accent1" w:themeShade="7F"/>
      <w:sz w:val="24"/>
      <w:szCs w:val="24"/>
      <w:lang w:val="en-US"/>
    </w:rPr>
  </w:style>
  <w:style w:type="paragraph" w:styleId="NormalWeb">
    <w:name w:val="Normal (Web)"/>
    <w:basedOn w:val="Normal"/>
    <w:rsid w:val="00FF0346"/>
  </w:style>
  <w:style w:type="table" w:styleId="Tablaconcuadrcula">
    <w:name w:val="Table Grid"/>
    <w:basedOn w:val="Tablanormal"/>
    <w:rsid w:val="000736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03295">
      <w:bodyDiv w:val="1"/>
      <w:marLeft w:val="0"/>
      <w:marRight w:val="0"/>
      <w:marTop w:val="0"/>
      <w:marBottom w:val="0"/>
      <w:divBdr>
        <w:top w:val="none" w:sz="0" w:space="0" w:color="auto"/>
        <w:left w:val="none" w:sz="0" w:space="0" w:color="auto"/>
        <w:bottom w:val="none" w:sz="0" w:space="0" w:color="auto"/>
        <w:right w:val="none" w:sz="0" w:space="0" w:color="auto"/>
      </w:divBdr>
    </w:div>
    <w:div w:id="125781539">
      <w:bodyDiv w:val="1"/>
      <w:marLeft w:val="0"/>
      <w:marRight w:val="0"/>
      <w:marTop w:val="0"/>
      <w:marBottom w:val="0"/>
      <w:divBdr>
        <w:top w:val="none" w:sz="0" w:space="0" w:color="auto"/>
        <w:left w:val="none" w:sz="0" w:space="0" w:color="auto"/>
        <w:bottom w:val="none" w:sz="0" w:space="0" w:color="auto"/>
        <w:right w:val="none" w:sz="0" w:space="0" w:color="auto"/>
      </w:divBdr>
    </w:div>
    <w:div w:id="262226081">
      <w:bodyDiv w:val="1"/>
      <w:marLeft w:val="0"/>
      <w:marRight w:val="0"/>
      <w:marTop w:val="0"/>
      <w:marBottom w:val="0"/>
      <w:divBdr>
        <w:top w:val="none" w:sz="0" w:space="0" w:color="auto"/>
        <w:left w:val="none" w:sz="0" w:space="0" w:color="auto"/>
        <w:bottom w:val="none" w:sz="0" w:space="0" w:color="auto"/>
        <w:right w:val="none" w:sz="0" w:space="0" w:color="auto"/>
      </w:divBdr>
    </w:div>
    <w:div w:id="279184313">
      <w:bodyDiv w:val="1"/>
      <w:marLeft w:val="0"/>
      <w:marRight w:val="0"/>
      <w:marTop w:val="0"/>
      <w:marBottom w:val="0"/>
      <w:divBdr>
        <w:top w:val="none" w:sz="0" w:space="0" w:color="auto"/>
        <w:left w:val="none" w:sz="0" w:space="0" w:color="auto"/>
        <w:bottom w:val="none" w:sz="0" w:space="0" w:color="auto"/>
        <w:right w:val="none" w:sz="0" w:space="0" w:color="auto"/>
      </w:divBdr>
    </w:div>
    <w:div w:id="335696918">
      <w:bodyDiv w:val="1"/>
      <w:marLeft w:val="0"/>
      <w:marRight w:val="0"/>
      <w:marTop w:val="0"/>
      <w:marBottom w:val="0"/>
      <w:divBdr>
        <w:top w:val="none" w:sz="0" w:space="0" w:color="auto"/>
        <w:left w:val="none" w:sz="0" w:space="0" w:color="auto"/>
        <w:bottom w:val="none" w:sz="0" w:space="0" w:color="auto"/>
        <w:right w:val="none" w:sz="0" w:space="0" w:color="auto"/>
      </w:divBdr>
    </w:div>
    <w:div w:id="341903263">
      <w:bodyDiv w:val="1"/>
      <w:marLeft w:val="0"/>
      <w:marRight w:val="0"/>
      <w:marTop w:val="0"/>
      <w:marBottom w:val="0"/>
      <w:divBdr>
        <w:top w:val="none" w:sz="0" w:space="0" w:color="auto"/>
        <w:left w:val="none" w:sz="0" w:space="0" w:color="auto"/>
        <w:bottom w:val="none" w:sz="0" w:space="0" w:color="auto"/>
        <w:right w:val="none" w:sz="0" w:space="0" w:color="auto"/>
      </w:divBdr>
    </w:div>
    <w:div w:id="369957119">
      <w:bodyDiv w:val="1"/>
      <w:marLeft w:val="0"/>
      <w:marRight w:val="0"/>
      <w:marTop w:val="0"/>
      <w:marBottom w:val="0"/>
      <w:divBdr>
        <w:top w:val="none" w:sz="0" w:space="0" w:color="auto"/>
        <w:left w:val="none" w:sz="0" w:space="0" w:color="auto"/>
        <w:bottom w:val="none" w:sz="0" w:space="0" w:color="auto"/>
        <w:right w:val="none" w:sz="0" w:space="0" w:color="auto"/>
      </w:divBdr>
    </w:div>
    <w:div w:id="519782283">
      <w:bodyDiv w:val="1"/>
      <w:marLeft w:val="0"/>
      <w:marRight w:val="0"/>
      <w:marTop w:val="0"/>
      <w:marBottom w:val="0"/>
      <w:divBdr>
        <w:top w:val="none" w:sz="0" w:space="0" w:color="auto"/>
        <w:left w:val="none" w:sz="0" w:space="0" w:color="auto"/>
        <w:bottom w:val="none" w:sz="0" w:space="0" w:color="auto"/>
        <w:right w:val="none" w:sz="0" w:space="0" w:color="auto"/>
      </w:divBdr>
    </w:div>
    <w:div w:id="624852211">
      <w:bodyDiv w:val="1"/>
      <w:marLeft w:val="0"/>
      <w:marRight w:val="0"/>
      <w:marTop w:val="0"/>
      <w:marBottom w:val="0"/>
      <w:divBdr>
        <w:top w:val="none" w:sz="0" w:space="0" w:color="auto"/>
        <w:left w:val="none" w:sz="0" w:space="0" w:color="auto"/>
        <w:bottom w:val="none" w:sz="0" w:space="0" w:color="auto"/>
        <w:right w:val="none" w:sz="0" w:space="0" w:color="auto"/>
      </w:divBdr>
    </w:div>
    <w:div w:id="805005202">
      <w:bodyDiv w:val="1"/>
      <w:marLeft w:val="0"/>
      <w:marRight w:val="0"/>
      <w:marTop w:val="0"/>
      <w:marBottom w:val="0"/>
      <w:divBdr>
        <w:top w:val="none" w:sz="0" w:space="0" w:color="auto"/>
        <w:left w:val="none" w:sz="0" w:space="0" w:color="auto"/>
        <w:bottom w:val="none" w:sz="0" w:space="0" w:color="auto"/>
        <w:right w:val="none" w:sz="0" w:space="0" w:color="auto"/>
      </w:divBdr>
    </w:div>
    <w:div w:id="814877072">
      <w:bodyDiv w:val="1"/>
      <w:marLeft w:val="0"/>
      <w:marRight w:val="0"/>
      <w:marTop w:val="0"/>
      <w:marBottom w:val="0"/>
      <w:divBdr>
        <w:top w:val="none" w:sz="0" w:space="0" w:color="auto"/>
        <w:left w:val="none" w:sz="0" w:space="0" w:color="auto"/>
        <w:bottom w:val="none" w:sz="0" w:space="0" w:color="auto"/>
        <w:right w:val="none" w:sz="0" w:space="0" w:color="auto"/>
      </w:divBdr>
    </w:div>
    <w:div w:id="828787059">
      <w:bodyDiv w:val="1"/>
      <w:marLeft w:val="0"/>
      <w:marRight w:val="0"/>
      <w:marTop w:val="0"/>
      <w:marBottom w:val="0"/>
      <w:divBdr>
        <w:top w:val="none" w:sz="0" w:space="0" w:color="auto"/>
        <w:left w:val="none" w:sz="0" w:space="0" w:color="auto"/>
        <w:bottom w:val="none" w:sz="0" w:space="0" w:color="auto"/>
        <w:right w:val="none" w:sz="0" w:space="0" w:color="auto"/>
      </w:divBdr>
    </w:div>
    <w:div w:id="852963813">
      <w:bodyDiv w:val="1"/>
      <w:marLeft w:val="0"/>
      <w:marRight w:val="0"/>
      <w:marTop w:val="0"/>
      <w:marBottom w:val="0"/>
      <w:divBdr>
        <w:top w:val="none" w:sz="0" w:space="0" w:color="auto"/>
        <w:left w:val="none" w:sz="0" w:space="0" w:color="auto"/>
        <w:bottom w:val="none" w:sz="0" w:space="0" w:color="auto"/>
        <w:right w:val="none" w:sz="0" w:space="0" w:color="auto"/>
      </w:divBdr>
    </w:div>
    <w:div w:id="873082028">
      <w:bodyDiv w:val="1"/>
      <w:marLeft w:val="0"/>
      <w:marRight w:val="0"/>
      <w:marTop w:val="0"/>
      <w:marBottom w:val="0"/>
      <w:divBdr>
        <w:top w:val="none" w:sz="0" w:space="0" w:color="auto"/>
        <w:left w:val="none" w:sz="0" w:space="0" w:color="auto"/>
        <w:bottom w:val="none" w:sz="0" w:space="0" w:color="auto"/>
        <w:right w:val="none" w:sz="0" w:space="0" w:color="auto"/>
      </w:divBdr>
    </w:div>
    <w:div w:id="903221704">
      <w:bodyDiv w:val="1"/>
      <w:marLeft w:val="0"/>
      <w:marRight w:val="0"/>
      <w:marTop w:val="0"/>
      <w:marBottom w:val="0"/>
      <w:divBdr>
        <w:top w:val="none" w:sz="0" w:space="0" w:color="auto"/>
        <w:left w:val="none" w:sz="0" w:space="0" w:color="auto"/>
        <w:bottom w:val="none" w:sz="0" w:space="0" w:color="auto"/>
        <w:right w:val="none" w:sz="0" w:space="0" w:color="auto"/>
      </w:divBdr>
    </w:div>
    <w:div w:id="934825062">
      <w:bodyDiv w:val="1"/>
      <w:marLeft w:val="0"/>
      <w:marRight w:val="0"/>
      <w:marTop w:val="0"/>
      <w:marBottom w:val="0"/>
      <w:divBdr>
        <w:top w:val="none" w:sz="0" w:space="0" w:color="auto"/>
        <w:left w:val="none" w:sz="0" w:space="0" w:color="auto"/>
        <w:bottom w:val="none" w:sz="0" w:space="0" w:color="auto"/>
        <w:right w:val="none" w:sz="0" w:space="0" w:color="auto"/>
      </w:divBdr>
    </w:div>
    <w:div w:id="942567644">
      <w:bodyDiv w:val="1"/>
      <w:marLeft w:val="0"/>
      <w:marRight w:val="0"/>
      <w:marTop w:val="0"/>
      <w:marBottom w:val="0"/>
      <w:divBdr>
        <w:top w:val="none" w:sz="0" w:space="0" w:color="auto"/>
        <w:left w:val="none" w:sz="0" w:space="0" w:color="auto"/>
        <w:bottom w:val="none" w:sz="0" w:space="0" w:color="auto"/>
        <w:right w:val="none" w:sz="0" w:space="0" w:color="auto"/>
      </w:divBdr>
    </w:div>
    <w:div w:id="976691054">
      <w:bodyDiv w:val="1"/>
      <w:marLeft w:val="0"/>
      <w:marRight w:val="0"/>
      <w:marTop w:val="0"/>
      <w:marBottom w:val="0"/>
      <w:divBdr>
        <w:top w:val="none" w:sz="0" w:space="0" w:color="auto"/>
        <w:left w:val="none" w:sz="0" w:space="0" w:color="auto"/>
        <w:bottom w:val="none" w:sz="0" w:space="0" w:color="auto"/>
        <w:right w:val="none" w:sz="0" w:space="0" w:color="auto"/>
      </w:divBdr>
    </w:div>
    <w:div w:id="1071006967">
      <w:bodyDiv w:val="1"/>
      <w:marLeft w:val="0"/>
      <w:marRight w:val="0"/>
      <w:marTop w:val="0"/>
      <w:marBottom w:val="0"/>
      <w:divBdr>
        <w:top w:val="none" w:sz="0" w:space="0" w:color="auto"/>
        <w:left w:val="none" w:sz="0" w:space="0" w:color="auto"/>
        <w:bottom w:val="none" w:sz="0" w:space="0" w:color="auto"/>
        <w:right w:val="none" w:sz="0" w:space="0" w:color="auto"/>
      </w:divBdr>
    </w:div>
    <w:div w:id="1095975996">
      <w:bodyDiv w:val="1"/>
      <w:marLeft w:val="0"/>
      <w:marRight w:val="0"/>
      <w:marTop w:val="0"/>
      <w:marBottom w:val="0"/>
      <w:divBdr>
        <w:top w:val="none" w:sz="0" w:space="0" w:color="auto"/>
        <w:left w:val="none" w:sz="0" w:space="0" w:color="auto"/>
        <w:bottom w:val="none" w:sz="0" w:space="0" w:color="auto"/>
        <w:right w:val="none" w:sz="0" w:space="0" w:color="auto"/>
      </w:divBdr>
    </w:div>
    <w:div w:id="1149595798">
      <w:bodyDiv w:val="1"/>
      <w:marLeft w:val="0"/>
      <w:marRight w:val="0"/>
      <w:marTop w:val="0"/>
      <w:marBottom w:val="0"/>
      <w:divBdr>
        <w:top w:val="none" w:sz="0" w:space="0" w:color="auto"/>
        <w:left w:val="none" w:sz="0" w:space="0" w:color="auto"/>
        <w:bottom w:val="none" w:sz="0" w:space="0" w:color="auto"/>
        <w:right w:val="none" w:sz="0" w:space="0" w:color="auto"/>
      </w:divBdr>
    </w:div>
    <w:div w:id="1156990632">
      <w:bodyDiv w:val="1"/>
      <w:marLeft w:val="0"/>
      <w:marRight w:val="0"/>
      <w:marTop w:val="0"/>
      <w:marBottom w:val="0"/>
      <w:divBdr>
        <w:top w:val="none" w:sz="0" w:space="0" w:color="auto"/>
        <w:left w:val="none" w:sz="0" w:space="0" w:color="auto"/>
        <w:bottom w:val="none" w:sz="0" w:space="0" w:color="auto"/>
        <w:right w:val="none" w:sz="0" w:space="0" w:color="auto"/>
      </w:divBdr>
    </w:div>
    <w:div w:id="1188369980">
      <w:bodyDiv w:val="1"/>
      <w:marLeft w:val="0"/>
      <w:marRight w:val="0"/>
      <w:marTop w:val="0"/>
      <w:marBottom w:val="0"/>
      <w:divBdr>
        <w:top w:val="none" w:sz="0" w:space="0" w:color="auto"/>
        <w:left w:val="none" w:sz="0" w:space="0" w:color="auto"/>
        <w:bottom w:val="none" w:sz="0" w:space="0" w:color="auto"/>
        <w:right w:val="none" w:sz="0" w:space="0" w:color="auto"/>
      </w:divBdr>
    </w:div>
    <w:div w:id="1219702486">
      <w:bodyDiv w:val="1"/>
      <w:marLeft w:val="0"/>
      <w:marRight w:val="0"/>
      <w:marTop w:val="0"/>
      <w:marBottom w:val="0"/>
      <w:divBdr>
        <w:top w:val="none" w:sz="0" w:space="0" w:color="auto"/>
        <w:left w:val="none" w:sz="0" w:space="0" w:color="auto"/>
        <w:bottom w:val="none" w:sz="0" w:space="0" w:color="auto"/>
        <w:right w:val="none" w:sz="0" w:space="0" w:color="auto"/>
      </w:divBdr>
    </w:div>
    <w:div w:id="1246064085">
      <w:bodyDiv w:val="1"/>
      <w:marLeft w:val="0"/>
      <w:marRight w:val="0"/>
      <w:marTop w:val="0"/>
      <w:marBottom w:val="0"/>
      <w:divBdr>
        <w:top w:val="none" w:sz="0" w:space="0" w:color="auto"/>
        <w:left w:val="none" w:sz="0" w:space="0" w:color="auto"/>
        <w:bottom w:val="none" w:sz="0" w:space="0" w:color="auto"/>
        <w:right w:val="none" w:sz="0" w:space="0" w:color="auto"/>
      </w:divBdr>
    </w:div>
    <w:div w:id="1246257187">
      <w:bodyDiv w:val="1"/>
      <w:marLeft w:val="0"/>
      <w:marRight w:val="0"/>
      <w:marTop w:val="0"/>
      <w:marBottom w:val="0"/>
      <w:divBdr>
        <w:top w:val="none" w:sz="0" w:space="0" w:color="auto"/>
        <w:left w:val="none" w:sz="0" w:space="0" w:color="auto"/>
        <w:bottom w:val="none" w:sz="0" w:space="0" w:color="auto"/>
        <w:right w:val="none" w:sz="0" w:space="0" w:color="auto"/>
      </w:divBdr>
    </w:div>
    <w:div w:id="1404571790">
      <w:bodyDiv w:val="1"/>
      <w:marLeft w:val="0"/>
      <w:marRight w:val="0"/>
      <w:marTop w:val="0"/>
      <w:marBottom w:val="0"/>
      <w:divBdr>
        <w:top w:val="none" w:sz="0" w:space="0" w:color="auto"/>
        <w:left w:val="none" w:sz="0" w:space="0" w:color="auto"/>
        <w:bottom w:val="none" w:sz="0" w:space="0" w:color="auto"/>
        <w:right w:val="none" w:sz="0" w:space="0" w:color="auto"/>
      </w:divBdr>
    </w:div>
    <w:div w:id="1446071059">
      <w:bodyDiv w:val="1"/>
      <w:marLeft w:val="0"/>
      <w:marRight w:val="0"/>
      <w:marTop w:val="0"/>
      <w:marBottom w:val="0"/>
      <w:divBdr>
        <w:top w:val="none" w:sz="0" w:space="0" w:color="auto"/>
        <w:left w:val="none" w:sz="0" w:space="0" w:color="auto"/>
        <w:bottom w:val="none" w:sz="0" w:space="0" w:color="auto"/>
        <w:right w:val="none" w:sz="0" w:space="0" w:color="auto"/>
      </w:divBdr>
    </w:div>
    <w:div w:id="1452438580">
      <w:bodyDiv w:val="1"/>
      <w:marLeft w:val="0"/>
      <w:marRight w:val="0"/>
      <w:marTop w:val="0"/>
      <w:marBottom w:val="0"/>
      <w:divBdr>
        <w:top w:val="none" w:sz="0" w:space="0" w:color="auto"/>
        <w:left w:val="none" w:sz="0" w:space="0" w:color="auto"/>
        <w:bottom w:val="none" w:sz="0" w:space="0" w:color="auto"/>
        <w:right w:val="none" w:sz="0" w:space="0" w:color="auto"/>
      </w:divBdr>
    </w:div>
    <w:div w:id="1453668129">
      <w:bodyDiv w:val="1"/>
      <w:marLeft w:val="0"/>
      <w:marRight w:val="0"/>
      <w:marTop w:val="0"/>
      <w:marBottom w:val="0"/>
      <w:divBdr>
        <w:top w:val="none" w:sz="0" w:space="0" w:color="auto"/>
        <w:left w:val="none" w:sz="0" w:space="0" w:color="auto"/>
        <w:bottom w:val="none" w:sz="0" w:space="0" w:color="auto"/>
        <w:right w:val="none" w:sz="0" w:space="0" w:color="auto"/>
      </w:divBdr>
    </w:div>
    <w:div w:id="1523470653">
      <w:bodyDiv w:val="1"/>
      <w:marLeft w:val="0"/>
      <w:marRight w:val="0"/>
      <w:marTop w:val="0"/>
      <w:marBottom w:val="0"/>
      <w:divBdr>
        <w:top w:val="none" w:sz="0" w:space="0" w:color="auto"/>
        <w:left w:val="none" w:sz="0" w:space="0" w:color="auto"/>
        <w:bottom w:val="none" w:sz="0" w:space="0" w:color="auto"/>
        <w:right w:val="none" w:sz="0" w:space="0" w:color="auto"/>
      </w:divBdr>
    </w:div>
    <w:div w:id="1532307159">
      <w:bodyDiv w:val="1"/>
      <w:marLeft w:val="0"/>
      <w:marRight w:val="0"/>
      <w:marTop w:val="0"/>
      <w:marBottom w:val="0"/>
      <w:divBdr>
        <w:top w:val="none" w:sz="0" w:space="0" w:color="auto"/>
        <w:left w:val="none" w:sz="0" w:space="0" w:color="auto"/>
        <w:bottom w:val="none" w:sz="0" w:space="0" w:color="auto"/>
        <w:right w:val="none" w:sz="0" w:space="0" w:color="auto"/>
      </w:divBdr>
    </w:div>
    <w:div w:id="1561332333">
      <w:bodyDiv w:val="1"/>
      <w:marLeft w:val="0"/>
      <w:marRight w:val="0"/>
      <w:marTop w:val="0"/>
      <w:marBottom w:val="0"/>
      <w:divBdr>
        <w:top w:val="none" w:sz="0" w:space="0" w:color="auto"/>
        <w:left w:val="none" w:sz="0" w:space="0" w:color="auto"/>
        <w:bottom w:val="none" w:sz="0" w:space="0" w:color="auto"/>
        <w:right w:val="none" w:sz="0" w:space="0" w:color="auto"/>
      </w:divBdr>
    </w:div>
    <w:div w:id="1566837459">
      <w:bodyDiv w:val="1"/>
      <w:marLeft w:val="0"/>
      <w:marRight w:val="0"/>
      <w:marTop w:val="0"/>
      <w:marBottom w:val="0"/>
      <w:divBdr>
        <w:top w:val="none" w:sz="0" w:space="0" w:color="auto"/>
        <w:left w:val="none" w:sz="0" w:space="0" w:color="auto"/>
        <w:bottom w:val="none" w:sz="0" w:space="0" w:color="auto"/>
        <w:right w:val="none" w:sz="0" w:space="0" w:color="auto"/>
      </w:divBdr>
    </w:div>
    <w:div w:id="1592425949">
      <w:bodyDiv w:val="1"/>
      <w:marLeft w:val="0"/>
      <w:marRight w:val="0"/>
      <w:marTop w:val="0"/>
      <w:marBottom w:val="0"/>
      <w:divBdr>
        <w:top w:val="none" w:sz="0" w:space="0" w:color="auto"/>
        <w:left w:val="none" w:sz="0" w:space="0" w:color="auto"/>
        <w:bottom w:val="none" w:sz="0" w:space="0" w:color="auto"/>
        <w:right w:val="none" w:sz="0" w:space="0" w:color="auto"/>
      </w:divBdr>
    </w:div>
    <w:div w:id="1601597925">
      <w:bodyDiv w:val="1"/>
      <w:marLeft w:val="0"/>
      <w:marRight w:val="0"/>
      <w:marTop w:val="0"/>
      <w:marBottom w:val="0"/>
      <w:divBdr>
        <w:top w:val="none" w:sz="0" w:space="0" w:color="auto"/>
        <w:left w:val="none" w:sz="0" w:space="0" w:color="auto"/>
        <w:bottom w:val="none" w:sz="0" w:space="0" w:color="auto"/>
        <w:right w:val="none" w:sz="0" w:space="0" w:color="auto"/>
      </w:divBdr>
    </w:div>
    <w:div w:id="1721830354">
      <w:bodyDiv w:val="1"/>
      <w:marLeft w:val="0"/>
      <w:marRight w:val="0"/>
      <w:marTop w:val="0"/>
      <w:marBottom w:val="0"/>
      <w:divBdr>
        <w:top w:val="none" w:sz="0" w:space="0" w:color="auto"/>
        <w:left w:val="none" w:sz="0" w:space="0" w:color="auto"/>
        <w:bottom w:val="none" w:sz="0" w:space="0" w:color="auto"/>
        <w:right w:val="none" w:sz="0" w:space="0" w:color="auto"/>
      </w:divBdr>
    </w:div>
    <w:div w:id="1766027063">
      <w:bodyDiv w:val="1"/>
      <w:marLeft w:val="0"/>
      <w:marRight w:val="0"/>
      <w:marTop w:val="0"/>
      <w:marBottom w:val="0"/>
      <w:divBdr>
        <w:top w:val="none" w:sz="0" w:space="0" w:color="auto"/>
        <w:left w:val="none" w:sz="0" w:space="0" w:color="auto"/>
        <w:bottom w:val="none" w:sz="0" w:space="0" w:color="auto"/>
        <w:right w:val="none" w:sz="0" w:space="0" w:color="auto"/>
      </w:divBdr>
    </w:div>
    <w:div w:id="1837257413">
      <w:bodyDiv w:val="1"/>
      <w:marLeft w:val="0"/>
      <w:marRight w:val="0"/>
      <w:marTop w:val="0"/>
      <w:marBottom w:val="0"/>
      <w:divBdr>
        <w:top w:val="none" w:sz="0" w:space="0" w:color="auto"/>
        <w:left w:val="none" w:sz="0" w:space="0" w:color="auto"/>
        <w:bottom w:val="none" w:sz="0" w:space="0" w:color="auto"/>
        <w:right w:val="none" w:sz="0" w:space="0" w:color="auto"/>
      </w:divBdr>
    </w:div>
    <w:div w:id="1873805860">
      <w:bodyDiv w:val="1"/>
      <w:marLeft w:val="0"/>
      <w:marRight w:val="0"/>
      <w:marTop w:val="0"/>
      <w:marBottom w:val="0"/>
      <w:divBdr>
        <w:top w:val="none" w:sz="0" w:space="0" w:color="auto"/>
        <w:left w:val="none" w:sz="0" w:space="0" w:color="auto"/>
        <w:bottom w:val="none" w:sz="0" w:space="0" w:color="auto"/>
        <w:right w:val="none" w:sz="0" w:space="0" w:color="auto"/>
      </w:divBdr>
    </w:div>
    <w:div w:id="1941402463">
      <w:bodyDiv w:val="1"/>
      <w:marLeft w:val="0"/>
      <w:marRight w:val="0"/>
      <w:marTop w:val="0"/>
      <w:marBottom w:val="0"/>
      <w:divBdr>
        <w:top w:val="none" w:sz="0" w:space="0" w:color="auto"/>
        <w:left w:val="none" w:sz="0" w:space="0" w:color="auto"/>
        <w:bottom w:val="none" w:sz="0" w:space="0" w:color="auto"/>
        <w:right w:val="none" w:sz="0" w:space="0" w:color="auto"/>
      </w:divBdr>
    </w:div>
    <w:div w:id="2029210519">
      <w:bodyDiv w:val="1"/>
      <w:marLeft w:val="0"/>
      <w:marRight w:val="0"/>
      <w:marTop w:val="0"/>
      <w:marBottom w:val="0"/>
      <w:divBdr>
        <w:top w:val="none" w:sz="0" w:space="0" w:color="auto"/>
        <w:left w:val="none" w:sz="0" w:space="0" w:color="auto"/>
        <w:bottom w:val="none" w:sz="0" w:space="0" w:color="auto"/>
        <w:right w:val="none" w:sz="0" w:space="0" w:color="auto"/>
      </w:divBdr>
    </w:div>
    <w:div w:id="2083214373">
      <w:bodyDiv w:val="1"/>
      <w:marLeft w:val="0"/>
      <w:marRight w:val="0"/>
      <w:marTop w:val="0"/>
      <w:marBottom w:val="0"/>
      <w:divBdr>
        <w:top w:val="none" w:sz="0" w:space="0" w:color="auto"/>
        <w:left w:val="none" w:sz="0" w:space="0" w:color="auto"/>
        <w:bottom w:val="none" w:sz="0" w:space="0" w:color="auto"/>
        <w:right w:val="none" w:sz="0" w:space="0" w:color="auto"/>
      </w:divBdr>
    </w:div>
    <w:div w:id="2097824335">
      <w:bodyDiv w:val="1"/>
      <w:marLeft w:val="0"/>
      <w:marRight w:val="0"/>
      <w:marTop w:val="0"/>
      <w:marBottom w:val="0"/>
      <w:divBdr>
        <w:top w:val="none" w:sz="0" w:space="0" w:color="auto"/>
        <w:left w:val="none" w:sz="0" w:space="0" w:color="auto"/>
        <w:bottom w:val="none" w:sz="0" w:space="0" w:color="auto"/>
        <w:right w:val="none" w:sz="0" w:space="0" w:color="auto"/>
      </w:divBdr>
    </w:div>
    <w:div w:id="2132362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a9e464653cf2bcbd18e0b128148b6119">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bc604c804a76b73b22017f1fbce5ece3"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4SQX5P7U7WPY-958212181-795322</_dlc_DocId>
    <_dlc_DocIdUrl xmlns="c890fddd-4e87-4e08-8b51-545f2a3f7b06">
      <Url>https://senpr.sharepoint.com/sites/obralegislativa/_layouts/15/DocIdRedir.aspx?ID=4SQX5P7U7WPY-958212181-795322</Url>
      <Description>4SQX5P7U7WPY-958212181-795322</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FA234C-FA07-4CF5-9C37-2D847D926E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FBE4EB-AE2E-4EC4-AEDE-CA1AEE578B0D}">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11AFB74F-39FC-40D3-9727-932C24BE2564}">
  <ds:schemaRefs>
    <ds:schemaRef ds:uri="http://schemas.microsoft.com/sharepoint/events"/>
  </ds:schemaRefs>
</ds:datastoreItem>
</file>

<file path=customXml/itemProps4.xml><?xml version="1.0" encoding="utf-8"?>
<ds:datastoreItem xmlns:ds="http://schemas.openxmlformats.org/officeDocument/2006/customXml" ds:itemID="{09D3D122-A9A7-4C9D-84DC-86BB56A72C0A}">
  <ds:schemaRefs>
    <ds:schemaRef ds:uri="http://schemas.openxmlformats.org/officeDocument/2006/bibliography"/>
  </ds:schemaRefs>
</ds:datastoreItem>
</file>

<file path=customXml/itemProps5.xml><?xml version="1.0" encoding="utf-8"?>
<ds:datastoreItem xmlns:ds="http://schemas.openxmlformats.org/officeDocument/2006/customXml" ds:itemID="{771E1ABD-CC21-4758-9BBA-909A9F155C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2234</Words>
  <Characters>12740</Characters>
  <Application>Microsoft Office Word</Application>
  <DocSecurity>0</DocSecurity>
  <Lines>106</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
  <LinksUpToDate>false</LinksUpToDate>
  <CharactersWithSpaces>14945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Izael O. Santiago (Sen. Trujillo Plumey)</dc:creator>
  <cp:keywords/>
  <cp:lastModifiedBy>Rocío Alayón Morell</cp:lastModifiedBy>
  <cp:revision>3</cp:revision>
  <cp:lastPrinted>2026-04-26T18:19:00Z</cp:lastPrinted>
  <dcterms:created xsi:type="dcterms:W3CDTF">2026-05-04T12:40:00Z</dcterms:created>
  <dcterms:modified xsi:type="dcterms:W3CDTF">2026-05-04T13:40:00Z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echayhora">
    <vt:lpwstr/>
  </property>
  <property fmtid="{D5CDD505-2E9C-101B-9397-08002B2CF9AE}" pid="3" name="ContentTypeId">
    <vt:lpwstr>0x0101008C58FC75B682744FB4A53C756BEDC3A3</vt:lpwstr>
  </property>
  <property fmtid="{D5CDD505-2E9C-101B-9397-08002B2CF9AE}" pid="4" name="_dlc_DocIdItemGuid">
    <vt:lpwstr>f6418ef9-22f7-4bc6-ad96-a380a9495241</vt:lpwstr>
  </property>
  <property fmtid="{D5CDD505-2E9C-101B-9397-08002B2CF9AE}" pid="5" name="MediaServiceImageTags">
    <vt:lpwstr/>
  </property>
</Properties>
</file>