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558BF" w14:textId="77777777" w:rsidR="00167D75" w:rsidRPr="008F42D3" w:rsidRDefault="00167D75" w:rsidP="00167D75">
      <w:pPr>
        <w:jc w:val="center"/>
        <w:rPr>
          <w:rFonts w:ascii="Book Antiqua" w:hAnsi="Book Antiqua"/>
          <w:b/>
          <w:bCs/>
          <w:szCs w:val="24"/>
          <w:lang w:val="es-PR"/>
        </w:rPr>
      </w:pPr>
      <w:bookmarkStart w:id="0" w:name="_Hlk138253982"/>
      <w:r w:rsidRPr="008F42D3">
        <w:rPr>
          <w:rFonts w:ascii="Book Antiqua" w:hAnsi="Book Antiqua"/>
          <w:b/>
          <w:bCs/>
          <w:szCs w:val="24"/>
          <w:lang w:val="es-PR"/>
        </w:rPr>
        <w:t>(TEXTO DE APROBACIÓN FINAL POR LA CÁMARA)</w:t>
      </w:r>
      <w:r w:rsidRPr="008F42D3">
        <w:rPr>
          <w:rFonts w:ascii="Book Antiqua" w:hAnsi="Book Antiqua"/>
          <w:szCs w:val="24"/>
          <w:lang w:val="es-ES"/>
        </w:rPr>
        <w:fldChar w:fldCharType="begin"/>
      </w:r>
      <w:r w:rsidRPr="008F42D3">
        <w:rPr>
          <w:rFonts w:ascii="Book Antiqua" w:hAnsi="Book Antiqua"/>
          <w:b/>
          <w:bCs/>
          <w:szCs w:val="24"/>
          <w:lang w:val="es-PR"/>
        </w:rPr>
        <w:instrText xml:space="preserve">PRIVATE </w:instrText>
      </w:r>
      <w:r w:rsidRPr="008F42D3">
        <w:rPr>
          <w:rFonts w:ascii="Book Antiqua" w:hAnsi="Book Antiqua"/>
          <w:szCs w:val="24"/>
          <w:lang w:val="es-ES"/>
        </w:rPr>
        <w:fldChar w:fldCharType="end"/>
      </w:r>
    </w:p>
    <w:p w14:paraId="642A66BC" w14:textId="7264EF5A" w:rsidR="00167D75" w:rsidRPr="008F42D3" w:rsidRDefault="00167D75" w:rsidP="00167D75">
      <w:pPr>
        <w:jc w:val="center"/>
        <w:rPr>
          <w:rFonts w:ascii="Book Antiqua" w:hAnsi="Book Antiqua"/>
          <w:b/>
          <w:bCs/>
          <w:szCs w:val="24"/>
          <w:lang w:val="es-PR"/>
        </w:rPr>
      </w:pPr>
      <w:r w:rsidRPr="008F42D3">
        <w:rPr>
          <w:rFonts w:ascii="Book Antiqua" w:hAnsi="Book Antiqua"/>
          <w:b/>
          <w:bCs/>
          <w:szCs w:val="24"/>
          <w:lang w:val="es-PR"/>
        </w:rPr>
        <w:t>(</w:t>
      </w:r>
      <w:r w:rsidR="00437A4B">
        <w:rPr>
          <w:rFonts w:ascii="Book Antiqua" w:hAnsi="Book Antiqua"/>
          <w:b/>
          <w:bCs/>
          <w:szCs w:val="24"/>
          <w:lang w:val="es-PR"/>
        </w:rPr>
        <w:t>30</w:t>
      </w:r>
      <w:r w:rsidRPr="008F42D3">
        <w:rPr>
          <w:rFonts w:ascii="Book Antiqua" w:hAnsi="Book Antiqua"/>
          <w:b/>
          <w:bCs/>
          <w:szCs w:val="24"/>
          <w:lang w:val="es-PR"/>
        </w:rPr>
        <w:t xml:space="preserve"> DE </w:t>
      </w:r>
      <w:r w:rsidR="00437A4B">
        <w:rPr>
          <w:rFonts w:ascii="Book Antiqua" w:hAnsi="Book Antiqua"/>
          <w:b/>
          <w:bCs/>
          <w:szCs w:val="24"/>
          <w:lang w:val="es-PR"/>
        </w:rPr>
        <w:t>JUNIO</w:t>
      </w:r>
      <w:r w:rsidRPr="008F42D3">
        <w:rPr>
          <w:rFonts w:ascii="Book Antiqua" w:hAnsi="Book Antiqua"/>
          <w:b/>
          <w:bCs/>
          <w:szCs w:val="24"/>
          <w:lang w:val="es-PR"/>
        </w:rPr>
        <w:t xml:space="preserve"> DE 2025)</w:t>
      </w:r>
    </w:p>
    <w:p w14:paraId="49B421D9" w14:textId="77777777" w:rsidR="00167D75" w:rsidRPr="008F42D3" w:rsidRDefault="00167D75" w:rsidP="00167D75">
      <w:pPr>
        <w:jc w:val="center"/>
        <w:rPr>
          <w:rFonts w:ascii="Book Antiqua" w:hAnsi="Book Antiqua"/>
          <w:b/>
          <w:bCs/>
          <w:sz w:val="28"/>
          <w:lang w:val="es-ES_tradnl"/>
        </w:rPr>
      </w:pPr>
      <w:r w:rsidRPr="008F42D3">
        <w:rPr>
          <w:rFonts w:eastAsia="Batang"/>
          <w:noProof/>
        </w:rPr>
        <mc:AlternateContent>
          <mc:Choice Requires="wps">
            <w:drawing>
              <wp:anchor distT="0" distB="0" distL="114300" distR="114300" simplePos="0" relativeHeight="251659264" behindDoc="1" locked="0" layoutInCell="0" allowOverlap="1" wp14:anchorId="1E835CB9" wp14:editId="3088E559">
                <wp:simplePos x="0" y="0"/>
                <wp:positionH relativeFrom="margin">
                  <wp:posOffset>0</wp:posOffset>
                </wp:positionH>
                <wp:positionV relativeFrom="paragraph">
                  <wp:posOffset>0</wp:posOffset>
                </wp:positionV>
                <wp:extent cx="5943600" cy="22860"/>
                <wp:effectExtent l="0" t="0" r="0" b="0"/>
                <wp:wrapNone/>
                <wp:docPr id="7936394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E57A6"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4A2986" w14:textId="77777777" w:rsidR="00167D75" w:rsidRDefault="00167D75" w:rsidP="003E594D">
      <w:pPr>
        <w:suppressAutoHyphens/>
        <w:jc w:val="center"/>
        <w:rPr>
          <w:rFonts w:ascii="Book Antiqua" w:hAnsi="Book Antiqua"/>
          <w:sz w:val="28"/>
          <w:szCs w:val="28"/>
          <w:lang w:val="es-ES_tradnl"/>
        </w:rPr>
      </w:pPr>
    </w:p>
    <w:p w14:paraId="2157E1C8" w14:textId="1777BAE9" w:rsidR="003E594D" w:rsidRPr="00320A81" w:rsidRDefault="00DD57F6" w:rsidP="003E594D">
      <w:pPr>
        <w:suppressAutoHyphens/>
        <w:jc w:val="center"/>
        <w:rPr>
          <w:rFonts w:ascii="Book Antiqua" w:hAnsi="Book Antiqua"/>
          <w:sz w:val="28"/>
          <w:szCs w:val="28"/>
          <w:lang w:val="es-PR"/>
        </w:rPr>
      </w:pPr>
      <w:r>
        <w:rPr>
          <w:rFonts w:ascii="Book Antiqua" w:hAnsi="Book Antiqua"/>
          <w:sz w:val="28"/>
          <w:szCs w:val="28"/>
          <w:lang w:val="es-ES_tradnl"/>
        </w:rPr>
        <w:t>GOBIERNO DE PUERTO RICO</w:t>
      </w:r>
    </w:p>
    <w:p w14:paraId="437D7040" w14:textId="77777777" w:rsidR="003E594D" w:rsidRPr="00320A81" w:rsidRDefault="003E594D" w:rsidP="003E594D">
      <w:pPr>
        <w:suppressAutoHyphens/>
        <w:rPr>
          <w:rFonts w:ascii="Book Antiqua" w:hAnsi="Book Antiqua"/>
          <w:lang w:val="es-PR"/>
        </w:rPr>
      </w:pPr>
      <w:r>
        <w:rPr>
          <w:rFonts w:ascii="Book Antiqua" w:hAnsi="Book Antiqua"/>
        </w:rPr>
        <w:fldChar w:fldCharType="begin"/>
      </w:r>
      <w:r>
        <w:rPr>
          <w:rFonts w:ascii="Book Antiqua" w:hAnsi="Book Antiqua"/>
          <w:lang w:val="es-PR"/>
        </w:rPr>
        <w:instrText xml:space="preserve">PRIVATE </w:instrText>
      </w:r>
      <w:r>
        <w:rPr>
          <w:rFonts w:ascii="Book Antiqua" w:hAnsi="Book Antiqua"/>
        </w:rPr>
        <w:fldChar w:fldCharType="end"/>
      </w:r>
    </w:p>
    <w:p w14:paraId="3E4822BD" w14:textId="77777777" w:rsidR="003E594D" w:rsidRPr="00D33599" w:rsidRDefault="00DD57F6" w:rsidP="003E594D">
      <w:pPr>
        <w:suppressAutoHyphens/>
        <w:jc w:val="both"/>
        <w:rPr>
          <w:rFonts w:ascii="Book Antiqua" w:hAnsi="Book Antiqua"/>
          <w:spacing w:val="-3"/>
          <w:lang w:val="it-IT"/>
        </w:rPr>
      </w:pPr>
      <w:r w:rsidRPr="00D33599">
        <w:rPr>
          <w:rFonts w:ascii="Book Antiqua" w:hAnsi="Book Antiqua"/>
          <w:spacing w:val="-3"/>
          <w:lang w:val="it-IT"/>
        </w:rPr>
        <w:t>20ma. Asamblea</w:t>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t xml:space="preserve">             3ra. Sesión</w:t>
      </w:r>
    </w:p>
    <w:p w14:paraId="70697E2E" w14:textId="77777777" w:rsidR="003E594D" w:rsidRPr="00D33599" w:rsidRDefault="003E594D" w:rsidP="003E594D">
      <w:pPr>
        <w:suppressAutoHyphens/>
        <w:jc w:val="both"/>
        <w:rPr>
          <w:rFonts w:ascii="Book Antiqua" w:hAnsi="Book Antiqua"/>
          <w:spacing w:val="-3"/>
          <w:lang w:val="it-IT"/>
        </w:rPr>
      </w:pPr>
      <w:r w:rsidRPr="00D33599">
        <w:rPr>
          <w:rFonts w:ascii="Book Antiqua" w:hAnsi="Book Antiqua"/>
          <w:spacing w:val="-3"/>
          <w:lang w:val="it-IT"/>
        </w:rPr>
        <w:t xml:space="preserve">            Legislativa</w:t>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r>
      <w:r w:rsidRPr="00D33599">
        <w:rPr>
          <w:rFonts w:ascii="Book Antiqua" w:hAnsi="Book Antiqua"/>
          <w:spacing w:val="-3"/>
          <w:lang w:val="it-IT"/>
        </w:rPr>
        <w:tab/>
        <w:t xml:space="preserve">                    Ordinaria</w:t>
      </w:r>
    </w:p>
    <w:p w14:paraId="1A1A9C88" w14:textId="77777777" w:rsidR="003E594D" w:rsidRPr="00D33599" w:rsidRDefault="003E594D" w:rsidP="003E594D">
      <w:pPr>
        <w:suppressAutoHyphens/>
        <w:jc w:val="center"/>
        <w:rPr>
          <w:rFonts w:ascii="Book Antiqua" w:hAnsi="Book Antiqua"/>
          <w:spacing w:val="-3"/>
          <w:lang w:val="it-IT"/>
        </w:rPr>
      </w:pPr>
    </w:p>
    <w:p w14:paraId="09F3BD97" w14:textId="77777777" w:rsidR="003E594D" w:rsidRPr="00320A81" w:rsidRDefault="003E594D" w:rsidP="003E594D">
      <w:pPr>
        <w:keepNext/>
        <w:keepLines/>
        <w:suppressAutoHyphens/>
        <w:jc w:val="center"/>
        <w:rPr>
          <w:rFonts w:ascii="Book Antiqua" w:hAnsi="Book Antiqua"/>
          <w:b/>
          <w:sz w:val="36"/>
          <w:lang w:val="es-PR"/>
        </w:rPr>
      </w:pPr>
      <w:r>
        <w:rPr>
          <w:rFonts w:ascii="Book Antiqua" w:hAnsi="Book Antiqua"/>
          <w:b/>
          <w:sz w:val="36"/>
        </w:rPr>
        <w:fldChar w:fldCharType="begin"/>
      </w:r>
      <w:r>
        <w:rPr>
          <w:rFonts w:ascii="Book Antiqua" w:hAnsi="Book Antiqua"/>
          <w:b/>
          <w:sz w:val="36"/>
          <w:lang w:val="es-PR"/>
        </w:rPr>
        <w:instrText xml:space="preserve">PRIVATE </w:instrText>
      </w:r>
      <w:r>
        <w:rPr>
          <w:rFonts w:ascii="Book Antiqua" w:hAnsi="Book Antiqua"/>
          <w:b/>
          <w:sz w:val="36"/>
        </w:rPr>
        <w:fldChar w:fldCharType="end"/>
      </w:r>
      <w:r>
        <w:rPr>
          <w:rFonts w:ascii="Book Antiqua" w:hAnsi="Book Antiqua"/>
          <w:b/>
          <w:sz w:val="36"/>
          <w:lang w:val="es-PR"/>
        </w:rPr>
        <w:t xml:space="preserve">CÁMARA DE REPRESENTANTES </w:t>
      </w:r>
    </w:p>
    <w:p w14:paraId="66BCF576" w14:textId="77777777" w:rsidR="003E594D" w:rsidRPr="00320A81" w:rsidRDefault="003E594D" w:rsidP="003E594D">
      <w:pPr>
        <w:suppressAutoHyphens/>
        <w:jc w:val="center"/>
        <w:rPr>
          <w:rFonts w:ascii="Book Antiqua" w:hAnsi="Book Antiqua"/>
          <w:b/>
          <w:lang w:val="es-PR"/>
        </w:rPr>
      </w:pPr>
    </w:p>
    <w:p w14:paraId="7A21A520" w14:textId="77777777" w:rsidR="003E594D" w:rsidRPr="00320A81" w:rsidRDefault="003E594D" w:rsidP="003E594D">
      <w:pPr>
        <w:keepNext/>
        <w:keepLines/>
        <w:suppressAutoHyphens/>
        <w:jc w:val="center"/>
        <w:rPr>
          <w:rFonts w:ascii="Book Antiqua" w:hAnsi="Book Antiqua"/>
          <w:sz w:val="52"/>
          <w:szCs w:val="52"/>
          <w:lang w:val="es-PR"/>
        </w:rPr>
      </w:pPr>
      <w:r>
        <w:rPr>
          <w:rFonts w:ascii="Book Antiqua" w:hAnsi="Book Antiqua"/>
          <w:b/>
          <w:sz w:val="52"/>
          <w:szCs w:val="52"/>
          <w:lang w:val="es-PR"/>
        </w:rPr>
        <w:t>R</w:t>
      </w:r>
      <w:r>
        <w:rPr>
          <w:rFonts w:ascii="Book Antiqua" w:hAnsi="Book Antiqua"/>
          <w:b/>
          <w:sz w:val="52"/>
          <w:szCs w:val="52"/>
        </w:rPr>
        <w:fldChar w:fldCharType="begin"/>
      </w:r>
      <w:r>
        <w:rPr>
          <w:rFonts w:ascii="Book Antiqua" w:hAnsi="Book Antiqua"/>
          <w:b/>
          <w:sz w:val="52"/>
          <w:szCs w:val="52"/>
          <w:lang w:val="es-PR"/>
        </w:rPr>
        <w:instrText xml:space="preserve">PRIVATE </w:instrText>
      </w:r>
      <w:r>
        <w:rPr>
          <w:rFonts w:ascii="Book Antiqua" w:hAnsi="Book Antiqua"/>
          <w:b/>
          <w:sz w:val="52"/>
          <w:szCs w:val="52"/>
        </w:rPr>
        <w:fldChar w:fldCharType="end"/>
      </w:r>
      <w:r>
        <w:rPr>
          <w:rFonts w:ascii="Book Antiqua" w:hAnsi="Book Antiqua"/>
          <w:b/>
          <w:sz w:val="52"/>
          <w:szCs w:val="52"/>
          <w:lang w:val="es-PR"/>
        </w:rPr>
        <w:t>. de la C. 688</w:t>
      </w:r>
    </w:p>
    <w:p w14:paraId="77C8C717" w14:textId="77777777" w:rsidR="003E594D" w:rsidRPr="00320A81" w:rsidRDefault="003E594D" w:rsidP="003E594D">
      <w:pPr>
        <w:pStyle w:val="c20"/>
        <w:widowControl/>
        <w:suppressAutoHyphens/>
        <w:spacing w:line="240" w:lineRule="auto"/>
        <w:rPr>
          <w:rFonts w:ascii="Book Antiqua" w:hAnsi="Book Antiqua"/>
        </w:rPr>
      </w:pPr>
    </w:p>
    <w:p w14:paraId="6C8AB0F8" w14:textId="77777777" w:rsidR="003E594D" w:rsidRPr="00320A81" w:rsidRDefault="00800CB5" w:rsidP="003E594D">
      <w:pPr>
        <w:suppressAutoHyphens/>
        <w:jc w:val="center"/>
        <w:rPr>
          <w:rFonts w:ascii="Book Antiqua" w:hAnsi="Book Antiqua"/>
          <w:caps/>
          <w:szCs w:val="24"/>
          <w:lang w:val="es-PR"/>
        </w:rPr>
      </w:pPr>
      <w:r>
        <w:rPr>
          <w:rFonts w:ascii="Book Antiqua" w:hAnsi="Book Antiqua"/>
          <w:caps/>
          <w:szCs w:val="24"/>
          <w:lang w:val="es-PR"/>
        </w:rPr>
        <w:t>1 DE MAYO de 2026</w:t>
      </w:r>
    </w:p>
    <w:p w14:paraId="1FB3FE6D" w14:textId="77777777" w:rsidR="003E594D" w:rsidRPr="00320A81" w:rsidRDefault="003E594D" w:rsidP="003E594D">
      <w:pPr>
        <w:suppressAutoHyphens/>
        <w:jc w:val="center"/>
        <w:rPr>
          <w:rFonts w:ascii="Book Antiqua" w:hAnsi="Book Antiqua"/>
          <w:szCs w:val="24"/>
          <w:lang w:val="es-PR"/>
        </w:rPr>
      </w:pPr>
    </w:p>
    <w:p w14:paraId="57345777" w14:textId="77777777" w:rsidR="00D03A8B" w:rsidRDefault="003E594D" w:rsidP="003E594D">
      <w:pPr>
        <w:pStyle w:val="Heading3"/>
        <w:spacing w:before="0" w:after="0"/>
        <w:jc w:val="center"/>
        <w:rPr>
          <w:rFonts w:ascii="Book Antiqua" w:hAnsi="Book Antiqua"/>
          <w:i/>
          <w:spacing w:val="-3"/>
          <w:sz w:val="24"/>
          <w:szCs w:val="24"/>
          <w:lang w:val="es-PR"/>
        </w:rPr>
      </w:pPr>
      <w:r>
        <w:rPr>
          <w:rFonts w:ascii="Book Antiqua" w:hAnsi="Book Antiqua"/>
          <w:b w:val="0"/>
          <w:spacing w:val="-3"/>
          <w:sz w:val="24"/>
          <w:szCs w:val="24"/>
          <w:lang w:val="es-PR"/>
        </w:rPr>
        <w:t>Presentada por la representante</w:t>
      </w:r>
      <w:r w:rsidR="00911695">
        <w:rPr>
          <w:rFonts w:ascii="Book Antiqua" w:hAnsi="Book Antiqua"/>
          <w:b w:val="0"/>
          <w:spacing w:val="-3"/>
          <w:sz w:val="24"/>
          <w:szCs w:val="24"/>
          <w:lang w:val="es-PR"/>
        </w:rPr>
        <w:t xml:space="preserve"> </w:t>
      </w:r>
      <w:r>
        <w:rPr>
          <w:rFonts w:ascii="Book Antiqua" w:hAnsi="Book Antiqua"/>
          <w:b w:val="0"/>
          <w:bCs w:val="0"/>
          <w:i/>
          <w:spacing w:val="-3"/>
          <w:sz w:val="24"/>
          <w:szCs w:val="24"/>
          <w:lang w:val="es-PR"/>
        </w:rPr>
        <w:t xml:space="preserve">Medina Calderón; </w:t>
      </w:r>
    </w:p>
    <w:p w14:paraId="0E0C4F18" w14:textId="77777777" w:rsidR="003E594D" w:rsidRPr="00320A81" w:rsidRDefault="001830AF" w:rsidP="003E594D">
      <w:pPr>
        <w:pStyle w:val="Heading3"/>
        <w:spacing w:before="0" w:after="0"/>
        <w:jc w:val="center"/>
        <w:rPr>
          <w:rFonts w:ascii="Book Antiqua" w:hAnsi="Book Antiqua"/>
          <w:b w:val="0"/>
          <w:i/>
          <w:sz w:val="24"/>
          <w:szCs w:val="24"/>
          <w:lang w:val="es-PR"/>
        </w:rPr>
      </w:pPr>
      <w:r>
        <w:rPr>
          <w:rFonts w:ascii="Book Antiqua" w:hAnsi="Book Antiqua"/>
          <w:b w:val="0"/>
          <w:bCs w:val="0"/>
          <w:iCs/>
          <w:spacing w:val="-3"/>
          <w:sz w:val="24"/>
          <w:szCs w:val="24"/>
          <w:lang w:val="es-PR"/>
        </w:rPr>
        <w:t>y el representante</w:t>
      </w:r>
      <w:r>
        <w:rPr>
          <w:rFonts w:ascii="Book Antiqua" w:hAnsi="Book Antiqua"/>
          <w:b w:val="0"/>
          <w:bCs w:val="0"/>
          <w:i/>
          <w:spacing w:val="-3"/>
          <w:sz w:val="24"/>
          <w:szCs w:val="24"/>
          <w:lang w:val="es-PR"/>
        </w:rPr>
        <w:t xml:space="preserve"> Jiménez Torres</w:t>
      </w:r>
    </w:p>
    <w:p w14:paraId="0942FD8D" w14:textId="77777777" w:rsidR="003E594D" w:rsidRPr="00320A81" w:rsidRDefault="003E594D" w:rsidP="003E594D">
      <w:pPr>
        <w:suppressAutoHyphens/>
        <w:ind w:left="720" w:hanging="720"/>
        <w:jc w:val="both"/>
        <w:rPr>
          <w:rFonts w:ascii="Book Antiqua" w:hAnsi="Book Antiqua"/>
          <w:spacing w:val="-3"/>
          <w:szCs w:val="24"/>
          <w:lang w:val="es-PR"/>
        </w:rPr>
      </w:pPr>
    </w:p>
    <w:p w14:paraId="6A05B5AE" w14:textId="77777777" w:rsidR="003E594D" w:rsidRPr="00320A81" w:rsidRDefault="003E594D" w:rsidP="003E594D">
      <w:pPr>
        <w:pStyle w:val="c20"/>
        <w:spacing w:line="240" w:lineRule="auto"/>
        <w:rPr>
          <w:rFonts w:ascii="Book Antiqua" w:hAnsi="Book Antiqua"/>
          <w:szCs w:val="24"/>
        </w:rPr>
      </w:pPr>
      <w:r>
        <w:rPr>
          <w:rFonts w:ascii="Book Antiqua" w:hAnsi="Book Antiqua"/>
          <w:szCs w:val="24"/>
        </w:rPr>
        <w:t>Referida a la Comisión de Asuntos Internos</w:t>
      </w:r>
    </w:p>
    <w:p w14:paraId="7817BB89" w14:textId="77777777" w:rsidR="003E594D" w:rsidRPr="00320A81" w:rsidRDefault="003E594D" w:rsidP="003E594D">
      <w:pPr>
        <w:pStyle w:val="c20"/>
        <w:spacing w:line="240" w:lineRule="auto"/>
        <w:rPr>
          <w:rFonts w:ascii="Book Antiqua" w:hAnsi="Book Antiqua"/>
          <w:szCs w:val="24"/>
        </w:rPr>
      </w:pPr>
    </w:p>
    <w:p w14:paraId="4182631E" w14:textId="77777777" w:rsidR="003E594D" w:rsidRPr="006F309A" w:rsidRDefault="003E594D" w:rsidP="003E594D">
      <w:pPr>
        <w:jc w:val="center"/>
        <w:outlineLvl w:val="0"/>
        <w:rPr>
          <w:rFonts w:ascii="Book Antiqua" w:hAnsi="Book Antiqua"/>
          <w:b/>
          <w:sz w:val="28"/>
          <w:szCs w:val="28"/>
          <w:lang w:val="es-ES_tradnl"/>
        </w:rPr>
      </w:pPr>
      <w:r>
        <w:rPr>
          <w:rFonts w:ascii="Book Antiqua" w:hAnsi="Book Antiqua"/>
          <w:b/>
          <w:sz w:val="28"/>
          <w:szCs w:val="28"/>
          <w:lang w:val="es-ES_tradnl"/>
        </w:rPr>
        <w:t>RESOLUCIÓN</w:t>
      </w:r>
    </w:p>
    <w:p w14:paraId="4221428D" w14:textId="77777777" w:rsidR="003E594D" w:rsidRPr="006F309A" w:rsidRDefault="003E594D" w:rsidP="003E594D">
      <w:pPr>
        <w:ind w:left="90"/>
        <w:jc w:val="both"/>
        <w:rPr>
          <w:rFonts w:ascii="Book Antiqua" w:hAnsi="Book Antiqua"/>
          <w:szCs w:val="24"/>
          <w:lang w:val="es-ES_tradnl"/>
        </w:rPr>
      </w:pPr>
    </w:p>
    <w:p w14:paraId="1102EE19" w14:textId="1B3DC6B5" w:rsidR="00DD57F6" w:rsidRPr="00167D75" w:rsidRDefault="00DD57F6" w:rsidP="00AF179C">
      <w:pPr>
        <w:ind w:left="720" w:hanging="720"/>
        <w:jc w:val="both"/>
        <w:rPr>
          <w:rFonts w:ascii="Book Antiqua" w:hAnsi="Book Antiqua"/>
          <w:szCs w:val="24"/>
          <w:lang w:val="es-PR"/>
        </w:rPr>
      </w:pPr>
      <w:r>
        <w:rPr>
          <w:rFonts w:ascii="Book Antiqua" w:hAnsi="Book Antiqua"/>
          <w:szCs w:val="24"/>
          <w:lang w:val="es-ES_tradnl"/>
        </w:rPr>
        <w:t>Para ordenar a la Comisión de Recreación y Deportes de la Cámara d</w:t>
      </w:r>
      <w:r w:rsidR="00911695">
        <w:rPr>
          <w:rFonts w:ascii="Book Antiqua" w:hAnsi="Book Antiqua"/>
          <w:szCs w:val="24"/>
          <w:lang w:val="es-ES_tradnl"/>
        </w:rPr>
        <w:t xml:space="preserve">e Representantes </w:t>
      </w:r>
      <w:r w:rsidR="00911695" w:rsidRPr="00167D75">
        <w:rPr>
          <w:rFonts w:ascii="Book Antiqua" w:hAnsi="Book Antiqua"/>
          <w:szCs w:val="24"/>
          <w:lang w:val="es-ES_tradnl"/>
        </w:rPr>
        <w:t>de Puerto Rico</w:t>
      </w:r>
      <w:r w:rsidRPr="00167D75">
        <w:rPr>
          <w:rFonts w:ascii="Book Antiqua" w:hAnsi="Book Antiqua"/>
          <w:szCs w:val="24"/>
          <w:lang w:val="es-ES_tradnl"/>
        </w:rPr>
        <w:t xml:space="preserve">, realizar una investigación exhaustiva sobre el cumplimiento por parte del Comité Olímpico de Puerto Rico y las federaciones y organizaciones deportivas con lo establecido en el Artículo 14 de la Ley Núm. 5-2022, conocida como “Ley para el Fortalecimiento y Desarrollo del Deporte Puertorriqueño”, y el Artículo 10 de la Ley </w:t>
      </w:r>
      <w:r w:rsidR="00911695" w:rsidRPr="00167D75">
        <w:rPr>
          <w:rFonts w:ascii="Book Antiqua" w:hAnsi="Book Antiqua"/>
          <w:szCs w:val="24"/>
          <w:lang w:val="es-ES_tradnl"/>
        </w:rPr>
        <w:t xml:space="preserve">Núm. </w:t>
      </w:r>
      <w:r w:rsidRPr="00167D75">
        <w:rPr>
          <w:rFonts w:ascii="Book Antiqua" w:hAnsi="Book Antiqua"/>
          <w:szCs w:val="24"/>
          <w:lang w:val="es-ES_tradnl"/>
        </w:rPr>
        <w:t>8-2004, según enmendada, conocida como “Ley Orgánica del Departamento de Recreación y Deportes”, en cuanto a la obligación de preparar y presentar anualmente los estados financieros auditados y las planillas contributivas correspondientes</w:t>
      </w:r>
      <w:r w:rsidRPr="00167D75">
        <w:rPr>
          <w:rFonts w:ascii="Book Antiqua" w:hAnsi="Book Antiqua"/>
          <w:szCs w:val="24"/>
          <w:lang w:val="es-PR"/>
        </w:rPr>
        <w:t>; y para otros fines relacionados.</w:t>
      </w:r>
    </w:p>
    <w:p w14:paraId="3874E483" w14:textId="77777777" w:rsidR="003E594D" w:rsidRPr="00167D75" w:rsidRDefault="003E594D" w:rsidP="003E594D">
      <w:pPr>
        <w:jc w:val="center"/>
        <w:rPr>
          <w:rFonts w:ascii="Book Antiqua" w:hAnsi="Book Antiqua"/>
          <w:szCs w:val="24"/>
          <w:lang w:val="es-PR"/>
        </w:rPr>
      </w:pPr>
    </w:p>
    <w:p w14:paraId="776F4E9A" w14:textId="77777777" w:rsidR="003E594D" w:rsidRPr="006F309A" w:rsidRDefault="003E594D" w:rsidP="003E594D">
      <w:pPr>
        <w:jc w:val="center"/>
        <w:rPr>
          <w:rFonts w:ascii="Book Antiqua" w:hAnsi="Book Antiqua"/>
          <w:szCs w:val="24"/>
          <w:lang w:val="es-ES_tradnl"/>
        </w:rPr>
      </w:pPr>
      <w:r>
        <w:rPr>
          <w:rFonts w:ascii="Book Antiqua" w:hAnsi="Book Antiqua"/>
          <w:szCs w:val="24"/>
          <w:lang w:val="es-ES_tradnl"/>
        </w:rPr>
        <w:t>EXPOSICIÓN DE MOTIVOS</w:t>
      </w:r>
    </w:p>
    <w:p w14:paraId="0427620F" w14:textId="77777777" w:rsidR="003E594D" w:rsidRPr="006F309A" w:rsidRDefault="003E594D" w:rsidP="003E594D">
      <w:pPr>
        <w:jc w:val="center"/>
        <w:rPr>
          <w:rFonts w:ascii="Book Antiqua" w:hAnsi="Book Antiqua"/>
          <w:b/>
          <w:szCs w:val="24"/>
          <w:lang w:val="es-ES_tradnl"/>
        </w:rPr>
      </w:pPr>
    </w:p>
    <w:p w14:paraId="75E99384" w14:textId="4883927D" w:rsidR="00415DC8" w:rsidRPr="00167D75" w:rsidRDefault="00415DC8" w:rsidP="00415DC8">
      <w:pPr>
        <w:pStyle w:val="Standard"/>
        <w:ind w:firstLine="720"/>
        <w:jc w:val="both"/>
        <w:rPr>
          <w:rFonts w:ascii="Book Antiqua" w:hAnsi="Book Antiqua" w:cs="Book Antiqua"/>
          <w:lang w:val="es-PR"/>
        </w:rPr>
      </w:pPr>
      <w:r w:rsidRPr="00167D75">
        <w:rPr>
          <w:rFonts w:ascii="Book Antiqua" w:hAnsi="Book Antiqua" w:cs="Book Antiqua"/>
          <w:lang w:val="es-PR"/>
        </w:rPr>
        <w:t xml:space="preserve">El Comité Olímpico de Puerto Rico (COPUR) es la entidad encargada de representar a Puerto Rico en competencias deportivas a nivel internacional, como los Juegos Centroamericanos y del Caribe, los Juegos Panamericanos y los Juegos Olímpicos, entre otros. Está compuesto por federaciones de distintos deportes y disciplinas que, a su vez, representan </w:t>
      </w:r>
      <w:r w:rsidR="008E154D" w:rsidRPr="00167D75">
        <w:rPr>
          <w:rFonts w:ascii="Book Antiqua" w:hAnsi="Book Antiqua" w:cs="Book Antiqua"/>
          <w:lang w:val="es-PR"/>
        </w:rPr>
        <w:t xml:space="preserve">a nuestra isla </w:t>
      </w:r>
      <w:r w:rsidRPr="00167D75">
        <w:rPr>
          <w:rFonts w:ascii="Book Antiqua" w:hAnsi="Book Antiqua" w:cs="Book Antiqua"/>
          <w:lang w:val="es-PR"/>
        </w:rPr>
        <w:t>en torneos, campeonatos mundiales y competencias en sus respectivas ramas.</w:t>
      </w:r>
    </w:p>
    <w:p w14:paraId="1CCD2664" w14:textId="77777777" w:rsidR="00415DC8" w:rsidRPr="006F309A" w:rsidRDefault="00415DC8" w:rsidP="00415DC8">
      <w:pPr>
        <w:pStyle w:val="Standard"/>
        <w:ind w:firstLine="720"/>
        <w:jc w:val="both"/>
        <w:rPr>
          <w:rFonts w:ascii="Book Antiqua" w:hAnsi="Book Antiqua" w:cs="Book Antiqua"/>
          <w:lang w:val="es-PR"/>
        </w:rPr>
      </w:pPr>
    </w:p>
    <w:p w14:paraId="0546927D" w14:textId="7C895A86" w:rsidR="00415DC8" w:rsidRPr="00437A4B" w:rsidRDefault="00415DC8" w:rsidP="00415DC8">
      <w:pPr>
        <w:pStyle w:val="Standard"/>
        <w:ind w:firstLine="720"/>
        <w:jc w:val="both"/>
        <w:rPr>
          <w:rFonts w:ascii="Book Antiqua" w:hAnsi="Book Antiqua" w:cs="Book Antiqua"/>
          <w:lang w:val="es-PR"/>
        </w:rPr>
      </w:pPr>
      <w:r w:rsidRPr="00437A4B">
        <w:rPr>
          <w:rFonts w:ascii="Book Antiqua" w:hAnsi="Book Antiqua" w:cs="Book Antiqua"/>
          <w:lang w:val="es-PR"/>
        </w:rPr>
        <w:lastRenderedPageBreak/>
        <w:t>Fue reconocido por el Comité Olímpico Internacional en 1948, año que constituyó el primer que una delegación puertorriqueña participó en los Juegos Olímpic</w:t>
      </w:r>
      <w:r w:rsidR="008E154D" w:rsidRPr="00437A4B">
        <w:rPr>
          <w:rFonts w:ascii="Book Antiqua" w:hAnsi="Book Antiqua" w:cs="Book Antiqua"/>
          <w:lang w:val="es-PR"/>
        </w:rPr>
        <w:t>os</w:t>
      </w:r>
      <w:r w:rsidRPr="00437A4B">
        <w:rPr>
          <w:rFonts w:ascii="Book Antiqua" w:hAnsi="Book Antiqua" w:cs="Book Antiqua"/>
          <w:lang w:val="es-PR"/>
        </w:rPr>
        <w:t>. Desde entonces, los atletas que han representado a Puerto Rico han ganado 10 medallas en total, de l</w:t>
      </w:r>
      <w:r w:rsidR="008E154D" w:rsidRPr="00437A4B">
        <w:rPr>
          <w:rFonts w:ascii="Book Antiqua" w:hAnsi="Book Antiqua" w:cs="Book Antiqua"/>
          <w:lang w:val="es-PR"/>
        </w:rPr>
        <w:t>as cuales las últimas 2</w:t>
      </w:r>
      <w:r w:rsidRPr="00437A4B">
        <w:rPr>
          <w:rFonts w:ascii="Book Antiqua" w:hAnsi="Book Antiqua" w:cs="Book Antiqua"/>
          <w:lang w:val="es-PR"/>
        </w:rPr>
        <w:t xml:space="preserve"> constituyen las únicas preseas doradas </w:t>
      </w:r>
      <w:r w:rsidR="00673ADB" w:rsidRPr="00437A4B">
        <w:rPr>
          <w:rFonts w:ascii="Book Antiqua" w:hAnsi="Book Antiqua" w:cs="Book Antiqua"/>
          <w:lang w:val="es-PR"/>
        </w:rPr>
        <w:t>en su</w:t>
      </w:r>
      <w:r w:rsidRPr="00437A4B">
        <w:rPr>
          <w:rFonts w:ascii="Book Antiqua" w:hAnsi="Book Antiqua" w:cs="Book Antiqua"/>
          <w:lang w:val="es-PR"/>
        </w:rPr>
        <w:t xml:space="preserve"> historia olímpica, obtenidas en Río de Janeiro (2016) y</w:t>
      </w:r>
      <w:r w:rsidR="00673ADB">
        <w:rPr>
          <w:rFonts w:ascii="Book Antiqua" w:hAnsi="Book Antiqua" w:cs="Book Antiqua"/>
          <w:lang w:val="es-PR"/>
        </w:rPr>
        <w:t>.</w:t>
      </w:r>
      <w:r w:rsidRPr="00437A4B">
        <w:rPr>
          <w:rFonts w:ascii="Book Antiqua" w:hAnsi="Book Antiqua" w:cs="Book Antiqua"/>
          <w:lang w:val="es-PR"/>
        </w:rPr>
        <w:t xml:space="preserve"> Tokio (2020).</w:t>
      </w:r>
    </w:p>
    <w:p w14:paraId="7F6E75CF" w14:textId="77777777" w:rsidR="006F309A" w:rsidRPr="00437A4B" w:rsidRDefault="006F309A" w:rsidP="00415DC8">
      <w:pPr>
        <w:pStyle w:val="Standard"/>
        <w:ind w:firstLine="720"/>
        <w:jc w:val="both"/>
        <w:rPr>
          <w:rFonts w:ascii="Book Antiqua" w:hAnsi="Book Antiqua" w:cs="Book Antiqua"/>
          <w:lang w:val="es-PR"/>
        </w:rPr>
      </w:pPr>
    </w:p>
    <w:p w14:paraId="4BAA9370" w14:textId="3332AC55" w:rsidR="005D22D0" w:rsidRPr="00437A4B" w:rsidRDefault="00415DC8" w:rsidP="005D22D0">
      <w:pPr>
        <w:pStyle w:val="Standard"/>
        <w:ind w:firstLine="720"/>
        <w:jc w:val="both"/>
        <w:rPr>
          <w:rFonts w:ascii="Book Antiqua" w:hAnsi="Book Antiqua" w:cs="Book Antiqua"/>
          <w:lang w:val="es-PR"/>
        </w:rPr>
      </w:pPr>
      <w:r w:rsidRPr="00437A4B">
        <w:rPr>
          <w:rFonts w:ascii="Book Antiqua" w:hAnsi="Book Antiqua" w:cs="Book Antiqua"/>
          <w:lang w:val="es-PR"/>
        </w:rPr>
        <w:t>Desde 1985, el Gobierno de Puerto Rico ha asignado fondos al COPUR para que prepare a los(as) atletas para competir en sus respectivos eventos. No obstante, dichas asignaciones de fondos no siempre fueron uniformes, por lo que la Asamblea Legislativa estableció una asignación fija con el fin de otorgar doce (12) millones de dólares anuales al COPUR, a las federaciones afiliadas y a otras organizaciones deportivas en Puerto Rico.</w:t>
      </w:r>
    </w:p>
    <w:p w14:paraId="69E718A9" w14:textId="77777777" w:rsidR="005D22D0" w:rsidRPr="00437A4B" w:rsidRDefault="005D22D0" w:rsidP="005D22D0">
      <w:pPr>
        <w:pStyle w:val="Standard"/>
        <w:ind w:firstLine="720"/>
        <w:jc w:val="both"/>
        <w:rPr>
          <w:rFonts w:ascii="Book Antiqua" w:hAnsi="Book Antiqua" w:cs="Book Antiqua"/>
          <w:lang w:val="es-PR"/>
        </w:rPr>
      </w:pPr>
    </w:p>
    <w:p w14:paraId="61A9F797" w14:textId="452BB215" w:rsidR="00415DC8" w:rsidRPr="00437A4B" w:rsidRDefault="00415DC8" w:rsidP="005D22D0">
      <w:pPr>
        <w:pStyle w:val="Standard"/>
        <w:ind w:firstLine="720"/>
        <w:jc w:val="both"/>
        <w:rPr>
          <w:rFonts w:ascii="Book Antiqua" w:hAnsi="Book Antiqua" w:cs="Book Antiqua"/>
          <w:lang w:val="es-PR"/>
        </w:rPr>
      </w:pPr>
      <w:r w:rsidRPr="00437A4B">
        <w:rPr>
          <w:rFonts w:ascii="Book Antiqua" w:hAnsi="Book Antiqua" w:cs="Book Antiqua"/>
          <w:lang w:val="es-PR"/>
        </w:rPr>
        <w:t>La Ley Núm. 5-2022, conocida como “Ley para el Fortalecimiento y Desarrollo del Deporte Puertorriqueño”, les otorga a estas entidades mayores herramientas y recursos para beneficio de los(as) atletas y delegaciones deportivas, lo que brinda a Puerto Rico la oportunidad de ser más competitivo en este campo. Asimismo, garantiza el funcionamiento y la operación de dichas entidades, al tiempo que se fomenta el deporte entre la niñez, la juventud y la población en general.</w:t>
      </w:r>
    </w:p>
    <w:p w14:paraId="508C40C8" w14:textId="77777777" w:rsidR="00415DC8" w:rsidRPr="00437A4B" w:rsidRDefault="00415DC8" w:rsidP="00415DC8">
      <w:pPr>
        <w:pStyle w:val="Standard"/>
        <w:ind w:firstLine="360"/>
        <w:jc w:val="both"/>
        <w:rPr>
          <w:rFonts w:ascii="Book Antiqua" w:hAnsi="Book Antiqua" w:cs="Book Antiqua"/>
          <w:lang w:val="es-PR"/>
        </w:rPr>
      </w:pPr>
    </w:p>
    <w:p w14:paraId="2F9E2C32" w14:textId="56314FC1" w:rsidR="005D22D0" w:rsidRPr="00437A4B" w:rsidRDefault="00415DC8" w:rsidP="00415DC8">
      <w:pPr>
        <w:pStyle w:val="Standard"/>
        <w:ind w:firstLine="720"/>
        <w:jc w:val="both"/>
        <w:rPr>
          <w:rFonts w:ascii="Book Antiqua" w:hAnsi="Book Antiqua" w:cs="Book Antiqua"/>
          <w:lang w:val="es-PR"/>
        </w:rPr>
      </w:pPr>
      <w:r w:rsidRPr="00437A4B">
        <w:rPr>
          <w:rFonts w:ascii="Book Antiqua" w:hAnsi="Book Antiqua" w:cs="Book Antiqua"/>
          <w:lang w:val="es-PR"/>
        </w:rPr>
        <w:t>Esta Cámara de Representantes reconoce la obra social que ha realizado el COPUR a lo largo de su trayectoria en favor del deporte en Puerto Rico. No obstante, este Cuerpo Legislativo no puede claudicar en su deber de velar por el uso correcto de los fondos públicos, ni en su búsqueda de transparencia en todos los niveles.</w:t>
      </w:r>
    </w:p>
    <w:p w14:paraId="62125773" w14:textId="77777777" w:rsidR="005D22D0" w:rsidRPr="00437A4B" w:rsidRDefault="005D22D0" w:rsidP="00415DC8">
      <w:pPr>
        <w:pStyle w:val="Standard"/>
        <w:ind w:firstLine="720"/>
        <w:jc w:val="both"/>
        <w:rPr>
          <w:rFonts w:ascii="Book Antiqua" w:hAnsi="Book Antiqua" w:cs="Book Antiqua"/>
          <w:lang w:val="es-PR"/>
        </w:rPr>
      </w:pPr>
    </w:p>
    <w:p w14:paraId="74B1B615" w14:textId="4F570125" w:rsidR="00415DC8" w:rsidRPr="00437A4B" w:rsidRDefault="00415DC8" w:rsidP="00415DC8">
      <w:pPr>
        <w:pStyle w:val="Standard"/>
        <w:ind w:firstLine="720"/>
        <w:jc w:val="both"/>
        <w:rPr>
          <w:rFonts w:ascii="Book Antiqua" w:hAnsi="Book Antiqua" w:cs="Book Antiqua"/>
          <w:lang w:val="es-PR"/>
        </w:rPr>
      </w:pPr>
      <w:r w:rsidRPr="00437A4B">
        <w:rPr>
          <w:rFonts w:ascii="Book Antiqua" w:hAnsi="Book Antiqua" w:cs="Book Antiqua"/>
          <w:lang w:val="es-PR"/>
        </w:rPr>
        <w:t>El uso correcto del dinero asigna</w:t>
      </w:r>
      <w:r w:rsidR="00673ADB">
        <w:rPr>
          <w:rFonts w:ascii="Book Antiqua" w:hAnsi="Book Antiqua" w:cs="Book Antiqua"/>
          <w:lang w:val="es-PR"/>
        </w:rPr>
        <w:t>do para el deporte en</w:t>
      </w:r>
      <w:r w:rsidR="00167D75" w:rsidRPr="00437A4B">
        <w:rPr>
          <w:rFonts w:ascii="Book Antiqua" w:hAnsi="Book Antiqua" w:cs="Book Antiqua"/>
          <w:lang w:val="es-PR"/>
        </w:rPr>
        <w:t xml:space="preserve"> </w:t>
      </w:r>
      <w:r w:rsidRPr="00437A4B">
        <w:rPr>
          <w:rFonts w:ascii="Book Antiqua" w:hAnsi="Book Antiqua" w:cs="Book Antiqua"/>
          <w:lang w:val="es-PR"/>
        </w:rPr>
        <w:t>Puerto Rico resultará en beneficio para todos los puertorriqueños. No se deben ver estas asignaciones de fondos como un gasto, sino como una inversión en el futuro de la isla. Por ello, resulta imprescindible que exista mayor transparencia en la rendición de cuentas sobre los fondos públicos desembolsados para tales fines.</w:t>
      </w:r>
    </w:p>
    <w:p w14:paraId="60A345A1" w14:textId="77777777" w:rsidR="00415DC8" w:rsidRPr="00437A4B" w:rsidRDefault="00415DC8" w:rsidP="00415DC8">
      <w:pPr>
        <w:pStyle w:val="Standard"/>
        <w:ind w:firstLine="360"/>
        <w:jc w:val="both"/>
        <w:rPr>
          <w:rFonts w:ascii="Book Antiqua" w:hAnsi="Book Antiqua" w:cs="Book Antiqua"/>
          <w:lang w:val="es-PR"/>
        </w:rPr>
      </w:pPr>
    </w:p>
    <w:p w14:paraId="72B31105" w14:textId="4813F0CA" w:rsidR="005D22D0" w:rsidRPr="00437A4B" w:rsidRDefault="005D22D0" w:rsidP="00415DC8">
      <w:pPr>
        <w:pStyle w:val="Standard"/>
        <w:ind w:firstLine="720"/>
        <w:jc w:val="both"/>
        <w:rPr>
          <w:rFonts w:ascii="Book Antiqua" w:hAnsi="Book Antiqua" w:cs="Book Antiqua"/>
          <w:lang w:val="es-PR"/>
        </w:rPr>
      </w:pPr>
      <w:r w:rsidRPr="00437A4B">
        <w:rPr>
          <w:rFonts w:ascii="Book Antiqua" w:hAnsi="Book Antiqua" w:cs="Book Antiqua"/>
          <w:lang w:val="es-PR"/>
        </w:rPr>
        <w:t>Las disposiciones legales antes citadas tienen como objetivo que el COPUR</w:t>
      </w:r>
      <w:r w:rsidR="00673ADB">
        <w:rPr>
          <w:rFonts w:ascii="Book Antiqua" w:hAnsi="Book Antiqua" w:cs="Book Antiqua"/>
          <w:lang w:val="es-PR"/>
        </w:rPr>
        <w:t xml:space="preserve"> y todas las federaciones, organizaciones y entidades que tiene bajo su jurisdicción, rindan cuentas, de forma clara y transparente, sobre</w:t>
      </w:r>
      <w:r w:rsidRPr="00437A4B">
        <w:rPr>
          <w:rFonts w:ascii="Book Antiqua" w:hAnsi="Book Antiqua" w:cs="Book Antiqua"/>
          <w:lang w:val="es-PR"/>
        </w:rPr>
        <w:t xml:space="preserve"> el uso de los fondos que se les han asignado para el desarrollo y fortalecimiento del deporte puertorriqueño.</w:t>
      </w:r>
    </w:p>
    <w:p w14:paraId="5AA0DD5B" w14:textId="77777777" w:rsidR="005D22D0" w:rsidRPr="00437A4B" w:rsidRDefault="005D22D0" w:rsidP="00415DC8">
      <w:pPr>
        <w:pStyle w:val="Standard"/>
        <w:ind w:firstLine="720"/>
        <w:jc w:val="both"/>
        <w:rPr>
          <w:rFonts w:ascii="Book Antiqua" w:hAnsi="Book Antiqua" w:cs="Book Antiqua"/>
          <w:lang w:val="es-PR"/>
        </w:rPr>
      </w:pPr>
    </w:p>
    <w:p w14:paraId="6858E5AA" w14:textId="6E83720B" w:rsidR="00415DC8" w:rsidRPr="00437A4B" w:rsidRDefault="00415DC8" w:rsidP="00415DC8">
      <w:pPr>
        <w:pStyle w:val="Standard"/>
        <w:ind w:firstLine="720"/>
        <w:jc w:val="both"/>
        <w:rPr>
          <w:rFonts w:ascii="Book Antiqua" w:hAnsi="Book Antiqua" w:cs="Book Antiqua"/>
          <w:lang w:val="es-PR"/>
        </w:rPr>
      </w:pPr>
      <w:r w:rsidRPr="00437A4B">
        <w:rPr>
          <w:rFonts w:ascii="Book Antiqua" w:hAnsi="Book Antiqua" w:cs="Book Antiqua"/>
          <w:lang w:val="es-PR"/>
        </w:rPr>
        <w:t>Este ejercicio debe ser de fácil ejecución para el COPUR y, a fin de cuentas, le permitirá ganar más credibilidad y respeto, al tiempo que fomentará una cultura de transparencia y disipará cualquier duda que pueda surgir sobre su administración.</w:t>
      </w:r>
    </w:p>
    <w:p w14:paraId="356FA365" w14:textId="77777777" w:rsidR="00415DC8" w:rsidRPr="00437A4B" w:rsidRDefault="00415DC8" w:rsidP="00415DC8">
      <w:pPr>
        <w:pStyle w:val="Standard"/>
        <w:ind w:firstLine="360"/>
        <w:jc w:val="both"/>
        <w:rPr>
          <w:rFonts w:ascii="Book Antiqua" w:hAnsi="Book Antiqua"/>
          <w:lang w:val="es-PR"/>
        </w:rPr>
      </w:pPr>
    </w:p>
    <w:p w14:paraId="16DC1E1B" w14:textId="0C12F929" w:rsidR="00415DC8" w:rsidRPr="00437A4B" w:rsidRDefault="005D22D0" w:rsidP="008D3612">
      <w:pPr>
        <w:pStyle w:val="Standard"/>
        <w:ind w:firstLine="720"/>
        <w:jc w:val="both"/>
        <w:rPr>
          <w:rFonts w:ascii="Book Antiqua" w:hAnsi="Book Antiqua" w:cs="Book Antiqua"/>
          <w:lang w:val="es-PR"/>
        </w:rPr>
      </w:pPr>
      <w:r w:rsidRPr="00437A4B">
        <w:rPr>
          <w:rFonts w:ascii="Book Antiqua" w:hAnsi="Book Antiqua" w:cs="Book Antiqua"/>
          <w:lang w:val="es-PR"/>
        </w:rPr>
        <w:t>El Departamento de Recreación y Deportes (DRD)</w:t>
      </w:r>
      <w:r w:rsidR="00437A4B" w:rsidRPr="00437A4B">
        <w:rPr>
          <w:rFonts w:ascii="Book Antiqua" w:hAnsi="Book Antiqua" w:cs="Book Antiqua"/>
          <w:lang w:val="es-PR"/>
        </w:rPr>
        <w:t xml:space="preserve"> </w:t>
      </w:r>
      <w:r w:rsidRPr="00437A4B">
        <w:rPr>
          <w:rFonts w:ascii="Book Antiqua" w:hAnsi="Book Antiqua" w:cs="Book Antiqua"/>
          <w:lang w:val="es-PR"/>
        </w:rPr>
        <w:t xml:space="preserve">está autorizado por ley </w:t>
      </w:r>
      <w:r w:rsidR="0092287A" w:rsidRPr="00437A4B">
        <w:rPr>
          <w:rFonts w:ascii="Book Antiqua" w:hAnsi="Book Antiqua" w:cs="Book Antiqua"/>
          <w:lang w:val="es-PR"/>
        </w:rPr>
        <w:t xml:space="preserve">a </w:t>
      </w:r>
      <w:r w:rsidRPr="00437A4B">
        <w:rPr>
          <w:rFonts w:ascii="Book Antiqua" w:hAnsi="Book Antiqua" w:cs="Book Antiqua"/>
          <w:lang w:val="es-PR"/>
        </w:rPr>
        <w:t xml:space="preserve">solicitar informes y realizar auditorías como custodio de los fondos que les provee el Gobierno de Puerto Rico a las federaciones deportivas, estén o no bajo la jurisdicción </w:t>
      </w:r>
      <w:r w:rsidRPr="00437A4B">
        <w:rPr>
          <w:rFonts w:ascii="Book Antiqua" w:hAnsi="Book Antiqua" w:cs="Book Antiqua"/>
          <w:lang w:val="es-PR"/>
        </w:rPr>
        <w:lastRenderedPageBreak/>
        <w:t>del COPUR. El DRD tiene las facultades para requerir a las organizaciones deportivas</w:t>
      </w:r>
      <w:r w:rsidR="006C3D0A">
        <w:rPr>
          <w:rFonts w:ascii="Book Antiqua" w:hAnsi="Book Antiqua" w:cs="Book Antiqua"/>
          <w:strike/>
          <w:lang w:val="es-PR"/>
        </w:rPr>
        <w:t xml:space="preserve"> </w:t>
      </w:r>
      <w:r w:rsidRPr="00437A4B">
        <w:rPr>
          <w:rFonts w:ascii="Book Antiqua" w:hAnsi="Book Antiqua" w:cs="Book Antiqua"/>
          <w:lang w:val="es-PR"/>
        </w:rPr>
        <w:t>que rindan cuentas sobre el uso y distribución de los fondos que reciben por parte del Gobierno. La transparencia y la rendición de cuentas sobre el uso y manejo de los fondos son inherentes a la buena y sana administración que reclama la ciudadanía; lo cual les brinda la oportunidad a las organizaciones deportivas de demostrarle a la ciudadanía la ardua labor que realizan y la necesidad de que el dinero que reciben se utilice correctamente para fortalecer el deporte puertorriqueño.</w:t>
      </w:r>
    </w:p>
    <w:p w14:paraId="157B9F11" w14:textId="77777777" w:rsidR="006F309A" w:rsidRPr="00437A4B" w:rsidRDefault="006F309A" w:rsidP="008D3612">
      <w:pPr>
        <w:pStyle w:val="Standard"/>
        <w:ind w:firstLine="720"/>
        <w:jc w:val="both"/>
        <w:rPr>
          <w:rFonts w:ascii="Book Antiqua" w:hAnsi="Book Antiqua" w:cs="Book Antiqua"/>
          <w:lang w:val="es-PR"/>
        </w:rPr>
      </w:pPr>
    </w:p>
    <w:p w14:paraId="42921DED" w14:textId="50128D1C" w:rsidR="00415DC8" w:rsidRPr="00437A4B" w:rsidRDefault="00415DC8" w:rsidP="00415DC8">
      <w:pPr>
        <w:pStyle w:val="Standard"/>
        <w:ind w:firstLine="720"/>
        <w:jc w:val="both"/>
        <w:rPr>
          <w:rFonts w:ascii="Book Antiqua" w:hAnsi="Book Antiqua" w:cs="Book Antiqua"/>
          <w:lang w:val="es-PR"/>
        </w:rPr>
      </w:pPr>
      <w:r w:rsidRPr="00437A4B">
        <w:rPr>
          <w:rFonts w:ascii="Book Antiqua" w:hAnsi="Book Antiqua" w:cs="Book Antiqua"/>
          <w:lang w:val="es-PR"/>
        </w:rPr>
        <w:t xml:space="preserve">Por todo lo antes expuesto, </w:t>
      </w:r>
      <w:r w:rsidR="00FC4E10" w:rsidRPr="00437A4B">
        <w:rPr>
          <w:rFonts w:ascii="Book Antiqua" w:hAnsi="Book Antiqua" w:cs="Book Antiqua"/>
          <w:lang w:val="es-PR"/>
        </w:rPr>
        <w:t xml:space="preserve">esta Cámara de Representantes estima </w:t>
      </w:r>
      <w:r w:rsidRPr="00437A4B">
        <w:rPr>
          <w:rFonts w:ascii="Book Antiqua" w:hAnsi="Book Antiqua" w:cs="Book Antiqua"/>
          <w:lang w:val="es-PR"/>
        </w:rPr>
        <w:t xml:space="preserve">meritorio </w:t>
      </w:r>
      <w:r w:rsidRPr="00437A4B">
        <w:rPr>
          <w:rFonts w:ascii="Book Antiqua" w:hAnsi="Book Antiqua"/>
          <w:szCs w:val="24"/>
          <w:lang w:val="es-ES_tradnl"/>
        </w:rPr>
        <w:t xml:space="preserve">realizar una investigación sobre el cumplimiento por parte del Comité Olímpico de Puerto Rico y las federaciones y organizaciones deportivas con lo establecido en el Artículo 14 de la Ley Núm. 5-2022, y el Artículo 10 de la Ley Núm. 8-2004, según enmendada, con el propósito de velar por que los fondos destinados </w:t>
      </w:r>
      <w:r w:rsidRPr="00437A4B">
        <w:rPr>
          <w:rFonts w:ascii="Book Antiqua" w:hAnsi="Book Antiqua" w:cs="Book Antiqua"/>
          <w:lang w:val="es-PR"/>
        </w:rPr>
        <w:t xml:space="preserve">a fortalecer y desarrollar el deporte puertorriqueño se utilicen correctamente, fomentando a su vez la transparencia en toda erogación de fondos públicos. El compromiso con el olimpismo y el deporte debe ser una causa a la que se unan todos los puertorriqueños, teniendo siempre presente el sacrificio, el trabajo, la dedicación y la entrega de todo atleta que viste la monoestrellada y representa dignamente a nuestra isla </w:t>
      </w:r>
      <w:r w:rsidR="00167493" w:rsidRPr="00437A4B">
        <w:rPr>
          <w:rFonts w:ascii="Book Antiqua" w:hAnsi="Book Antiqua" w:cs="Book Antiqua"/>
          <w:lang w:val="es-PR"/>
        </w:rPr>
        <w:t xml:space="preserve">de </w:t>
      </w:r>
      <w:r w:rsidRPr="00437A4B">
        <w:rPr>
          <w:rFonts w:ascii="Book Antiqua" w:hAnsi="Book Antiqua" w:cs="Book Antiqua"/>
          <w:lang w:val="es-PR"/>
        </w:rPr>
        <w:t>Puerto Rico en cualquier escenario local e internacional.</w:t>
      </w:r>
    </w:p>
    <w:p w14:paraId="7A92E343" w14:textId="77777777" w:rsidR="00415DC8" w:rsidRPr="00437A4B" w:rsidRDefault="00415DC8" w:rsidP="00415DC8">
      <w:pPr>
        <w:pStyle w:val="Standard"/>
        <w:jc w:val="both"/>
        <w:rPr>
          <w:rFonts w:ascii="Book Antiqua" w:hAnsi="Book Antiqua" w:cs="Book Antiqua"/>
          <w:lang w:val="es-PR"/>
        </w:rPr>
      </w:pPr>
    </w:p>
    <w:p w14:paraId="70257D32" w14:textId="77777777" w:rsidR="003E594D" w:rsidRPr="00320A81" w:rsidRDefault="000B0E0E" w:rsidP="003E594D">
      <w:pPr>
        <w:spacing w:line="480" w:lineRule="auto"/>
        <w:outlineLvl w:val="0"/>
        <w:rPr>
          <w:rFonts w:ascii="Book Antiqua" w:hAnsi="Book Antiqua"/>
          <w:i/>
          <w:szCs w:val="24"/>
          <w:lang w:val="es-ES_tradnl"/>
        </w:rPr>
      </w:pPr>
      <w:r>
        <w:rPr>
          <w:rFonts w:ascii="Book Antiqua" w:hAnsi="Book Antiqua"/>
          <w:i/>
          <w:szCs w:val="24"/>
          <w:lang w:val="es-ES_tradnl"/>
        </w:rPr>
        <w:t>RESUÉLVESE POR LA C</w:t>
      </w:r>
      <w:r>
        <w:rPr>
          <w:rFonts w:ascii="Book Antiqua" w:hAnsi="Book Antiqua"/>
          <w:i/>
          <w:szCs w:val="24"/>
          <w:lang w:val="es-PR"/>
        </w:rPr>
        <w:t>ÁMARA DE REPRESENTANTES</w:t>
      </w:r>
      <w:r>
        <w:rPr>
          <w:rFonts w:ascii="Book Antiqua" w:hAnsi="Book Antiqua"/>
          <w:i/>
          <w:szCs w:val="24"/>
          <w:lang w:val="es-ES_tradnl"/>
        </w:rPr>
        <w:t xml:space="preserve"> DE PUERTO RICO:</w:t>
      </w:r>
    </w:p>
    <w:p w14:paraId="6940CABE" w14:textId="77777777" w:rsidR="003E594D" w:rsidRPr="00320A81" w:rsidRDefault="003E594D" w:rsidP="003E594D">
      <w:pPr>
        <w:spacing w:line="480" w:lineRule="auto"/>
        <w:jc w:val="both"/>
        <w:rPr>
          <w:rFonts w:ascii="Book Antiqua" w:hAnsi="Book Antiqua"/>
          <w:szCs w:val="24"/>
          <w:lang w:val="es-ES_tradnl"/>
        </w:rPr>
        <w:sectPr w:rsidR="003E594D" w:rsidRPr="00320A81" w:rsidSect="00911695">
          <w:headerReference w:type="default" r:id="rId6"/>
          <w:headerReference w:type="first" r:id="rId7"/>
          <w:pgSz w:w="12240" w:h="15840" w:code="1"/>
          <w:pgMar w:top="1440" w:right="1440" w:bottom="1440" w:left="1440" w:header="720" w:footer="720" w:gutter="0"/>
          <w:cols w:space="720"/>
          <w:titlePg/>
        </w:sectPr>
      </w:pPr>
    </w:p>
    <w:p w14:paraId="75AEC44B" w14:textId="34743EE4" w:rsidR="000B0E0E" w:rsidRPr="00437A4B" w:rsidRDefault="000B0E0E" w:rsidP="000B0E0E">
      <w:pPr>
        <w:spacing w:line="480" w:lineRule="auto"/>
        <w:ind w:firstLine="706"/>
        <w:jc w:val="both"/>
        <w:rPr>
          <w:rFonts w:ascii="Book Antiqua" w:hAnsi="Book Antiqua"/>
          <w:szCs w:val="24"/>
          <w:lang w:val="es-PR"/>
        </w:rPr>
      </w:pPr>
      <w:r w:rsidRPr="00437A4B">
        <w:rPr>
          <w:rFonts w:ascii="Book Antiqua" w:hAnsi="Book Antiqua"/>
          <w:szCs w:val="24"/>
          <w:lang w:val="es-ES_tradnl"/>
        </w:rPr>
        <w:t>Sección 1</w:t>
      </w:r>
      <w:r w:rsidRPr="00437A4B">
        <w:rPr>
          <w:rFonts w:ascii="Book Antiqua" w:hAnsi="Book Antiqua"/>
          <w:szCs w:val="24"/>
          <w:lang w:val="es-PR"/>
        </w:rPr>
        <w:t>.-</w:t>
      </w:r>
      <w:r w:rsidRPr="00437A4B">
        <w:rPr>
          <w:rFonts w:ascii="Book Antiqua" w:hAnsi="Book Antiqua"/>
          <w:szCs w:val="24"/>
          <w:lang w:val="es-ES_tradnl"/>
        </w:rPr>
        <w:t>Se ordena a la Comisión de Recreación y Deportes de la Cámara de Representantes de Puerto Rico realizar una investigación exhaustiva sobre el cumplimiento por parte del Comité Olímpico de Puerto Rico y las federaciones y organizaciones deportivas con lo establecido en el Artículo 14 de la Ley Núm. 5-2022, conocida como “Ley para el Fortalecimiento y Desarrollo del Deporte Puertorriqueño”, y el Artículo 10 de la Ley Núm. 8-2004, según enmendada, conocida como “ Ley Orgánica del Departamento de Recreación y Deportes”, en cuanto a la obligación de preparar y presentar anualmente los estados financieros auditados y las planillas contributivas correspondientes</w:t>
      </w:r>
      <w:r w:rsidRPr="00437A4B">
        <w:rPr>
          <w:rFonts w:ascii="Book Antiqua" w:hAnsi="Book Antiqua"/>
          <w:szCs w:val="24"/>
          <w:lang w:val="es-PR"/>
        </w:rPr>
        <w:t>.</w:t>
      </w:r>
    </w:p>
    <w:p w14:paraId="4CAD7951" w14:textId="77777777" w:rsidR="000B0E0E" w:rsidRPr="00437A4B" w:rsidRDefault="000B0E0E" w:rsidP="000B0E0E">
      <w:pPr>
        <w:spacing w:line="480" w:lineRule="auto"/>
        <w:ind w:firstLine="706"/>
        <w:jc w:val="both"/>
        <w:rPr>
          <w:rFonts w:ascii="Book Antiqua" w:hAnsi="Book Antiqua"/>
          <w:szCs w:val="24"/>
          <w:lang w:val="es-ES_tradnl"/>
        </w:rPr>
      </w:pPr>
      <w:r w:rsidRPr="00437A4B">
        <w:rPr>
          <w:rFonts w:ascii="Book Antiqua" w:hAnsi="Book Antiqua"/>
          <w:szCs w:val="24"/>
          <w:lang w:val="es-ES_tradnl"/>
        </w:rPr>
        <w:lastRenderedPageBreak/>
        <w:t>Sección 2</w:t>
      </w:r>
      <w:r w:rsidRPr="00437A4B">
        <w:rPr>
          <w:rFonts w:ascii="Book Antiqua" w:hAnsi="Book Antiqua"/>
          <w:szCs w:val="24"/>
          <w:lang w:val="es-PR"/>
        </w:rPr>
        <w:t>.-</w:t>
      </w:r>
      <w:r w:rsidRPr="00437A4B">
        <w:rPr>
          <w:rFonts w:ascii="Book Antiqua" w:hAnsi="Book Antiqua"/>
          <w:szCs w:val="24"/>
          <w:lang w:val="es-ES_tradnl"/>
        </w:rPr>
        <w:t xml:space="preserve">La Comisión rendirá un informe con sus hallazgos, conclusiones y recomendaciones, dentro del término de ciento ochenta (180) días, contados a partir de la aprobación de esta Resolución. </w:t>
      </w:r>
    </w:p>
    <w:p w14:paraId="3613ECDF" w14:textId="77777777" w:rsidR="00394E3C" w:rsidRPr="00437A4B" w:rsidRDefault="000B0E0E" w:rsidP="00D775F2">
      <w:pPr>
        <w:spacing w:line="480" w:lineRule="auto"/>
        <w:ind w:firstLine="706"/>
        <w:jc w:val="both"/>
        <w:rPr>
          <w:rFonts w:ascii="Book Antiqua" w:hAnsi="Book Antiqua"/>
          <w:szCs w:val="24"/>
          <w:lang w:val="es-ES_tradnl"/>
        </w:rPr>
      </w:pPr>
      <w:r w:rsidRPr="00437A4B">
        <w:rPr>
          <w:rFonts w:ascii="Book Antiqua" w:hAnsi="Book Antiqua"/>
          <w:szCs w:val="24"/>
          <w:lang w:val="es-PR"/>
        </w:rPr>
        <w:t>Sección 3</w:t>
      </w:r>
      <w:r w:rsidRPr="00437A4B">
        <w:rPr>
          <w:rFonts w:ascii="Book Antiqua" w:hAnsi="Book Antiqua"/>
          <w:lang w:val="es-ES_tradnl"/>
        </w:rPr>
        <w:t>.-Esta Resolución comenzará a regir inmediatamente luego de su aprobación.</w:t>
      </w:r>
    </w:p>
    <w:sectPr w:rsidR="00394E3C" w:rsidRPr="00437A4B" w:rsidSect="00911695">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02CB9" w14:textId="77777777" w:rsidR="00641441" w:rsidRDefault="00641441" w:rsidP="00320A81">
      <w:r>
        <w:separator/>
      </w:r>
    </w:p>
  </w:endnote>
  <w:endnote w:type="continuationSeparator" w:id="0">
    <w:p w14:paraId="33B80A5D" w14:textId="77777777" w:rsidR="00641441" w:rsidRDefault="00641441" w:rsidP="0032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C87E6" w14:textId="77777777" w:rsidR="00641441" w:rsidRDefault="00641441" w:rsidP="00320A81">
      <w:r>
        <w:separator/>
      </w:r>
    </w:p>
  </w:footnote>
  <w:footnote w:type="continuationSeparator" w:id="0">
    <w:p w14:paraId="24B17941" w14:textId="77777777" w:rsidR="00641441" w:rsidRDefault="00641441" w:rsidP="00320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7DA7" w14:textId="77777777" w:rsidR="00423956" w:rsidRPr="00320A81" w:rsidRDefault="00423956">
    <w:pPr>
      <w:pStyle w:val="Header"/>
      <w:jc w:val="center"/>
      <w:rPr>
        <w:rFonts w:ascii="Book Antiqua" w:hAnsi="Book Antiqua"/>
      </w:rPr>
    </w:pPr>
    <w:r w:rsidRPr="00320A81">
      <w:rPr>
        <w:rStyle w:val="PageNumber"/>
        <w:rFonts w:ascii="Book Antiqua" w:hAnsi="Book Antiqua"/>
      </w:rPr>
      <w:fldChar w:fldCharType="begin"/>
    </w:r>
    <w:r w:rsidRPr="00320A81">
      <w:rPr>
        <w:rStyle w:val="PageNumber"/>
        <w:rFonts w:ascii="Book Antiqua" w:hAnsi="Book Antiqua"/>
      </w:rPr>
      <w:instrText xml:space="preserve"> PAGE </w:instrText>
    </w:r>
    <w:r w:rsidRPr="00320A81">
      <w:rPr>
        <w:rStyle w:val="PageNumber"/>
        <w:rFonts w:ascii="Book Antiqua" w:hAnsi="Book Antiqua"/>
      </w:rPr>
      <w:fldChar w:fldCharType="separate"/>
    </w:r>
    <w:r w:rsidR="00065935">
      <w:rPr>
        <w:rStyle w:val="PageNumber"/>
        <w:rFonts w:ascii="Book Antiqua" w:hAnsi="Book Antiqua"/>
        <w:noProof/>
      </w:rPr>
      <w:t>4</w:t>
    </w:r>
    <w:r w:rsidRPr="00320A81">
      <w:rPr>
        <w:rStyle w:val="PageNumber"/>
        <w:rFonts w:ascii="Book Antiqua" w:hAnsi="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C455" w14:textId="29B56933" w:rsidR="00423956" w:rsidRDefault="00423956">
    <w:pPr>
      <w:jc w:val="center"/>
      <w:rPr>
        <w:rFonts w:ascii="Book Antiqua" w:hAnsi="Book Antiq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4D"/>
    <w:rsid w:val="00065935"/>
    <w:rsid w:val="00073FDE"/>
    <w:rsid w:val="000A0587"/>
    <w:rsid w:val="000B0BE1"/>
    <w:rsid w:val="000B0E0E"/>
    <w:rsid w:val="000F294D"/>
    <w:rsid w:val="00167493"/>
    <w:rsid w:val="00167D75"/>
    <w:rsid w:val="00181F83"/>
    <w:rsid w:val="001830AF"/>
    <w:rsid w:val="00193832"/>
    <w:rsid w:val="001A21E2"/>
    <w:rsid w:val="001B6135"/>
    <w:rsid w:val="001C274B"/>
    <w:rsid w:val="002478DE"/>
    <w:rsid w:val="002D38DA"/>
    <w:rsid w:val="002F7581"/>
    <w:rsid w:val="0030325C"/>
    <w:rsid w:val="00320A81"/>
    <w:rsid w:val="0034302E"/>
    <w:rsid w:val="00365FAA"/>
    <w:rsid w:val="00373294"/>
    <w:rsid w:val="00390B0E"/>
    <w:rsid w:val="00394E3C"/>
    <w:rsid w:val="003A48C8"/>
    <w:rsid w:val="003B20DD"/>
    <w:rsid w:val="003C72A2"/>
    <w:rsid w:val="003E594D"/>
    <w:rsid w:val="00415DC8"/>
    <w:rsid w:val="00423956"/>
    <w:rsid w:val="00426722"/>
    <w:rsid w:val="004349FC"/>
    <w:rsid w:val="00437A4B"/>
    <w:rsid w:val="00437F37"/>
    <w:rsid w:val="00473266"/>
    <w:rsid w:val="004B5D8A"/>
    <w:rsid w:val="00510A61"/>
    <w:rsid w:val="00561B41"/>
    <w:rsid w:val="005C14FF"/>
    <w:rsid w:val="005D22D0"/>
    <w:rsid w:val="005E1962"/>
    <w:rsid w:val="005F0D5F"/>
    <w:rsid w:val="00600A0C"/>
    <w:rsid w:val="00601318"/>
    <w:rsid w:val="00623870"/>
    <w:rsid w:val="00630C20"/>
    <w:rsid w:val="006351A2"/>
    <w:rsid w:val="00641441"/>
    <w:rsid w:val="006423E4"/>
    <w:rsid w:val="00673ADB"/>
    <w:rsid w:val="006B1114"/>
    <w:rsid w:val="006C3D0A"/>
    <w:rsid w:val="006F309A"/>
    <w:rsid w:val="0072532D"/>
    <w:rsid w:val="007378A9"/>
    <w:rsid w:val="0075298B"/>
    <w:rsid w:val="007A6A59"/>
    <w:rsid w:val="007E3380"/>
    <w:rsid w:val="007E3C1A"/>
    <w:rsid w:val="007F0A51"/>
    <w:rsid w:val="007F1F00"/>
    <w:rsid w:val="0080038D"/>
    <w:rsid w:val="008008BE"/>
    <w:rsid w:val="00800CB5"/>
    <w:rsid w:val="0083138B"/>
    <w:rsid w:val="0084779A"/>
    <w:rsid w:val="008556E5"/>
    <w:rsid w:val="00874D25"/>
    <w:rsid w:val="008B644A"/>
    <w:rsid w:val="008D3612"/>
    <w:rsid w:val="008E154D"/>
    <w:rsid w:val="00911695"/>
    <w:rsid w:val="0092287A"/>
    <w:rsid w:val="00950E24"/>
    <w:rsid w:val="009606D7"/>
    <w:rsid w:val="009717D6"/>
    <w:rsid w:val="00993282"/>
    <w:rsid w:val="009B1143"/>
    <w:rsid w:val="009C531E"/>
    <w:rsid w:val="009D5C93"/>
    <w:rsid w:val="00A22D3C"/>
    <w:rsid w:val="00A53E61"/>
    <w:rsid w:val="00A750B8"/>
    <w:rsid w:val="00AB3D1E"/>
    <w:rsid w:val="00AC266C"/>
    <w:rsid w:val="00AC4A8D"/>
    <w:rsid w:val="00AD582E"/>
    <w:rsid w:val="00AF179C"/>
    <w:rsid w:val="00B0349A"/>
    <w:rsid w:val="00B33F19"/>
    <w:rsid w:val="00B4487C"/>
    <w:rsid w:val="00BD0513"/>
    <w:rsid w:val="00C30F64"/>
    <w:rsid w:val="00C3150D"/>
    <w:rsid w:val="00C741A6"/>
    <w:rsid w:val="00C76170"/>
    <w:rsid w:val="00D01397"/>
    <w:rsid w:val="00D03A8B"/>
    <w:rsid w:val="00D1208D"/>
    <w:rsid w:val="00D33599"/>
    <w:rsid w:val="00D534A7"/>
    <w:rsid w:val="00D775F2"/>
    <w:rsid w:val="00D838AF"/>
    <w:rsid w:val="00D951C8"/>
    <w:rsid w:val="00DA1698"/>
    <w:rsid w:val="00DC26F4"/>
    <w:rsid w:val="00DC4267"/>
    <w:rsid w:val="00DD57F6"/>
    <w:rsid w:val="00DE21C2"/>
    <w:rsid w:val="00E0016D"/>
    <w:rsid w:val="00E0020A"/>
    <w:rsid w:val="00E27C50"/>
    <w:rsid w:val="00E30AF9"/>
    <w:rsid w:val="00F12EB3"/>
    <w:rsid w:val="00F2767E"/>
    <w:rsid w:val="00F36E4B"/>
    <w:rsid w:val="00F660FE"/>
    <w:rsid w:val="00F828A7"/>
    <w:rsid w:val="00F9029C"/>
    <w:rsid w:val="00FC4E10"/>
    <w:rsid w:val="00FC6B5D"/>
    <w:rsid w:val="00FF4F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E1D69C"/>
  <w15:docId w15:val="{D1D87776-4980-4A53-A269-8B7BCF903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4D"/>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semiHidden/>
    <w:unhideWhenUsed/>
    <w:qFormat/>
    <w:rsid w:val="003E594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3E594D"/>
    <w:rPr>
      <w:rFonts w:ascii="Cambria" w:eastAsia="Times New Roman" w:hAnsi="Cambria" w:cs="Times New Roman"/>
      <w:b/>
      <w:bCs/>
      <w:sz w:val="26"/>
      <w:szCs w:val="26"/>
      <w:lang w:val="en-US"/>
    </w:rPr>
  </w:style>
  <w:style w:type="paragraph" w:styleId="Header">
    <w:name w:val="header"/>
    <w:basedOn w:val="Normal"/>
    <w:link w:val="HeaderChar"/>
    <w:rsid w:val="003E594D"/>
    <w:pPr>
      <w:tabs>
        <w:tab w:val="center" w:pos="4320"/>
        <w:tab w:val="right" w:pos="8640"/>
      </w:tabs>
    </w:pPr>
  </w:style>
  <w:style w:type="character" w:customStyle="1" w:styleId="HeaderChar">
    <w:name w:val="Header Char"/>
    <w:basedOn w:val="DefaultParagraphFont"/>
    <w:link w:val="Header"/>
    <w:rsid w:val="003E594D"/>
    <w:rPr>
      <w:rFonts w:ascii="Times New Roman" w:eastAsia="Times New Roman" w:hAnsi="Times New Roman" w:cs="Times New Roman"/>
      <w:sz w:val="24"/>
      <w:szCs w:val="20"/>
      <w:lang w:val="en-US"/>
    </w:rPr>
  </w:style>
  <w:style w:type="character" w:styleId="PageNumber">
    <w:name w:val="page number"/>
    <w:basedOn w:val="DefaultParagraphFont"/>
    <w:rsid w:val="003E594D"/>
  </w:style>
  <w:style w:type="paragraph" w:customStyle="1" w:styleId="c20">
    <w:name w:val="c20"/>
    <w:basedOn w:val="Normal"/>
    <w:rsid w:val="003E594D"/>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3E594D"/>
  </w:style>
  <w:style w:type="paragraph" w:styleId="Footer">
    <w:name w:val="footer"/>
    <w:basedOn w:val="Normal"/>
    <w:link w:val="FooterChar"/>
    <w:uiPriority w:val="99"/>
    <w:unhideWhenUsed/>
    <w:rsid w:val="00320A81"/>
    <w:pPr>
      <w:tabs>
        <w:tab w:val="center" w:pos="4680"/>
        <w:tab w:val="right" w:pos="9360"/>
      </w:tabs>
    </w:pPr>
  </w:style>
  <w:style w:type="character" w:customStyle="1" w:styleId="FooterChar">
    <w:name w:val="Footer Char"/>
    <w:basedOn w:val="DefaultParagraphFont"/>
    <w:link w:val="Footer"/>
    <w:uiPriority w:val="99"/>
    <w:rsid w:val="00320A81"/>
    <w:rPr>
      <w:rFonts w:ascii="Times New Roman" w:eastAsia="Times New Roman" w:hAnsi="Times New Roman" w:cs="Times New Roman"/>
      <w:sz w:val="24"/>
      <w:szCs w:val="20"/>
      <w:lang w:val="en-US"/>
    </w:rPr>
  </w:style>
  <w:style w:type="paragraph" w:customStyle="1" w:styleId="Standard">
    <w:name w:val="Standard"/>
    <w:rsid w:val="00415DC8"/>
    <w:pPr>
      <w:suppressAutoHyphens/>
      <w:autoSpaceDN w:val="0"/>
      <w:spacing w:after="0" w:line="240" w:lineRule="auto"/>
      <w:textAlignment w:val="baseline"/>
    </w:pPr>
    <w:rPr>
      <w:rFonts w:ascii="Times New Roman" w:eastAsia="Times New Roman" w:hAnsi="Times New Roman" w:cs="Times New Roman"/>
      <w:kern w:val="3"/>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37383">
      <w:bodyDiv w:val="1"/>
      <w:marLeft w:val="0"/>
      <w:marRight w:val="0"/>
      <w:marTop w:val="0"/>
      <w:marBottom w:val="0"/>
      <w:divBdr>
        <w:top w:val="none" w:sz="0" w:space="0" w:color="auto"/>
        <w:left w:val="none" w:sz="0" w:space="0" w:color="auto"/>
        <w:bottom w:val="none" w:sz="0" w:space="0" w:color="auto"/>
        <w:right w:val="none" w:sz="0" w:space="0" w:color="auto"/>
      </w:divBdr>
    </w:div>
    <w:div w:id="1418096432">
      <w:bodyDiv w:val="1"/>
      <w:marLeft w:val="0"/>
      <w:marRight w:val="0"/>
      <w:marTop w:val="0"/>
      <w:marBottom w:val="0"/>
      <w:divBdr>
        <w:top w:val="none" w:sz="0" w:space="0" w:color="auto"/>
        <w:left w:val="none" w:sz="0" w:space="0" w:color="auto"/>
        <w:bottom w:val="none" w:sz="0" w:space="0" w:color="auto"/>
        <w:right w:val="none" w:sz="0" w:space="0" w:color="auto"/>
      </w:divBdr>
    </w:div>
    <w:div w:id="151900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5846</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dc:creator>
  <cp:keywords/>
  <dc:description/>
  <cp:lastModifiedBy>Gloria de Jesús Maldonado</cp:lastModifiedBy>
  <cp:revision>2</cp:revision>
  <cp:lastPrinted>2026-06-24T23:40:00Z</cp:lastPrinted>
  <dcterms:created xsi:type="dcterms:W3CDTF">2026-06-30T22:47:00Z</dcterms:created>
  <dcterms:modified xsi:type="dcterms:W3CDTF">2026-06-30T22:47:00Z</dcterms:modified>
</cp:coreProperties>
</file>