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D7D29" w14:textId="77777777" w:rsidR="00F677AA" w:rsidRPr="0062565B" w:rsidRDefault="00F677AA" w:rsidP="00F677AA">
      <w:pPr>
        <w:suppressLineNumbers/>
        <w:contextualSpacing/>
        <w:jc w:val="center"/>
        <w:rPr>
          <w:rFonts w:ascii="Book Antiqua" w:hAnsi="Book Antiqua"/>
          <w:b/>
          <w:bCs/>
          <w:szCs w:val="24"/>
        </w:rPr>
      </w:pPr>
      <w:bookmarkStart w:id="0" w:name="_Hlk138253982"/>
      <w:r w:rsidRPr="0062565B">
        <w:rPr>
          <w:rFonts w:ascii="Book Antiqua" w:hAnsi="Book Antiqua"/>
          <w:b/>
          <w:bCs/>
          <w:szCs w:val="24"/>
        </w:rPr>
        <w:t>(TEXTO DE APROBACIÓN FINAL POR LA CÁMARA)</w:t>
      </w:r>
      <w:r w:rsidRPr="0062565B">
        <w:rPr>
          <w:rFonts w:ascii="Book Antiqua" w:hAnsi="Book Antiqua"/>
          <w:szCs w:val="24"/>
          <w:lang w:val="es-ES"/>
        </w:rPr>
        <w:fldChar w:fldCharType="begin"/>
      </w:r>
      <w:r w:rsidRPr="0062565B">
        <w:rPr>
          <w:rFonts w:ascii="Book Antiqua" w:hAnsi="Book Antiqua"/>
          <w:b/>
          <w:bCs/>
          <w:szCs w:val="24"/>
        </w:rPr>
        <w:instrText xml:space="preserve">PRIVATE </w:instrText>
      </w:r>
      <w:r w:rsidRPr="0062565B">
        <w:rPr>
          <w:rFonts w:ascii="Book Antiqua" w:hAnsi="Book Antiqua"/>
          <w:szCs w:val="24"/>
          <w:lang w:val="es-ES"/>
        </w:rPr>
        <w:fldChar w:fldCharType="end"/>
      </w:r>
    </w:p>
    <w:p w14:paraId="0627864F" w14:textId="2FF34017" w:rsidR="00F677AA" w:rsidRPr="0062565B" w:rsidRDefault="00F677AA" w:rsidP="00F677AA">
      <w:pPr>
        <w:suppressLineNumbers/>
        <w:contextualSpacing/>
        <w:jc w:val="center"/>
        <w:rPr>
          <w:rFonts w:ascii="Book Antiqua" w:hAnsi="Book Antiqua"/>
          <w:b/>
          <w:bCs/>
          <w:szCs w:val="24"/>
        </w:rPr>
      </w:pPr>
      <w:r w:rsidRPr="0062565B">
        <w:rPr>
          <w:rFonts w:ascii="Book Antiqua" w:hAnsi="Book Antiqua"/>
          <w:b/>
          <w:bCs/>
          <w:szCs w:val="24"/>
        </w:rPr>
        <w:t>(</w:t>
      </w:r>
      <w:r w:rsidR="009504CE">
        <w:rPr>
          <w:rFonts w:ascii="Book Antiqua" w:hAnsi="Book Antiqua"/>
          <w:b/>
          <w:bCs/>
          <w:szCs w:val="24"/>
        </w:rPr>
        <w:t>25</w:t>
      </w:r>
      <w:r w:rsidRPr="0062565B">
        <w:rPr>
          <w:rFonts w:ascii="Book Antiqua" w:hAnsi="Book Antiqua"/>
          <w:b/>
          <w:bCs/>
          <w:szCs w:val="24"/>
        </w:rPr>
        <w:t xml:space="preserve"> DE </w:t>
      </w:r>
      <w:r w:rsidR="009504CE">
        <w:rPr>
          <w:rFonts w:ascii="Book Antiqua" w:hAnsi="Book Antiqua"/>
          <w:b/>
          <w:bCs/>
          <w:szCs w:val="24"/>
        </w:rPr>
        <w:t>JUNIO</w:t>
      </w:r>
      <w:r w:rsidRPr="0062565B">
        <w:rPr>
          <w:rFonts w:ascii="Book Antiqua" w:hAnsi="Book Antiqua"/>
          <w:b/>
          <w:bCs/>
          <w:szCs w:val="24"/>
        </w:rPr>
        <w:t xml:space="preserve"> DE 2026)</w:t>
      </w:r>
    </w:p>
    <w:p w14:paraId="77FB6CD6" w14:textId="0EADB17A" w:rsidR="00F677AA" w:rsidRPr="00F677AA" w:rsidRDefault="00F677AA" w:rsidP="00F677AA">
      <w:pPr>
        <w:suppressLineNumbers/>
        <w:contextualSpacing/>
        <w:jc w:val="center"/>
        <w:rPr>
          <w:rFonts w:ascii="Book Antiqua" w:hAnsi="Book Antiqua"/>
          <w:b/>
          <w:bCs/>
          <w:sz w:val="28"/>
          <w:lang w:val="es-ES_tradnl"/>
        </w:rPr>
      </w:pPr>
      <w:r w:rsidRPr="004F7654">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13D78EE0" wp14:editId="4F90F500">
                <wp:simplePos x="0" y="0"/>
                <wp:positionH relativeFrom="margin">
                  <wp:posOffset>0</wp:posOffset>
                </wp:positionH>
                <wp:positionV relativeFrom="paragraph">
                  <wp:posOffset>0</wp:posOffset>
                </wp:positionV>
                <wp:extent cx="5943600" cy="22860"/>
                <wp:effectExtent l="0" t="0" r="0" b="0"/>
                <wp:wrapNone/>
                <wp:docPr id="159079074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D12643"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BEAAA04" w14:textId="346DEBCA"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1D18F377" w:rsidR="00DB541B" w:rsidRPr="009504CE" w:rsidRDefault="00A71C14" w:rsidP="00A71C14">
      <w:pPr>
        <w:pStyle w:val="Title2"/>
        <w:tabs>
          <w:tab w:val="clear" w:pos="648"/>
          <w:tab w:val="clear" w:pos="7776"/>
          <w:tab w:val="clear" w:pos="7848"/>
        </w:tabs>
        <w:rPr>
          <w:rFonts w:ascii="Book Antiqua" w:hAnsi="Book Antiqua"/>
          <w:lang w:val="it-IT"/>
        </w:rPr>
      </w:pPr>
      <w:r w:rsidRPr="009504CE">
        <w:rPr>
          <w:rFonts w:ascii="Book Antiqua" w:hAnsi="Book Antiqua"/>
          <w:lang w:val="it-IT"/>
        </w:rPr>
        <w:t>20ma.</w:t>
      </w:r>
      <w:r w:rsidR="00DB541B" w:rsidRPr="009504CE">
        <w:rPr>
          <w:rFonts w:ascii="Book Antiqua" w:hAnsi="Book Antiqua"/>
          <w:lang w:val="it-IT"/>
        </w:rPr>
        <w:tab/>
        <w:t>Asamblea</w:t>
      </w:r>
      <w:r w:rsidR="00DB541B"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r>
      <w:r w:rsidRPr="009504CE">
        <w:rPr>
          <w:rFonts w:ascii="Book Antiqua" w:hAnsi="Book Antiqua"/>
          <w:lang w:val="it-IT"/>
        </w:rPr>
        <w:tab/>
        <w:t xml:space="preserve">          3ra. </w:t>
      </w:r>
      <w:r w:rsidR="00DB541B" w:rsidRPr="009504CE">
        <w:rPr>
          <w:rFonts w:ascii="Book Antiqua" w:hAnsi="Book Antiqua"/>
          <w:lang w:val="it-IT"/>
        </w:rPr>
        <w:t>Sesión</w:t>
      </w:r>
    </w:p>
    <w:p w14:paraId="5591FCDB" w14:textId="5E15215B" w:rsidR="00DB541B" w:rsidRPr="009504CE" w:rsidRDefault="00DB541B" w:rsidP="00A71C14">
      <w:pPr>
        <w:rPr>
          <w:rFonts w:ascii="Book Antiqua" w:hAnsi="Book Antiqua"/>
          <w:szCs w:val="24"/>
          <w:lang w:val="it-IT"/>
        </w:rPr>
      </w:pPr>
      <w:r w:rsidRPr="009504CE">
        <w:rPr>
          <w:rFonts w:ascii="Book Antiqua" w:hAnsi="Book Antiqua"/>
          <w:lang w:val="it-IT"/>
        </w:rPr>
        <w:t xml:space="preserve">            Legislativa</w:t>
      </w:r>
      <w:r w:rsidRPr="009504CE">
        <w:rPr>
          <w:rFonts w:ascii="Book Antiqua" w:hAnsi="Book Antiqua"/>
          <w:lang w:val="it-IT"/>
        </w:rPr>
        <w:tab/>
      </w:r>
      <w:r w:rsidRPr="009504CE">
        <w:rPr>
          <w:rFonts w:ascii="Book Antiqua" w:hAnsi="Book Antiqua"/>
          <w:lang w:val="it-IT"/>
        </w:rPr>
        <w:tab/>
      </w:r>
      <w:r w:rsidR="00A71C14" w:rsidRPr="009504CE">
        <w:rPr>
          <w:rFonts w:ascii="Book Antiqua" w:hAnsi="Book Antiqua"/>
          <w:lang w:val="it-IT"/>
        </w:rPr>
        <w:tab/>
      </w:r>
      <w:r w:rsidR="00A71C14" w:rsidRPr="009504CE">
        <w:rPr>
          <w:rFonts w:ascii="Book Antiqua" w:hAnsi="Book Antiqua"/>
          <w:lang w:val="it-IT"/>
        </w:rPr>
        <w:tab/>
      </w:r>
      <w:r w:rsidR="00A71C14" w:rsidRPr="009504CE">
        <w:rPr>
          <w:rFonts w:ascii="Book Antiqua" w:hAnsi="Book Antiqua"/>
          <w:lang w:val="it-IT"/>
        </w:rPr>
        <w:tab/>
      </w:r>
      <w:r w:rsidR="00A71C14" w:rsidRPr="009504CE">
        <w:rPr>
          <w:rFonts w:ascii="Book Antiqua" w:hAnsi="Book Antiqua"/>
          <w:lang w:val="it-IT"/>
        </w:rPr>
        <w:tab/>
      </w:r>
      <w:r w:rsidRPr="009504CE">
        <w:rPr>
          <w:rFonts w:ascii="Book Antiqua" w:hAnsi="Book Antiqua"/>
          <w:lang w:val="it-IT"/>
        </w:rPr>
        <w:t xml:space="preserve"> </w:t>
      </w:r>
      <w:r w:rsidR="00A71C14" w:rsidRPr="009504CE">
        <w:rPr>
          <w:rFonts w:ascii="Book Antiqua" w:hAnsi="Book Antiqua"/>
          <w:lang w:val="it-IT"/>
        </w:rPr>
        <w:tab/>
      </w:r>
      <w:r w:rsidR="00A71C14" w:rsidRPr="009504CE">
        <w:rPr>
          <w:rFonts w:ascii="Book Antiqua" w:hAnsi="Book Antiqua"/>
          <w:lang w:val="it-IT"/>
        </w:rPr>
        <w:tab/>
      </w:r>
      <w:r w:rsidR="00A71C14" w:rsidRPr="009504CE">
        <w:rPr>
          <w:rFonts w:ascii="Book Antiqua" w:hAnsi="Book Antiqua"/>
          <w:lang w:val="it-IT"/>
        </w:rPr>
        <w:tab/>
        <w:t xml:space="preserve">      </w:t>
      </w:r>
      <w:r w:rsidRPr="009504CE">
        <w:rPr>
          <w:rFonts w:ascii="Book Antiqua" w:hAnsi="Book Antiqua"/>
          <w:lang w:val="it-IT"/>
        </w:rPr>
        <w:t>Ordinaria</w:t>
      </w:r>
      <w:r w:rsidRPr="009504CE">
        <w:rPr>
          <w:rFonts w:ascii="Book Antiqua" w:hAnsi="Book Antiqua"/>
          <w:szCs w:val="24"/>
          <w:lang w:val="it-IT"/>
        </w:rPr>
        <w:t xml:space="preserve"> </w:t>
      </w:r>
    </w:p>
    <w:p w14:paraId="5C9E4CFA" w14:textId="77777777" w:rsidR="00DB541B" w:rsidRPr="009504CE" w:rsidRDefault="00DB541B" w:rsidP="00DB541B">
      <w:pPr>
        <w:rPr>
          <w:rFonts w:ascii="Book Antiqua" w:hAnsi="Book Antiqua"/>
          <w:szCs w:val="24"/>
          <w:lang w:val="it-IT"/>
        </w:rPr>
      </w:pPr>
    </w:p>
    <w:p w14:paraId="25DE88F8" w14:textId="77777777" w:rsidR="00FF78A0" w:rsidRPr="009504CE" w:rsidRDefault="00FF78A0" w:rsidP="00DB541B">
      <w:pPr>
        <w:rPr>
          <w:rFonts w:ascii="Book Antiqua" w:hAnsi="Book Antiqua"/>
          <w:szCs w:val="24"/>
          <w:lang w:val="it-IT"/>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30C33CF1"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EF03A1">
        <w:rPr>
          <w:rFonts w:ascii="Book Antiqua" w:hAnsi="Book Antiqua"/>
          <w:b/>
          <w:sz w:val="52"/>
          <w:szCs w:val="52"/>
          <w:lang w:val="es-ES_tradnl"/>
        </w:rPr>
        <w:t>1253</w:t>
      </w:r>
    </w:p>
    <w:p w14:paraId="0A7BDD3F" w14:textId="77777777" w:rsidR="00DB541B" w:rsidRDefault="00DB541B" w:rsidP="00DB541B">
      <w:pPr>
        <w:jc w:val="center"/>
        <w:rPr>
          <w:rFonts w:ascii="Book Antiqua" w:hAnsi="Book Antiqua"/>
          <w:szCs w:val="24"/>
          <w:lang w:val="es-ES_tradnl"/>
        </w:rPr>
      </w:pPr>
    </w:p>
    <w:p w14:paraId="4CE36B7D" w14:textId="351813D3" w:rsidR="00DB541B" w:rsidRDefault="00553D6C" w:rsidP="00DB541B">
      <w:pPr>
        <w:jc w:val="center"/>
        <w:rPr>
          <w:rFonts w:ascii="Book Antiqua" w:hAnsi="Book Antiqua"/>
          <w:szCs w:val="24"/>
          <w:lang w:val="es-ES_tradnl"/>
        </w:rPr>
      </w:pPr>
      <w:r>
        <w:rPr>
          <w:rFonts w:ascii="Book Antiqua" w:hAnsi="Book Antiqua"/>
          <w:szCs w:val="24"/>
          <w:lang w:val="es-ES_tradnl"/>
        </w:rPr>
        <w:t>5</w:t>
      </w:r>
      <w:r w:rsidR="00D86DA1">
        <w:rPr>
          <w:rFonts w:ascii="Book Antiqua" w:hAnsi="Book Antiqua"/>
          <w:szCs w:val="24"/>
          <w:lang w:val="es-ES_tradnl"/>
        </w:rPr>
        <w:t xml:space="preserve"> de </w:t>
      </w:r>
      <w:r w:rsidR="000958AD">
        <w:rPr>
          <w:rFonts w:ascii="Book Antiqua" w:hAnsi="Book Antiqua"/>
          <w:szCs w:val="24"/>
          <w:lang w:val="es-ES_tradnl"/>
        </w:rPr>
        <w:t>MAY</w:t>
      </w:r>
      <w:r w:rsidR="00D86DA1">
        <w:rPr>
          <w:rFonts w:ascii="Book Antiqua" w:hAnsi="Book Antiqua"/>
          <w:szCs w:val="24"/>
          <w:lang w:val="es-ES_tradnl"/>
        </w:rPr>
        <w:t>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4B7733D4" w14:textId="19D9ED7C" w:rsidR="00F27945" w:rsidRDefault="00F27945" w:rsidP="00DB541B">
      <w:pPr>
        <w:ind w:left="720" w:hanging="720"/>
        <w:jc w:val="center"/>
        <w:rPr>
          <w:rFonts w:ascii="Book Antiqua" w:hAnsi="Book Antiqua"/>
          <w:i/>
          <w:szCs w:val="24"/>
          <w:lang w:val="es-ES_tradnl"/>
        </w:rPr>
      </w:pPr>
      <w:r w:rsidRPr="00F27945">
        <w:rPr>
          <w:rFonts w:ascii="Book Antiqua" w:hAnsi="Book Antiqua"/>
          <w:iCs/>
          <w:szCs w:val="24"/>
          <w:lang w:val="es-ES_tradnl"/>
        </w:rPr>
        <w:t xml:space="preserve"> </w:t>
      </w:r>
      <w:proofErr w:type="spellStart"/>
      <w:r w:rsidRPr="00F27945">
        <w:rPr>
          <w:rFonts w:ascii="Book Antiqua" w:hAnsi="Book Antiqua"/>
          <w:iCs/>
          <w:szCs w:val="24"/>
          <w:lang w:val="es-ES_tradnl"/>
        </w:rPr>
        <w:t>y</w:t>
      </w:r>
      <w:proofErr w:type="spellEnd"/>
      <w:r w:rsidRPr="00F27945">
        <w:rPr>
          <w:rFonts w:ascii="Book Antiqua" w:hAnsi="Book Antiqua"/>
          <w:iCs/>
          <w:szCs w:val="24"/>
          <w:lang w:val="es-ES_tradnl"/>
        </w:rPr>
        <w:t xml:space="preserve"> suscrito por el representante</w:t>
      </w:r>
      <w:r>
        <w:rPr>
          <w:rFonts w:ascii="Book Antiqua" w:hAnsi="Book Antiqua"/>
          <w:i/>
          <w:szCs w:val="24"/>
          <w:lang w:val="es-ES_tradnl"/>
        </w:rPr>
        <w:t xml:space="preserve"> Pacheco Burgos </w:t>
      </w:r>
    </w:p>
    <w:p w14:paraId="536BFA66" w14:textId="77777777" w:rsidR="00DB541B" w:rsidRDefault="00DB541B" w:rsidP="00DB541B">
      <w:pPr>
        <w:ind w:left="720" w:hanging="720"/>
        <w:jc w:val="center"/>
        <w:rPr>
          <w:rFonts w:ascii="Book Antiqua" w:hAnsi="Book Antiqua"/>
          <w:i/>
          <w:szCs w:val="24"/>
          <w:lang w:val="es-ES_tradnl"/>
        </w:rPr>
      </w:pPr>
    </w:p>
    <w:p w14:paraId="7071F770" w14:textId="3EC594B1"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A71C14">
        <w:rPr>
          <w:rFonts w:ascii="Book Antiqua" w:hAnsi="Book Antiqua"/>
          <w:szCs w:val="24"/>
          <w:lang w:val="es-ES_tradnl"/>
        </w:rPr>
        <w:t>la Comisión de lo Jurídico</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2885D81C" w:rsidR="00BF7072" w:rsidRPr="00F677AA" w:rsidRDefault="00BF7072" w:rsidP="00A71C14">
      <w:pPr>
        <w:ind w:left="720" w:hanging="720"/>
        <w:jc w:val="both"/>
        <w:rPr>
          <w:rFonts w:ascii="Book Antiqua" w:hAnsi="Book Antiqua"/>
          <w:lang w:val="es-ES_tradnl"/>
        </w:rPr>
      </w:pPr>
      <w:r w:rsidRPr="00662714">
        <w:rPr>
          <w:rFonts w:ascii="Book Antiqua" w:hAnsi="Book Antiqua"/>
          <w:lang w:val="es-ES_tradnl"/>
        </w:rPr>
        <w:t xml:space="preserve">Para </w:t>
      </w:r>
      <w:r w:rsidR="000958AD" w:rsidRPr="000958AD">
        <w:rPr>
          <w:rFonts w:ascii="Book Antiqua" w:hAnsi="Book Antiqua"/>
        </w:rPr>
        <w:t xml:space="preserve">enmendar el Artículo </w:t>
      </w:r>
      <w:r w:rsidR="00414C08">
        <w:rPr>
          <w:rFonts w:ascii="Book Antiqua" w:hAnsi="Book Antiqua"/>
        </w:rPr>
        <w:t>8</w:t>
      </w:r>
      <w:r w:rsidR="000958AD" w:rsidRPr="000958AD">
        <w:rPr>
          <w:rFonts w:ascii="Book Antiqua" w:hAnsi="Book Antiqua"/>
        </w:rPr>
        <w:t xml:space="preserve">8 de la </w:t>
      </w:r>
      <w:r w:rsidR="00CE39EB">
        <w:rPr>
          <w:rFonts w:ascii="Book Antiqua" w:hAnsi="Book Antiqua"/>
        </w:rPr>
        <w:t>Ley</w:t>
      </w:r>
      <w:r w:rsidR="007314E4">
        <w:rPr>
          <w:rFonts w:ascii="Book Antiqua" w:hAnsi="Book Antiqua"/>
        </w:rPr>
        <w:t xml:space="preserve"> </w:t>
      </w:r>
      <w:r w:rsidR="007314E4" w:rsidRPr="00F677AA">
        <w:rPr>
          <w:rFonts w:ascii="Book Antiqua" w:hAnsi="Book Antiqua"/>
        </w:rPr>
        <w:t>Núm.</w:t>
      </w:r>
      <w:r w:rsidR="00CE39EB" w:rsidRPr="00F677AA">
        <w:rPr>
          <w:rFonts w:ascii="Book Antiqua" w:hAnsi="Book Antiqua"/>
        </w:rPr>
        <w:t xml:space="preserve"> </w:t>
      </w:r>
      <w:r w:rsidR="007314E4" w:rsidRPr="00F677AA">
        <w:rPr>
          <w:rFonts w:ascii="Book Antiqua" w:hAnsi="Book Antiqua"/>
        </w:rPr>
        <w:t>1</w:t>
      </w:r>
      <w:r w:rsidR="00CE39EB" w:rsidRPr="007314E4">
        <w:rPr>
          <w:rFonts w:ascii="Book Antiqua" w:hAnsi="Book Antiqua"/>
        </w:rPr>
        <w:t>46</w:t>
      </w:r>
      <w:r w:rsidR="00CE39EB">
        <w:rPr>
          <w:rFonts w:ascii="Book Antiqua" w:hAnsi="Book Antiqua"/>
        </w:rPr>
        <w:t xml:space="preserve">-2012, según enmendada, conocida como </w:t>
      </w:r>
      <w:r w:rsidR="00CE39EB" w:rsidRPr="00F677AA">
        <w:rPr>
          <w:rFonts w:ascii="Book Antiqua" w:hAnsi="Book Antiqua"/>
        </w:rPr>
        <w:t>“</w:t>
      </w:r>
      <w:r w:rsidR="000958AD" w:rsidRPr="00F677AA">
        <w:rPr>
          <w:rFonts w:ascii="Book Antiqua" w:hAnsi="Book Antiqua"/>
        </w:rPr>
        <w:t>Código Penal de Puerto Rico</w:t>
      </w:r>
      <w:r w:rsidR="00CE39EB" w:rsidRPr="00F677AA">
        <w:rPr>
          <w:rFonts w:ascii="Book Antiqua" w:hAnsi="Book Antiqua"/>
        </w:rPr>
        <w:t>”</w:t>
      </w:r>
      <w:r w:rsidR="000958AD" w:rsidRPr="00F677AA">
        <w:rPr>
          <w:rFonts w:ascii="Book Antiqua" w:hAnsi="Book Antiqua"/>
        </w:rPr>
        <w:t>, a los fines de establecer que no prescribirán</w:t>
      </w:r>
      <w:r w:rsidR="007314E4" w:rsidRPr="00F677AA">
        <w:rPr>
          <w:rFonts w:ascii="Book Antiqua" w:hAnsi="Book Antiqua"/>
        </w:rPr>
        <w:t xml:space="preserve"> </w:t>
      </w:r>
      <w:r w:rsidR="000958AD" w:rsidRPr="00F677AA">
        <w:rPr>
          <w:rFonts w:ascii="Book Antiqua" w:hAnsi="Book Antiqua"/>
        </w:rPr>
        <w:t xml:space="preserve">los delitos tipificados en la </w:t>
      </w:r>
      <w:r w:rsidR="002D56EE" w:rsidRPr="00F677AA">
        <w:rPr>
          <w:rFonts w:ascii="Book Antiqua" w:hAnsi="Book Antiqua"/>
        </w:rPr>
        <w:t>Ley</w:t>
      </w:r>
      <w:r w:rsidR="007314E4" w:rsidRPr="00F677AA">
        <w:rPr>
          <w:rFonts w:ascii="Book Antiqua" w:hAnsi="Book Antiqua"/>
        </w:rPr>
        <w:t xml:space="preserve"> Núm</w:t>
      </w:r>
      <w:r w:rsidR="007314E4" w:rsidRPr="00F677AA">
        <w:rPr>
          <w:rFonts w:ascii="Book Antiqua" w:hAnsi="Book Antiqua"/>
          <w:i/>
          <w:iCs/>
        </w:rPr>
        <w:t>.</w:t>
      </w:r>
      <w:r w:rsidR="002D56EE" w:rsidRPr="00F677AA">
        <w:rPr>
          <w:rFonts w:ascii="Book Antiqua" w:hAnsi="Book Antiqua"/>
        </w:rPr>
        <w:t xml:space="preserve"> 168-2019, según enmendada, conocida como “</w:t>
      </w:r>
      <w:r w:rsidR="000958AD" w:rsidRPr="00F677AA">
        <w:rPr>
          <w:rFonts w:ascii="Book Antiqua" w:hAnsi="Book Antiqua"/>
        </w:rPr>
        <w:t>Ley de Armas de Puerto Rico</w:t>
      </w:r>
      <w:r w:rsidR="002D56EE" w:rsidRPr="00F677AA">
        <w:rPr>
          <w:rFonts w:ascii="Book Antiqua" w:hAnsi="Book Antiqua"/>
        </w:rPr>
        <w:t xml:space="preserve"> de 2020”</w:t>
      </w:r>
      <w:r w:rsidR="0073162E" w:rsidRPr="00F677AA">
        <w:rPr>
          <w:rFonts w:ascii="Book Antiqua" w:hAnsi="Book Antiqua"/>
        </w:rPr>
        <w:t>,</w:t>
      </w:r>
      <w:r w:rsidR="000958AD" w:rsidRPr="00F677AA">
        <w:rPr>
          <w:rFonts w:ascii="Book Antiqua" w:hAnsi="Book Antiqua"/>
        </w:rPr>
        <w:t xml:space="preserve"> cuando estos sean cometidos como parte, medio o instrumento para la comisión del delito de asesinato o tentativa de asesinato; y para otros fines relacionados</w:t>
      </w:r>
      <w:r w:rsidR="00ED59A9" w:rsidRPr="00F677AA">
        <w:rPr>
          <w:rFonts w:ascii="Book Antiqua" w:hAnsi="Book Antiqua"/>
          <w:lang w:val="es-ES_tradnl"/>
        </w:rPr>
        <w:t>.</w:t>
      </w:r>
      <w:r w:rsidR="00DD799D" w:rsidRPr="00F677AA">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8E2F99F" w14:textId="26D968F5" w:rsidR="00EE4603" w:rsidRDefault="00BF7072" w:rsidP="006F03F2">
      <w:pPr>
        <w:ind w:firstLine="360"/>
        <w:jc w:val="center"/>
        <w:rPr>
          <w:rFonts w:ascii="Book Antiqua" w:hAnsi="Book Antiqua"/>
          <w:lang w:val="es-ES_tradnl"/>
        </w:rPr>
      </w:pPr>
      <w:r w:rsidRPr="008F1DE6">
        <w:rPr>
          <w:rFonts w:ascii="Book Antiqua" w:hAnsi="Book Antiqua"/>
          <w:lang w:val="es-ES_tradnl"/>
        </w:rPr>
        <w:t>EXPOSICIÓN DE MOTIVOS</w:t>
      </w:r>
    </w:p>
    <w:p w14:paraId="33191603" w14:textId="77777777" w:rsidR="006F03F2" w:rsidRPr="006F03F2" w:rsidRDefault="006F03F2" w:rsidP="006F03F2">
      <w:pPr>
        <w:ind w:firstLine="360"/>
        <w:jc w:val="center"/>
        <w:rPr>
          <w:rFonts w:ascii="Book Antiqua" w:hAnsi="Book Antiqua"/>
          <w:lang w:val="es-ES_tradnl"/>
        </w:rPr>
      </w:pPr>
    </w:p>
    <w:p w14:paraId="70275B7D" w14:textId="714F3DFF" w:rsidR="009704F0" w:rsidRPr="00F677AA" w:rsidRDefault="009704F0" w:rsidP="00A71C14">
      <w:pPr>
        <w:ind w:firstLine="720"/>
        <w:jc w:val="both"/>
        <w:rPr>
          <w:rFonts w:ascii="Book Antiqua" w:hAnsi="Book Antiqua"/>
          <w:szCs w:val="24"/>
        </w:rPr>
      </w:pPr>
      <w:r w:rsidRPr="00F677AA">
        <w:rPr>
          <w:rFonts w:ascii="Book Antiqua" w:hAnsi="Book Antiqua"/>
          <w:szCs w:val="24"/>
        </w:rPr>
        <w:t xml:space="preserve">La seguridad pública y la protección de la vida humana constituyen la piedra angular de toda sociedad democrática y el mandato primordial </w:t>
      </w:r>
      <w:r w:rsidR="00334389" w:rsidRPr="00F677AA">
        <w:rPr>
          <w:rFonts w:ascii="Book Antiqua" w:hAnsi="Book Antiqua"/>
          <w:szCs w:val="24"/>
        </w:rPr>
        <w:t>del Gobierno de Puerto Rico</w:t>
      </w:r>
      <w:r w:rsidRPr="00F677AA">
        <w:rPr>
          <w:rFonts w:ascii="Book Antiqua" w:hAnsi="Book Antiqua"/>
          <w:szCs w:val="24"/>
        </w:rPr>
        <w:t xml:space="preserve">. No obstante, el sistema de justicia penal enfrenta retos constantes </w:t>
      </w:r>
      <w:r w:rsidR="00E64BF5" w:rsidRPr="00F677AA">
        <w:rPr>
          <w:rFonts w:ascii="Book Antiqua" w:hAnsi="Book Antiqua"/>
          <w:szCs w:val="24"/>
        </w:rPr>
        <w:t xml:space="preserve">ante </w:t>
      </w:r>
      <w:r w:rsidRPr="00F677AA">
        <w:rPr>
          <w:rFonts w:ascii="Book Antiqua" w:hAnsi="Book Antiqua"/>
          <w:szCs w:val="24"/>
        </w:rPr>
        <w:t xml:space="preserve">la evolución </w:t>
      </w:r>
      <w:r w:rsidR="00F050F4" w:rsidRPr="00F677AA">
        <w:rPr>
          <w:rFonts w:ascii="Book Antiqua" w:hAnsi="Book Antiqua"/>
          <w:szCs w:val="24"/>
        </w:rPr>
        <w:t>del crimen organizado</w:t>
      </w:r>
      <w:r w:rsidRPr="00F677AA">
        <w:rPr>
          <w:rFonts w:ascii="Book Antiqua" w:hAnsi="Book Antiqua"/>
          <w:szCs w:val="24"/>
        </w:rPr>
        <w:t xml:space="preserve"> y el uso de armas de fuego</w:t>
      </w:r>
      <w:r w:rsidR="00583D75" w:rsidRPr="00F677AA">
        <w:rPr>
          <w:rFonts w:ascii="Book Antiqua" w:hAnsi="Book Antiqua"/>
          <w:szCs w:val="24"/>
        </w:rPr>
        <w:t xml:space="preserve"> o armas blancas</w:t>
      </w:r>
      <w:r w:rsidRPr="00F677AA">
        <w:rPr>
          <w:rFonts w:ascii="Book Antiqua" w:hAnsi="Book Antiqua"/>
          <w:szCs w:val="24"/>
        </w:rPr>
        <w:t xml:space="preserve"> como herramientas principales para la ejecución de delitos de alta violencia, específicamente el asesinato y su tentativa.</w:t>
      </w:r>
    </w:p>
    <w:p w14:paraId="20016EFE" w14:textId="77777777" w:rsidR="00A71C14" w:rsidRPr="00F677AA" w:rsidRDefault="00A71C14" w:rsidP="00A71C14">
      <w:pPr>
        <w:ind w:firstLine="720"/>
        <w:jc w:val="both"/>
        <w:rPr>
          <w:rFonts w:ascii="Book Antiqua" w:hAnsi="Book Antiqua"/>
          <w:szCs w:val="24"/>
        </w:rPr>
      </w:pPr>
    </w:p>
    <w:p w14:paraId="30EDB08A" w14:textId="206E6CCF" w:rsidR="009704F0" w:rsidRPr="00F677AA" w:rsidRDefault="00F050F4" w:rsidP="00A71C14">
      <w:pPr>
        <w:ind w:firstLine="720"/>
        <w:jc w:val="both"/>
        <w:rPr>
          <w:rFonts w:ascii="Book Antiqua" w:hAnsi="Book Antiqua"/>
          <w:szCs w:val="24"/>
        </w:rPr>
      </w:pPr>
      <w:r w:rsidRPr="00F677AA">
        <w:rPr>
          <w:rFonts w:ascii="Book Antiqua" w:hAnsi="Book Antiqua"/>
          <w:szCs w:val="24"/>
        </w:rPr>
        <w:t>La</w:t>
      </w:r>
      <w:r w:rsidR="007768E9" w:rsidRPr="00F677AA">
        <w:rPr>
          <w:rFonts w:ascii="Book Antiqua" w:hAnsi="Book Antiqua"/>
          <w:szCs w:val="24"/>
        </w:rPr>
        <w:t xml:space="preserve"> Ley</w:t>
      </w:r>
      <w:r w:rsidR="007314E4" w:rsidRPr="00F677AA">
        <w:rPr>
          <w:rFonts w:ascii="Book Antiqua" w:hAnsi="Book Antiqua"/>
          <w:szCs w:val="24"/>
        </w:rPr>
        <w:t xml:space="preserve"> Núm.</w:t>
      </w:r>
      <w:r w:rsidR="007768E9" w:rsidRPr="00F677AA">
        <w:rPr>
          <w:rFonts w:ascii="Book Antiqua" w:hAnsi="Book Antiqua"/>
          <w:szCs w:val="24"/>
        </w:rPr>
        <w:t xml:space="preserve"> </w:t>
      </w:r>
      <w:r w:rsidR="007314E4" w:rsidRPr="00F677AA">
        <w:rPr>
          <w:rFonts w:ascii="Book Antiqua" w:hAnsi="Book Antiqua"/>
          <w:i/>
          <w:iCs/>
          <w:szCs w:val="24"/>
        </w:rPr>
        <w:t>1</w:t>
      </w:r>
      <w:r w:rsidR="007768E9" w:rsidRPr="00F677AA">
        <w:rPr>
          <w:rFonts w:ascii="Book Antiqua" w:hAnsi="Book Antiqua"/>
          <w:szCs w:val="24"/>
        </w:rPr>
        <w:t>46-2012, según enmendada</w:t>
      </w:r>
      <w:r w:rsidR="007768E9" w:rsidRPr="00BB197F">
        <w:rPr>
          <w:rFonts w:ascii="Book Antiqua" w:hAnsi="Book Antiqua"/>
          <w:szCs w:val="24"/>
        </w:rPr>
        <w:t xml:space="preserve">, </w:t>
      </w:r>
      <w:r w:rsidR="009704F0" w:rsidRPr="00BB197F">
        <w:rPr>
          <w:rFonts w:ascii="Book Antiqua" w:hAnsi="Book Antiqua"/>
          <w:szCs w:val="24"/>
        </w:rPr>
        <w:t>establece</w:t>
      </w:r>
      <w:r w:rsidR="009704F0" w:rsidRPr="00F677AA">
        <w:rPr>
          <w:rFonts w:ascii="Book Antiqua" w:hAnsi="Book Antiqua"/>
          <w:szCs w:val="24"/>
        </w:rPr>
        <w:t xml:space="preserve"> términos prescriptivos para la mayoría de los delitos</w:t>
      </w:r>
      <w:r w:rsidR="00BB197F">
        <w:rPr>
          <w:rFonts w:ascii="Book Antiqua" w:hAnsi="Book Antiqua"/>
          <w:szCs w:val="24"/>
        </w:rPr>
        <w:t>.</w:t>
      </w:r>
      <w:r w:rsidR="00F677AA" w:rsidRPr="00F677AA">
        <w:rPr>
          <w:rFonts w:ascii="Book Antiqua" w:hAnsi="Book Antiqua"/>
          <w:szCs w:val="24"/>
        </w:rPr>
        <w:t xml:space="preserve"> </w:t>
      </w:r>
      <w:r w:rsidR="00147D4F" w:rsidRPr="00822D00">
        <w:rPr>
          <w:rFonts w:ascii="Book Antiqua" w:hAnsi="Book Antiqua"/>
          <w:szCs w:val="24"/>
        </w:rPr>
        <w:t>Esto,</w:t>
      </w:r>
      <w:r w:rsidR="00147D4F" w:rsidRPr="00F677AA">
        <w:rPr>
          <w:rFonts w:ascii="Book Antiqua" w:hAnsi="Book Antiqua"/>
          <w:szCs w:val="24"/>
        </w:rPr>
        <w:t xml:space="preserve"> basado</w:t>
      </w:r>
      <w:r w:rsidR="009704F0" w:rsidRPr="00F677AA">
        <w:rPr>
          <w:rFonts w:ascii="Book Antiqua" w:hAnsi="Book Antiqua"/>
          <w:szCs w:val="24"/>
        </w:rPr>
        <w:t xml:space="preserve"> en la premisa de que el transcurso del tiempo debilita la confiabilidad de la prueba y el interés del Estado en procesar</w:t>
      </w:r>
      <w:r w:rsidR="00147D4F" w:rsidRPr="00F677AA">
        <w:rPr>
          <w:rFonts w:ascii="Book Antiqua" w:hAnsi="Book Antiqua"/>
          <w:szCs w:val="24"/>
        </w:rPr>
        <w:t xml:space="preserve"> a las personas </w:t>
      </w:r>
      <w:r w:rsidR="00147D4F" w:rsidRPr="00F677AA">
        <w:rPr>
          <w:rFonts w:ascii="Book Antiqua" w:hAnsi="Book Antiqua"/>
          <w:szCs w:val="24"/>
        </w:rPr>
        <w:lastRenderedPageBreak/>
        <w:t>que infringen la ley</w:t>
      </w:r>
      <w:r w:rsidR="009704F0" w:rsidRPr="00F677AA">
        <w:rPr>
          <w:rFonts w:ascii="Book Antiqua" w:hAnsi="Book Antiqua"/>
          <w:szCs w:val="24"/>
        </w:rPr>
        <w:t>. Sin embargo, esta Asamblea Legislativa ha reconocido que ciertos delitos, por su naturaleza y el daño irreparable que causan</w:t>
      </w:r>
      <w:r w:rsidR="0027065F" w:rsidRPr="00F677AA">
        <w:rPr>
          <w:rFonts w:ascii="Book Antiqua" w:hAnsi="Book Antiqua"/>
          <w:szCs w:val="24"/>
        </w:rPr>
        <w:t xml:space="preserve">, como </w:t>
      </w:r>
      <w:r w:rsidR="009704F0" w:rsidRPr="00F677AA">
        <w:rPr>
          <w:rFonts w:ascii="Book Antiqua" w:hAnsi="Book Antiqua"/>
          <w:szCs w:val="24"/>
        </w:rPr>
        <w:t>el asesinato en todas sus modalidades, no deben prescribir.</w:t>
      </w:r>
    </w:p>
    <w:p w14:paraId="48278B1F" w14:textId="77777777" w:rsidR="007314E4" w:rsidRPr="00F677AA" w:rsidRDefault="007314E4" w:rsidP="00A71C14">
      <w:pPr>
        <w:ind w:firstLine="720"/>
        <w:jc w:val="both"/>
        <w:rPr>
          <w:rFonts w:ascii="Book Antiqua" w:hAnsi="Book Antiqua"/>
          <w:szCs w:val="24"/>
        </w:rPr>
      </w:pPr>
    </w:p>
    <w:p w14:paraId="299A67CA" w14:textId="12F6C75E" w:rsidR="009704F0" w:rsidRPr="00F677AA" w:rsidRDefault="0027065F" w:rsidP="00A71C14">
      <w:pPr>
        <w:ind w:firstLine="720"/>
        <w:jc w:val="both"/>
        <w:rPr>
          <w:rFonts w:ascii="Book Antiqua" w:hAnsi="Book Antiqua"/>
          <w:szCs w:val="24"/>
        </w:rPr>
      </w:pPr>
      <w:r w:rsidRPr="00F677AA">
        <w:rPr>
          <w:rFonts w:ascii="Book Antiqua" w:hAnsi="Book Antiqua"/>
          <w:szCs w:val="24"/>
        </w:rPr>
        <w:t>Por otra parte,</w:t>
      </w:r>
      <w:r w:rsidR="00CF0578" w:rsidRPr="00F677AA">
        <w:rPr>
          <w:rFonts w:ascii="Book Antiqua" w:hAnsi="Book Antiqua"/>
          <w:szCs w:val="24"/>
        </w:rPr>
        <w:t xml:space="preserve"> en nuestro ordenamiento subsisten retos jurídicos que requieren </w:t>
      </w:r>
      <w:r w:rsidR="00147D4F" w:rsidRPr="00F677AA">
        <w:rPr>
          <w:rFonts w:ascii="Book Antiqua" w:hAnsi="Book Antiqua"/>
          <w:szCs w:val="24"/>
        </w:rPr>
        <w:t>de</w:t>
      </w:r>
      <w:r w:rsidR="00147D4F" w:rsidRPr="00F677AA">
        <w:rPr>
          <w:rFonts w:ascii="Book Antiqua" w:hAnsi="Book Antiqua"/>
          <w:i/>
          <w:iCs/>
          <w:szCs w:val="24"/>
        </w:rPr>
        <w:t xml:space="preserve"> </w:t>
      </w:r>
      <w:r w:rsidR="00147D4F" w:rsidRPr="00F677AA">
        <w:rPr>
          <w:rFonts w:ascii="Book Antiqua" w:hAnsi="Book Antiqua"/>
          <w:szCs w:val="24"/>
        </w:rPr>
        <w:t>la atención del legislador</w:t>
      </w:r>
      <w:r w:rsidR="00CF0578" w:rsidRPr="00F677AA">
        <w:rPr>
          <w:rFonts w:ascii="Book Antiqua" w:hAnsi="Book Antiqua"/>
          <w:szCs w:val="24"/>
        </w:rPr>
        <w:t xml:space="preserve"> para propiciar un justo procesamiento</w:t>
      </w:r>
      <w:r w:rsidR="00B56216" w:rsidRPr="00F677AA">
        <w:rPr>
          <w:rFonts w:ascii="Book Antiqua" w:hAnsi="Book Antiqua"/>
          <w:szCs w:val="24"/>
        </w:rPr>
        <w:t xml:space="preserve"> penal. En particular, un</w:t>
      </w:r>
      <w:r w:rsidR="009704F0" w:rsidRPr="00F677AA">
        <w:rPr>
          <w:rFonts w:ascii="Book Antiqua" w:hAnsi="Book Antiqua"/>
          <w:szCs w:val="24"/>
        </w:rPr>
        <w:t xml:space="preserve"> problema jurídico y fáctico surge cuando el Ministerio Público se dispone a procesar un asesinato ocurrido años atrás. Aunque el delito de asesinato </w:t>
      </w:r>
      <w:r w:rsidR="00147D4F" w:rsidRPr="00F677AA">
        <w:rPr>
          <w:rFonts w:ascii="Book Antiqua" w:hAnsi="Book Antiqua"/>
          <w:szCs w:val="24"/>
        </w:rPr>
        <w:t>es imprescriptible</w:t>
      </w:r>
      <w:r w:rsidR="009704F0" w:rsidRPr="00F677AA">
        <w:rPr>
          <w:rFonts w:ascii="Book Antiqua" w:hAnsi="Book Antiqua"/>
          <w:szCs w:val="24"/>
        </w:rPr>
        <w:t>, los delitos contenidos en la</w:t>
      </w:r>
      <w:r w:rsidR="00470F9F" w:rsidRPr="00F677AA">
        <w:rPr>
          <w:rFonts w:ascii="Book Antiqua" w:hAnsi="Book Antiqua"/>
          <w:szCs w:val="24"/>
        </w:rPr>
        <w:t xml:space="preserve"> Ley</w:t>
      </w:r>
      <w:r w:rsidR="007314E4" w:rsidRPr="00F677AA">
        <w:rPr>
          <w:rFonts w:ascii="Book Antiqua" w:hAnsi="Book Antiqua"/>
          <w:szCs w:val="24"/>
        </w:rPr>
        <w:t xml:space="preserve"> Núm</w:t>
      </w:r>
      <w:r w:rsidR="007314E4" w:rsidRPr="00F677AA">
        <w:rPr>
          <w:rFonts w:ascii="Book Antiqua" w:hAnsi="Book Antiqua"/>
          <w:i/>
          <w:iCs/>
          <w:szCs w:val="24"/>
        </w:rPr>
        <w:t>.</w:t>
      </w:r>
      <w:r w:rsidR="00470F9F" w:rsidRPr="00F677AA">
        <w:rPr>
          <w:rFonts w:ascii="Book Antiqua" w:hAnsi="Book Antiqua"/>
          <w:szCs w:val="24"/>
        </w:rPr>
        <w:t xml:space="preserve"> 168-2019, según enmendada,</w:t>
      </w:r>
      <w:r w:rsidR="00133E75">
        <w:rPr>
          <w:rFonts w:ascii="Book Antiqua" w:hAnsi="Book Antiqua"/>
          <w:szCs w:val="24"/>
        </w:rPr>
        <w:t xml:space="preserve"> </w:t>
      </w:r>
      <w:r w:rsidR="009704F0" w:rsidRPr="00F677AA">
        <w:rPr>
          <w:rFonts w:ascii="Book Antiqua" w:hAnsi="Book Antiqua"/>
          <w:szCs w:val="24"/>
        </w:rPr>
        <w:t>que se cometieron simultáneamente para lograr dicho fin, están sujetos a términos de prescripción. Esta discrepancia crea una laguna procesal y sustantiva que debilita la capacidad del Estado para hacer justicia de manera integral.</w:t>
      </w:r>
    </w:p>
    <w:p w14:paraId="4965AF74" w14:textId="77777777" w:rsidR="00A71C14" w:rsidRDefault="00A71C14" w:rsidP="00A71C14">
      <w:pPr>
        <w:ind w:firstLine="720"/>
        <w:jc w:val="both"/>
        <w:rPr>
          <w:rFonts w:ascii="Book Antiqua" w:hAnsi="Book Antiqua"/>
          <w:szCs w:val="24"/>
        </w:rPr>
      </w:pPr>
    </w:p>
    <w:p w14:paraId="5109F353" w14:textId="655BA94F" w:rsidR="0008088A" w:rsidRDefault="001B7F40" w:rsidP="00A71C14">
      <w:pPr>
        <w:ind w:firstLine="720"/>
        <w:jc w:val="both"/>
        <w:rPr>
          <w:rFonts w:ascii="Book Antiqua" w:hAnsi="Book Antiqua"/>
          <w:szCs w:val="24"/>
        </w:rPr>
      </w:pPr>
      <w:r w:rsidRPr="007F5A82">
        <w:rPr>
          <w:rFonts w:ascii="Book Antiqua" w:hAnsi="Book Antiqua"/>
          <w:szCs w:val="24"/>
        </w:rPr>
        <w:t>Esta brecha jurídica permite la fragmentación de la responsabilidad penal, debilitando así la capacidad del Estado para procesar de manera integral la conducta delictiva.</w:t>
      </w:r>
      <w:r w:rsidR="00552505">
        <w:rPr>
          <w:rFonts w:ascii="Book Antiqua" w:hAnsi="Book Antiqua"/>
          <w:szCs w:val="24"/>
        </w:rPr>
        <w:t xml:space="preserve"> </w:t>
      </w:r>
      <w:r w:rsidR="009704F0" w:rsidRPr="009704F0">
        <w:rPr>
          <w:rFonts w:ascii="Book Antiqua" w:hAnsi="Book Antiqua"/>
          <w:szCs w:val="24"/>
        </w:rPr>
        <w:t xml:space="preserve">Para que el Ministerio Público pueda presentar una "prueba completa" ante el juzgador, resulta imperativo que el marco jurídico permita procesar el evento criminal como una unidad de acción. </w:t>
      </w:r>
    </w:p>
    <w:p w14:paraId="3591C983" w14:textId="77777777" w:rsidR="00A71C14" w:rsidRDefault="00A71C14" w:rsidP="00A71C14">
      <w:pPr>
        <w:ind w:firstLine="720"/>
        <w:jc w:val="both"/>
        <w:rPr>
          <w:rFonts w:ascii="Book Antiqua" w:hAnsi="Book Antiqua"/>
          <w:szCs w:val="24"/>
        </w:rPr>
      </w:pPr>
    </w:p>
    <w:p w14:paraId="799FB847" w14:textId="03CCB542" w:rsidR="009704F0" w:rsidRPr="00F677AA" w:rsidRDefault="009704F0" w:rsidP="00A71C14">
      <w:pPr>
        <w:ind w:firstLine="720"/>
        <w:jc w:val="both"/>
        <w:rPr>
          <w:rFonts w:ascii="Book Antiqua" w:hAnsi="Book Antiqua"/>
          <w:szCs w:val="24"/>
        </w:rPr>
      </w:pPr>
      <w:r w:rsidRPr="009704F0">
        <w:rPr>
          <w:rFonts w:ascii="Book Antiqua" w:hAnsi="Book Antiqua"/>
          <w:szCs w:val="24"/>
        </w:rPr>
        <w:t xml:space="preserve"> </w:t>
      </w:r>
      <w:r w:rsidRPr="00F677AA">
        <w:rPr>
          <w:rFonts w:ascii="Book Antiqua" w:hAnsi="Book Antiqua"/>
          <w:szCs w:val="24"/>
        </w:rPr>
        <w:t xml:space="preserve">En la mayoría de los asesinatos, la portación, posesión y uso del arma de fuego no son actos aislados, sino que constituyen el medio e instrumento esencial para la consumación del acto homicida. Separar la prescripción del arma de la prescripción del </w:t>
      </w:r>
      <w:r w:rsidR="00EB6AAC" w:rsidRPr="00F677AA">
        <w:rPr>
          <w:rFonts w:ascii="Book Antiqua" w:hAnsi="Book Antiqua"/>
          <w:szCs w:val="24"/>
        </w:rPr>
        <w:t xml:space="preserve">delito de </w:t>
      </w:r>
      <w:r w:rsidRPr="00F677AA">
        <w:rPr>
          <w:rFonts w:ascii="Book Antiqua" w:hAnsi="Book Antiqua"/>
          <w:szCs w:val="24"/>
        </w:rPr>
        <w:t>asesinato es ignorar la realidad de la dinámica criminal.</w:t>
      </w:r>
      <w:r w:rsidR="001F4507" w:rsidRPr="00F677AA">
        <w:rPr>
          <w:rFonts w:ascii="Book Antiqua" w:hAnsi="Book Antiqua"/>
          <w:szCs w:val="24"/>
        </w:rPr>
        <w:t xml:space="preserve"> </w:t>
      </w:r>
      <w:r w:rsidRPr="00F677AA">
        <w:rPr>
          <w:rFonts w:ascii="Book Antiqua" w:hAnsi="Book Antiqua"/>
          <w:szCs w:val="24"/>
        </w:rPr>
        <w:t xml:space="preserve">Al prescribir el delito de armas, el Fiscal se ve impedido de presentar cargos que reflejen la peligrosidad del </w:t>
      </w:r>
      <w:r w:rsidR="009D0459" w:rsidRPr="00F677AA">
        <w:rPr>
          <w:rFonts w:ascii="Book Antiqua" w:hAnsi="Book Antiqua"/>
          <w:szCs w:val="24"/>
        </w:rPr>
        <w:t>imputado</w:t>
      </w:r>
      <w:r w:rsidRPr="00F677AA">
        <w:rPr>
          <w:rFonts w:ascii="Book Antiqua" w:hAnsi="Book Antiqua"/>
          <w:szCs w:val="24"/>
        </w:rPr>
        <w:t>. Esto limita la capacidad del tribunal para imponer penas proporcionales al daño causado</w:t>
      </w:r>
      <w:r w:rsidR="00E90792" w:rsidRPr="00F677AA">
        <w:rPr>
          <w:rFonts w:ascii="Book Antiqua" w:hAnsi="Book Antiqua"/>
          <w:szCs w:val="24"/>
        </w:rPr>
        <w:t>. Permite</w:t>
      </w:r>
      <w:r w:rsidRPr="00F677AA">
        <w:rPr>
          <w:rFonts w:ascii="Book Antiqua" w:hAnsi="Book Antiqua"/>
          <w:szCs w:val="24"/>
        </w:rPr>
        <w:t xml:space="preserve"> que un individuo que utilizó un arma</w:t>
      </w:r>
      <w:r w:rsidR="00EB6AAC" w:rsidRPr="00F677AA">
        <w:rPr>
          <w:rFonts w:ascii="Book Antiqua" w:hAnsi="Book Antiqua"/>
          <w:szCs w:val="24"/>
        </w:rPr>
        <w:t>, de manera</w:t>
      </w:r>
      <w:r w:rsidRPr="00F677AA">
        <w:rPr>
          <w:rFonts w:ascii="Book Antiqua" w:hAnsi="Book Antiqua"/>
          <w:szCs w:val="24"/>
        </w:rPr>
        <w:t xml:space="preserve"> ilegal</w:t>
      </w:r>
      <w:r w:rsidR="00EB6AAC" w:rsidRPr="00F677AA">
        <w:rPr>
          <w:rFonts w:ascii="Book Antiqua" w:hAnsi="Book Antiqua"/>
          <w:szCs w:val="24"/>
        </w:rPr>
        <w:t>,</w:t>
      </w:r>
      <w:r w:rsidRPr="00F677AA">
        <w:rPr>
          <w:rFonts w:ascii="Book Antiqua" w:hAnsi="Book Antiqua"/>
          <w:szCs w:val="24"/>
        </w:rPr>
        <w:t xml:space="preserve"> para </w:t>
      </w:r>
      <w:r w:rsidR="00181DC8" w:rsidRPr="00F677AA">
        <w:rPr>
          <w:rFonts w:ascii="Book Antiqua" w:hAnsi="Book Antiqua"/>
          <w:szCs w:val="24"/>
        </w:rPr>
        <w:t xml:space="preserve">asesinar </w:t>
      </w:r>
      <w:r w:rsidRPr="00F677AA">
        <w:rPr>
          <w:rFonts w:ascii="Book Antiqua" w:hAnsi="Book Antiqua"/>
          <w:szCs w:val="24"/>
        </w:rPr>
        <w:t>sea juzgado por la muerte, pero no por la infracción de ley que facilitó el acto.</w:t>
      </w:r>
    </w:p>
    <w:p w14:paraId="74D0B2EB" w14:textId="77777777" w:rsidR="00A71C14" w:rsidRPr="009704F0" w:rsidRDefault="00A71C14" w:rsidP="00A71C14">
      <w:pPr>
        <w:ind w:firstLine="720"/>
        <w:jc w:val="both"/>
        <w:rPr>
          <w:rFonts w:ascii="Book Antiqua" w:hAnsi="Book Antiqua"/>
          <w:szCs w:val="24"/>
        </w:rPr>
      </w:pPr>
    </w:p>
    <w:p w14:paraId="76EDB441" w14:textId="6E7B4BBB" w:rsidR="009704F0" w:rsidRPr="00D45965" w:rsidRDefault="00386E33" w:rsidP="00A71C14">
      <w:pPr>
        <w:ind w:firstLine="720"/>
        <w:jc w:val="both"/>
        <w:rPr>
          <w:rFonts w:ascii="Book Antiqua" w:hAnsi="Book Antiqua"/>
          <w:szCs w:val="24"/>
        </w:rPr>
      </w:pPr>
      <w:r w:rsidRPr="00D45965">
        <w:rPr>
          <w:rFonts w:ascii="Book Antiqua" w:hAnsi="Book Antiqua"/>
          <w:szCs w:val="24"/>
        </w:rPr>
        <w:t>Por otra parte, l</w:t>
      </w:r>
      <w:r w:rsidR="009704F0" w:rsidRPr="00D45965">
        <w:rPr>
          <w:rFonts w:ascii="Book Antiqua" w:hAnsi="Book Antiqua"/>
          <w:szCs w:val="24"/>
        </w:rPr>
        <w:t xml:space="preserve">os avances en la tecnología forense y las pruebas de ADN a menudo permiten esclarecer asesinatos décadas después de ocurridos. </w:t>
      </w:r>
      <w:r w:rsidRPr="00D45965">
        <w:rPr>
          <w:rFonts w:ascii="Book Antiqua" w:hAnsi="Book Antiqua"/>
          <w:szCs w:val="24"/>
        </w:rPr>
        <w:t>Por ello, r</w:t>
      </w:r>
      <w:r w:rsidR="009704F0" w:rsidRPr="00D45965">
        <w:rPr>
          <w:rFonts w:ascii="Book Antiqua" w:hAnsi="Book Antiqua"/>
          <w:szCs w:val="24"/>
        </w:rPr>
        <w:t>esulta un contrasentido jurídico que el Estado pueda probar quién apretó el gatillo, pero se vea impedido de procesar la posesión de esa arma ilegal simplemente porque el reloj de la prescripción se detuvo.</w:t>
      </w:r>
      <w:r w:rsidR="002A46F1" w:rsidRPr="00D45965">
        <w:rPr>
          <w:rFonts w:ascii="Book Antiqua" w:hAnsi="Book Antiqua"/>
          <w:szCs w:val="24"/>
        </w:rPr>
        <w:t xml:space="preserve"> </w:t>
      </w:r>
      <w:r w:rsidR="009704F0" w:rsidRPr="00D45965">
        <w:rPr>
          <w:rFonts w:ascii="Book Antiqua" w:hAnsi="Book Antiqua"/>
          <w:szCs w:val="24"/>
        </w:rPr>
        <w:t xml:space="preserve">Al establecer que los delitos de la Ley de Armas no prescribirán cuando sean el instrumento </w:t>
      </w:r>
      <w:r w:rsidR="00EB6AAC" w:rsidRPr="00D45965">
        <w:rPr>
          <w:rFonts w:ascii="Book Antiqua" w:hAnsi="Book Antiqua"/>
          <w:szCs w:val="24"/>
        </w:rPr>
        <w:t xml:space="preserve">o medio utilizado para la </w:t>
      </w:r>
      <w:r w:rsidR="00B02AB6" w:rsidRPr="00D45965">
        <w:rPr>
          <w:rFonts w:ascii="Book Antiqua" w:hAnsi="Book Antiqua"/>
          <w:szCs w:val="24"/>
        </w:rPr>
        <w:t>comisión</w:t>
      </w:r>
      <w:r w:rsidR="00EB6AAC" w:rsidRPr="00D45965">
        <w:rPr>
          <w:rFonts w:ascii="Book Antiqua" w:hAnsi="Book Antiqua"/>
          <w:szCs w:val="24"/>
        </w:rPr>
        <w:t xml:space="preserve"> </w:t>
      </w:r>
      <w:r w:rsidR="009704F0" w:rsidRPr="00D45965">
        <w:rPr>
          <w:rFonts w:ascii="Book Antiqua" w:hAnsi="Book Antiqua"/>
          <w:szCs w:val="24"/>
        </w:rPr>
        <w:t>de un asesinato o tentativa</w:t>
      </w:r>
      <w:r w:rsidR="00EB6AAC" w:rsidRPr="00D45965">
        <w:rPr>
          <w:rFonts w:ascii="Book Antiqua" w:hAnsi="Book Antiqua"/>
          <w:szCs w:val="24"/>
        </w:rPr>
        <w:t xml:space="preserve"> de asesinato</w:t>
      </w:r>
      <w:r w:rsidR="009704F0" w:rsidRPr="00D45965">
        <w:rPr>
          <w:rFonts w:ascii="Book Antiqua" w:hAnsi="Book Antiqua"/>
          <w:szCs w:val="24"/>
        </w:rPr>
        <w:t>, esta Asamblea</w:t>
      </w:r>
      <w:r w:rsidR="009F153E" w:rsidRPr="00D45965">
        <w:rPr>
          <w:rFonts w:ascii="Book Antiqua" w:hAnsi="Book Antiqua"/>
          <w:szCs w:val="24"/>
        </w:rPr>
        <w:t xml:space="preserve"> Legislativa</w:t>
      </w:r>
      <w:r w:rsidR="009704F0" w:rsidRPr="00D45965">
        <w:rPr>
          <w:rFonts w:ascii="Book Antiqua" w:hAnsi="Book Antiqua"/>
          <w:szCs w:val="24"/>
        </w:rPr>
        <w:t xml:space="preserve"> envía un mensaje contundente: el tiempo no borrará la responsabilidad penal del que utiliza un arma de fuego</w:t>
      </w:r>
      <w:r w:rsidR="009F153E" w:rsidRPr="00D45965">
        <w:rPr>
          <w:rFonts w:ascii="Book Antiqua" w:hAnsi="Book Antiqua"/>
          <w:szCs w:val="24"/>
        </w:rPr>
        <w:t>, de manera ilegal,</w:t>
      </w:r>
      <w:r w:rsidR="009704F0" w:rsidRPr="00D45965">
        <w:rPr>
          <w:rFonts w:ascii="Book Antiqua" w:hAnsi="Book Antiqua"/>
          <w:szCs w:val="24"/>
        </w:rPr>
        <w:t xml:space="preserve"> para atentar contra la vida.</w:t>
      </w:r>
    </w:p>
    <w:p w14:paraId="0230C01B" w14:textId="77777777" w:rsidR="00A71C14" w:rsidRPr="009704F0" w:rsidRDefault="00A71C14" w:rsidP="00A71C14">
      <w:pPr>
        <w:ind w:firstLine="720"/>
        <w:jc w:val="both"/>
        <w:rPr>
          <w:rFonts w:ascii="Book Antiqua" w:hAnsi="Book Antiqua"/>
          <w:szCs w:val="24"/>
        </w:rPr>
      </w:pPr>
    </w:p>
    <w:p w14:paraId="5FFBA2CF" w14:textId="37A84BA6" w:rsidR="00A71C14" w:rsidRPr="00D45965" w:rsidRDefault="009704F0" w:rsidP="009F153E">
      <w:pPr>
        <w:ind w:firstLine="720"/>
        <w:jc w:val="both"/>
        <w:rPr>
          <w:rFonts w:ascii="Book Antiqua" w:hAnsi="Book Antiqua"/>
          <w:szCs w:val="24"/>
        </w:rPr>
      </w:pPr>
      <w:r w:rsidRPr="00D45965">
        <w:rPr>
          <w:rFonts w:ascii="Book Antiqua" w:hAnsi="Book Antiqua"/>
          <w:szCs w:val="24"/>
        </w:rPr>
        <w:t xml:space="preserve">Esta </w:t>
      </w:r>
      <w:r w:rsidR="002A46F1" w:rsidRPr="00D45965">
        <w:rPr>
          <w:rFonts w:ascii="Book Antiqua" w:hAnsi="Book Antiqua"/>
          <w:szCs w:val="24"/>
        </w:rPr>
        <w:t>Ley</w:t>
      </w:r>
      <w:r w:rsidR="009F153E" w:rsidRPr="00D45965">
        <w:rPr>
          <w:rFonts w:ascii="Book Antiqua" w:hAnsi="Book Antiqua"/>
          <w:szCs w:val="24"/>
        </w:rPr>
        <w:t xml:space="preserve"> </w:t>
      </w:r>
      <w:r w:rsidRPr="00D45965">
        <w:rPr>
          <w:rFonts w:ascii="Book Antiqua" w:hAnsi="Book Antiqua"/>
          <w:szCs w:val="24"/>
        </w:rPr>
        <w:t>garantiza que el Ministerio Público cuente con todas las herramientas legales para presentar un caso robusto, coherente y completo, asegurando que la verdad histórica coincida con la verdad procesal en nuestros tribunales.</w:t>
      </w:r>
      <w:r w:rsidR="00C503DC" w:rsidRPr="00D45965">
        <w:rPr>
          <w:rFonts w:ascii="Book Antiqua" w:hAnsi="Book Antiqua"/>
          <w:szCs w:val="24"/>
        </w:rPr>
        <w:t xml:space="preserve"> Con ello, fortalecemos</w:t>
      </w:r>
      <w:r w:rsidR="007F5A82" w:rsidRPr="00D45965">
        <w:rPr>
          <w:rFonts w:ascii="Book Antiqua" w:hAnsi="Book Antiqua"/>
          <w:szCs w:val="24"/>
        </w:rPr>
        <w:t xml:space="preserve"> la capacidad investigativa y procesal del Estado, y reafirma</w:t>
      </w:r>
      <w:r w:rsidR="00C30B98" w:rsidRPr="00D45965">
        <w:rPr>
          <w:rFonts w:ascii="Book Antiqua" w:hAnsi="Book Antiqua"/>
          <w:szCs w:val="24"/>
        </w:rPr>
        <w:t>mos</w:t>
      </w:r>
      <w:r w:rsidR="007F5A82" w:rsidRPr="00D45965">
        <w:rPr>
          <w:rFonts w:ascii="Book Antiqua" w:hAnsi="Book Antiqua"/>
          <w:szCs w:val="24"/>
        </w:rPr>
        <w:t xml:space="preserve"> el compromiso inequívoco de </w:t>
      </w:r>
      <w:r w:rsidR="00C30B98" w:rsidRPr="00D45965">
        <w:rPr>
          <w:rFonts w:ascii="Book Antiqua" w:hAnsi="Book Antiqua"/>
          <w:szCs w:val="24"/>
        </w:rPr>
        <w:t>esta Asamblea Legislativa</w:t>
      </w:r>
      <w:r w:rsidR="007F5A82" w:rsidRPr="00D45965">
        <w:rPr>
          <w:rFonts w:ascii="Book Antiqua" w:hAnsi="Book Antiqua"/>
          <w:szCs w:val="24"/>
        </w:rPr>
        <w:t xml:space="preserve"> con la protección de la vida humana.</w:t>
      </w:r>
    </w:p>
    <w:p w14:paraId="10D6BF12" w14:textId="77777777" w:rsidR="00A71C14" w:rsidRPr="00D45965" w:rsidRDefault="00A71C14" w:rsidP="00A71C14">
      <w:pPr>
        <w:rPr>
          <w:rFonts w:ascii="Book Antiqua" w:hAnsi="Book Antiqua"/>
          <w:i/>
          <w:szCs w:val="24"/>
          <w:lang w:val="es-ES_tradnl"/>
        </w:rPr>
      </w:pPr>
    </w:p>
    <w:p w14:paraId="67FBC7FF" w14:textId="04642471" w:rsidR="00BF7072" w:rsidRPr="009C6BAA" w:rsidRDefault="00BF7072" w:rsidP="00A71C14">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A07D20">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12"/>
          <w:type w:val="continuous"/>
          <w:pgSz w:w="12240" w:h="15840" w:code="1"/>
          <w:pgMar w:top="1440" w:right="1440" w:bottom="1440" w:left="1440" w:header="720" w:footer="720" w:gutter="0"/>
          <w:cols w:space="720"/>
          <w:titlePg/>
        </w:sectPr>
      </w:pPr>
    </w:p>
    <w:p w14:paraId="1351B8B7" w14:textId="7D6CFDD0" w:rsidR="00B56D70" w:rsidRPr="00D45965" w:rsidRDefault="00D06317" w:rsidP="00850990">
      <w:pPr>
        <w:spacing w:line="480" w:lineRule="auto"/>
        <w:ind w:firstLine="360"/>
        <w:jc w:val="both"/>
        <w:rPr>
          <w:rFonts w:ascii="Book Antiqua" w:hAnsi="Book Antiqua"/>
          <w:szCs w:val="24"/>
        </w:rPr>
      </w:pPr>
      <w:r w:rsidRPr="00D45965">
        <w:rPr>
          <w:rFonts w:ascii="Book Antiqua" w:hAnsi="Book Antiqua"/>
          <w:szCs w:val="24"/>
          <w:lang w:val="es-ES_tradnl"/>
        </w:rPr>
        <w:t>Artículo 1.-</w:t>
      </w:r>
      <w:r w:rsidR="00B844D5" w:rsidRPr="00D45965">
        <w:rPr>
          <w:rFonts w:ascii="Book Antiqua" w:hAnsi="Book Antiqua"/>
          <w:szCs w:val="24"/>
        </w:rPr>
        <w:t xml:space="preserve">Se enmienda el Artículo </w:t>
      </w:r>
      <w:r w:rsidR="00414C08" w:rsidRPr="00D45965">
        <w:rPr>
          <w:rFonts w:ascii="Book Antiqua" w:hAnsi="Book Antiqua"/>
          <w:szCs w:val="24"/>
        </w:rPr>
        <w:t>8</w:t>
      </w:r>
      <w:r w:rsidR="00B844D5" w:rsidRPr="00D45965">
        <w:rPr>
          <w:rFonts w:ascii="Book Antiqua" w:hAnsi="Book Antiqua"/>
          <w:szCs w:val="24"/>
        </w:rPr>
        <w:t xml:space="preserve">8 </w:t>
      </w:r>
      <w:r w:rsidR="006F6109" w:rsidRPr="00D45965">
        <w:rPr>
          <w:rFonts w:ascii="Book Antiqua" w:hAnsi="Book Antiqua"/>
        </w:rPr>
        <w:t>de la Ley</w:t>
      </w:r>
      <w:r w:rsidR="007314E4" w:rsidRPr="00D45965">
        <w:rPr>
          <w:rFonts w:ascii="Book Antiqua" w:hAnsi="Book Antiqua"/>
        </w:rPr>
        <w:t xml:space="preserve"> Núm.</w:t>
      </w:r>
      <w:r w:rsidR="006F6109" w:rsidRPr="00D45965">
        <w:rPr>
          <w:rFonts w:ascii="Book Antiqua" w:hAnsi="Book Antiqua"/>
        </w:rPr>
        <w:t xml:space="preserve"> </w:t>
      </w:r>
      <w:r w:rsidR="007314E4" w:rsidRPr="00D45965">
        <w:rPr>
          <w:rFonts w:ascii="Book Antiqua" w:hAnsi="Book Antiqua"/>
        </w:rPr>
        <w:t>1</w:t>
      </w:r>
      <w:r w:rsidR="006F6109" w:rsidRPr="00D45965">
        <w:rPr>
          <w:rFonts w:ascii="Book Antiqua" w:hAnsi="Book Antiqua"/>
        </w:rPr>
        <w:t xml:space="preserve">46-2012, según enmendada, </w:t>
      </w:r>
      <w:r w:rsidR="00B844D5" w:rsidRPr="00D45965">
        <w:rPr>
          <w:rFonts w:ascii="Book Antiqua" w:hAnsi="Book Antiqua"/>
          <w:szCs w:val="24"/>
        </w:rPr>
        <w:t>para que lea como sigue:</w:t>
      </w:r>
    </w:p>
    <w:p w14:paraId="17CFCD5B" w14:textId="1E224692" w:rsidR="00B844D5" w:rsidRPr="00B844D5" w:rsidRDefault="00B844D5" w:rsidP="00B844D5">
      <w:pPr>
        <w:spacing w:line="480" w:lineRule="auto"/>
        <w:ind w:firstLine="360"/>
        <w:jc w:val="both"/>
        <w:rPr>
          <w:rFonts w:ascii="Book Antiqua" w:hAnsi="Book Antiqua"/>
          <w:szCs w:val="24"/>
        </w:rPr>
      </w:pPr>
      <w:r w:rsidRPr="00B844D5">
        <w:rPr>
          <w:rFonts w:ascii="Book Antiqua" w:hAnsi="Book Antiqua"/>
          <w:szCs w:val="24"/>
        </w:rPr>
        <w:t xml:space="preserve">“Artículo </w:t>
      </w:r>
      <w:r w:rsidR="00414C08">
        <w:rPr>
          <w:rFonts w:ascii="Book Antiqua" w:hAnsi="Book Antiqua"/>
          <w:szCs w:val="24"/>
        </w:rPr>
        <w:t>8</w:t>
      </w:r>
      <w:r w:rsidRPr="00B844D5">
        <w:rPr>
          <w:rFonts w:ascii="Book Antiqua" w:hAnsi="Book Antiqua"/>
          <w:szCs w:val="24"/>
        </w:rPr>
        <w:t>8.-</w:t>
      </w:r>
      <w:r w:rsidR="00414C08">
        <w:rPr>
          <w:rFonts w:ascii="Book Antiqua" w:hAnsi="Book Antiqua"/>
          <w:szCs w:val="24"/>
        </w:rPr>
        <w:t>Delitos que no prescriben.</w:t>
      </w:r>
    </w:p>
    <w:p w14:paraId="78FB77D5" w14:textId="743FB187" w:rsidR="00231725" w:rsidRDefault="001D341C" w:rsidP="001010B3">
      <w:pPr>
        <w:spacing w:line="480" w:lineRule="auto"/>
        <w:ind w:firstLine="360"/>
        <w:jc w:val="both"/>
        <w:rPr>
          <w:rFonts w:ascii="Book Antiqua" w:hAnsi="Book Antiqua"/>
          <w:szCs w:val="24"/>
        </w:rPr>
      </w:pPr>
      <w:r>
        <w:rPr>
          <w:rFonts w:ascii="Book Antiqua" w:hAnsi="Book Antiqua"/>
          <w:szCs w:val="24"/>
        </w:rPr>
        <w:t xml:space="preserve">En los </w:t>
      </w:r>
      <w:r w:rsidR="001010B3" w:rsidRPr="001010B3">
        <w:rPr>
          <w:rFonts w:ascii="Book Antiqua" w:hAnsi="Book Antiqua"/>
          <w:szCs w:val="24"/>
        </w:rPr>
        <w:t xml:space="preserve">siguientes delitos la acción penal no prescribe: genocidio, crimen de lesa humanidad, asesinato, secuestro, malversación de fondos públicos, falsificación de documentos públicos, perjurio </w:t>
      </w:r>
      <w:r w:rsidR="006B23D3" w:rsidRPr="00D45965">
        <w:rPr>
          <w:rFonts w:ascii="Book Antiqua" w:hAnsi="Book Antiqua"/>
          <w:szCs w:val="24"/>
        </w:rPr>
        <w:t>cuando</w:t>
      </w:r>
      <w:r w:rsidR="001010B3" w:rsidRPr="001010B3">
        <w:rPr>
          <w:rFonts w:ascii="Book Antiqua" w:hAnsi="Book Antiqua"/>
          <w:szCs w:val="24"/>
        </w:rPr>
        <w:t xml:space="preserve"> su comisión contribuya a la convicción de un acusado por cualquier delito grave o menos grave que acarree una pena de delito grave o cuando el testimonio perjuro tenga el efecto de establecer un agravante al delito grave probado y todo delito grave tipificado en este Código o en ley especial cometido por un funcionario o empleado público en el desempeño de la función pública. </w:t>
      </w:r>
    </w:p>
    <w:p w14:paraId="660FC301" w14:textId="77777777" w:rsidR="00B61BA9" w:rsidRDefault="001010B3" w:rsidP="001010B3">
      <w:pPr>
        <w:spacing w:line="480" w:lineRule="auto"/>
        <w:ind w:firstLine="360"/>
        <w:jc w:val="both"/>
        <w:rPr>
          <w:rFonts w:ascii="Book Antiqua" w:hAnsi="Book Antiqua"/>
          <w:szCs w:val="24"/>
        </w:rPr>
      </w:pPr>
      <w:r w:rsidRPr="001010B3">
        <w:rPr>
          <w:rFonts w:ascii="Book Antiqua" w:hAnsi="Book Antiqua"/>
          <w:szCs w:val="24"/>
        </w:rPr>
        <w:t xml:space="preserve">Los siguientes delitos no prescribirán cuando la víctima sea un menor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y el acusado haya sido mayor de dieciocho (18) </w:t>
      </w:r>
      <w:proofErr w:type="gramStart"/>
      <w:r w:rsidRPr="001010B3">
        <w:rPr>
          <w:rFonts w:ascii="Book Antiqua" w:hAnsi="Book Antiqua"/>
          <w:szCs w:val="24"/>
        </w:rPr>
        <w:t>años de edad</w:t>
      </w:r>
      <w:proofErr w:type="gramEnd"/>
      <w:r w:rsidRPr="001010B3">
        <w:rPr>
          <w:rFonts w:ascii="Book Antiqua" w:hAnsi="Book Antiqua"/>
          <w:szCs w:val="24"/>
        </w:rPr>
        <w:t xml:space="preserve"> al momento de la comisión del delito: incesto, agresión sexual, actos lascivos, trata humana, secuestro agravado, la utilización de un menor para pornografía infantil y el proxenetismo, rufianismo y comercio de personas agravado.</w:t>
      </w:r>
    </w:p>
    <w:p w14:paraId="0B028A77" w14:textId="060ACE17" w:rsidR="001D341C" w:rsidRPr="00D45965" w:rsidRDefault="00B61BA9" w:rsidP="00B61BA9">
      <w:pPr>
        <w:spacing w:line="480" w:lineRule="auto"/>
        <w:ind w:firstLine="360"/>
        <w:jc w:val="both"/>
        <w:rPr>
          <w:rFonts w:ascii="Book Antiqua" w:hAnsi="Book Antiqua"/>
          <w:szCs w:val="24"/>
        </w:rPr>
      </w:pPr>
      <w:r w:rsidRPr="00D45965">
        <w:rPr>
          <w:rFonts w:ascii="Book Antiqua" w:hAnsi="Book Antiqua"/>
          <w:szCs w:val="24"/>
        </w:rPr>
        <w:t xml:space="preserve">No prescribirán los delitos tipificados en la </w:t>
      </w:r>
      <w:r w:rsidR="00A564D6" w:rsidRPr="00D45965">
        <w:rPr>
          <w:rFonts w:ascii="Book Antiqua" w:hAnsi="Book Antiqua"/>
          <w:szCs w:val="24"/>
        </w:rPr>
        <w:t xml:space="preserve">Ley </w:t>
      </w:r>
      <w:r w:rsidR="0002513C" w:rsidRPr="00D45965">
        <w:rPr>
          <w:rFonts w:ascii="Book Antiqua" w:hAnsi="Book Antiqua"/>
        </w:rPr>
        <w:t xml:space="preserve">Núm. </w:t>
      </w:r>
      <w:r w:rsidR="00A564D6" w:rsidRPr="00D45965">
        <w:rPr>
          <w:rFonts w:ascii="Book Antiqua" w:hAnsi="Book Antiqua"/>
          <w:szCs w:val="24"/>
        </w:rPr>
        <w:t>168-2019, según enmendada, conocida como la “</w:t>
      </w:r>
      <w:r w:rsidRPr="00D45965">
        <w:rPr>
          <w:rFonts w:ascii="Book Antiqua" w:hAnsi="Book Antiqua"/>
          <w:szCs w:val="24"/>
        </w:rPr>
        <w:t>Ley de Armas de Puerto Rico</w:t>
      </w:r>
      <w:r w:rsidR="00A564D6" w:rsidRPr="00D45965">
        <w:rPr>
          <w:rFonts w:ascii="Book Antiqua" w:hAnsi="Book Antiqua"/>
          <w:szCs w:val="24"/>
        </w:rPr>
        <w:t xml:space="preserve"> de 2020”,</w:t>
      </w:r>
      <w:r w:rsidRPr="00D45965">
        <w:rPr>
          <w:rFonts w:ascii="Book Antiqua" w:hAnsi="Book Antiqua"/>
          <w:szCs w:val="24"/>
        </w:rPr>
        <w:t xml:space="preserve"> cuando estos sean cometidos como parte, medio o instrumento para la comisión</w:t>
      </w:r>
      <w:r w:rsidR="002A3145" w:rsidRPr="00D45965">
        <w:rPr>
          <w:rFonts w:ascii="Book Antiqua" w:hAnsi="Book Antiqua"/>
          <w:szCs w:val="24"/>
        </w:rPr>
        <w:t xml:space="preserve"> </w:t>
      </w:r>
      <w:r w:rsidRPr="00D45965">
        <w:rPr>
          <w:rFonts w:ascii="Book Antiqua" w:hAnsi="Book Antiqua"/>
          <w:szCs w:val="24"/>
        </w:rPr>
        <w:t>del delito de asesinato o tentativa de asesinato.</w:t>
      </w:r>
      <w:r w:rsidR="00826B8D" w:rsidRPr="00D45965">
        <w:rPr>
          <w:rFonts w:ascii="Book Antiqua" w:hAnsi="Book Antiqua"/>
          <w:szCs w:val="24"/>
        </w:rPr>
        <w:t>”</w:t>
      </w:r>
    </w:p>
    <w:p w14:paraId="35E146E0" w14:textId="30A066B0" w:rsidR="00391DE3" w:rsidRPr="009C6BAA" w:rsidRDefault="00530353" w:rsidP="00CA345E">
      <w:pPr>
        <w:spacing w:line="480" w:lineRule="auto"/>
        <w:ind w:firstLine="360"/>
        <w:jc w:val="both"/>
        <w:rPr>
          <w:rFonts w:ascii="Book Antiqua" w:hAnsi="Book Antiqua"/>
          <w:szCs w:val="24"/>
        </w:rPr>
      </w:pPr>
      <w:r w:rsidRPr="009C6BAA">
        <w:rPr>
          <w:rFonts w:ascii="Book Antiqua" w:hAnsi="Book Antiqua"/>
          <w:szCs w:val="24"/>
        </w:rPr>
        <w:t xml:space="preserve">Artículo </w:t>
      </w:r>
      <w:r w:rsidR="00C112C4" w:rsidRPr="00D45965">
        <w:rPr>
          <w:rFonts w:ascii="Book Antiqua" w:hAnsi="Book Antiqua"/>
          <w:szCs w:val="24"/>
        </w:rPr>
        <w:t>2</w:t>
      </w:r>
      <w:r w:rsidRPr="009C6BAA">
        <w:rPr>
          <w:rFonts w:ascii="Book Antiqua" w:hAnsi="Book Antiqua"/>
          <w:szCs w:val="24"/>
        </w:rPr>
        <w:t>.-</w:t>
      </w:r>
      <w:r w:rsidR="00391DE3" w:rsidRPr="009C6BAA">
        <w:rPr>
          <w:rFonts w:ascii="Book Antiqua" w:hAnsi="Book Antiqua"/>
          <w:szCs w:val="24"/>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lastRenderedPageBreak/>
        <w:t>Si cualquier cláusula, párrafo, artículo o parte de esta Ley fuera declarada inconstitucional por un Tribunal con competencia y jurisdicción, la sentencia dictada no afectará ni invalidará el resto de esta Ley y su efecto se limitará a la cláusula, párrafo, artículo o parte declarada inconstitucional.</w:t>
      </w:r>
    </w:p>
    <w:p w14:paraId="238FE876" w14:textId="2EA7EF0F" w:rsidR="003A4B6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Artículo </w:t>
      </w:r>
      <w:r w:rsidR="00C112C4" w:rsidRPr="00D45965">
        <w:rPr>
          <w:rFonts w:ascii="Book Antiqua" w:hAnsi="Book Antiqua"/>
          <w:szCs w:val="24"/>
        </w:rPr>
        <w:t>3</w:t>
      </w:r>
      <w:r w:rsidRPr="009C6BAA">
        <w:rPr>
          <w:rFonts w:ascii="Book Antiqua" w:hAnsi="Book Antiqua"/>
          <w:szCs w:val="24"/>
        </w:rPr>
        <w:t>.-Vigencia.</w:t>
      </w:r>
    </w:p>
    <w:p w14:paraId="11607146" w14:textId="453A057F" w:rsidR="007D2985" w:rsidRPr="009C6BAA" w:rsidRDefault="003A4B63" w:rsidP="009E6485">
      <w:pPr>
        <w:spacing w:line="480" w:lineRule="auto"/>
        <w:ind w:firstLine="360"/>
        <w:jc w:val="both"/>
        <w:rPr>
          <w:rFonts w:ascii="Book Antiqua" w:hAnsi="Book Antiqua"/>
          <w:szCs w:val="24"/>
        </w:rPr>
      </w:pPr>
      <w:r w:rsidRPr="009C6BAA">
        <w:rPr>
          <w:rFonts w:ascii="Book Antiqua" w:hAnsi="Book Antiqua"/>
          <w:szCs w:val="24"/>
        </w:rPr>
        <w:t xml:space="preserve">Esta Ley </w:t>
      </w:r>
      <w:r w:rsidR="00D67391" w:rsidRPr="009C6BAA">
        <w:rPr>
          <w:rFonts w:ascii="Book Antiqua" w:hAnsi="Book Antiqua"/>
          <w:szCs w:val="24"/>
        </w:rPr>
        <w:t xml:space="preserve">comenzará a regir </w:t>
      </w:r>
      <w:r w:rsidR="00981E71">
        <w:rPr>
          <w:rFonts w:ascii="Book Antiqua" w:hAnsi="Book Antiqua"/>
          <w:szCs w:val="24"/>
        </w:rPr>
        <w:t xml:space="preserve">inmediatamente después </w:t>
      </w:r>
      <w:r w:rsidR="00D67391" w:rsidRPr="009C6BAA">
        <w:rPr>
          <w:rFonts w:ascii="Book Antiqua" w:hAnsi="Book Antiqua"/>
          <w:szCs w:val="24"/>
        </w:rPr>
        <w:t>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75C1B" w14:textId="77777777" w:rsidR="00B574A3" w:rsidRDefault="00B574A3">
      <w:r>
        <w:separator/>
      </w:r>
    </w:p>
  </w:endnote>
  <w:endnote w:type="continuationSeparator" w:id="0">
    <w:p w14:paraId="0CB07B5F" w14:textId="77777777" w:rsidR="00B574A3" w:rsidRDefault="00B574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18777" w14:textId="77777777" w:rsidR="00B574A3" w:rsidRDefault="00B574A3">
      <w:r>
        <w:separator/>
      </w:r>
    </w:p>
  </w:footnote>
  <w:footnote w:type="continuationSeparator" w:id="0">
    <w:p w14:paraId="4F802197" w14:textId="77777777" w:rsidR="00B574A3" w:rsidRDefault="00B574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Header"/>
      <w:jc w:val="center"/>
    </w:pPr>
    <w:r>
      <w:rPr>
        <w:rStyle w:val="PageNumber"/>
      </w:rPr>
      <w:fldChar w:fldCharType="begin"/>
    </w:r>
    <w:r>
      <w:rPr>
        <w:rStyle w:val="PageNumber"/>
      </w:rPr>
      <w:instrText xml:space="preserve"> PAGE </w:instrText>
    </w:r>
    <w:r>
      <w:rPr>
        <w:rStyle w:val="PageNumber"/>
      </w:rPr>
      <w:fldChar w:fldCharType="separate"/>
    </w:r>
    <w:r w:rsidR="008E0AC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7"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AE55F1"/>
    <w:multiLevelType w:val="multilevel"/>
    <w:tmpl w:val="80F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8184280">
    <w:abstractNumId w:val="8"/>
  </w:num>
  <w:num w:numId="2" w16cid:durableId="1665014715">
    <w:abstractNumId w:val="17"/>
  </w:num>
  <w:num w:numId="3" w16cid:durableId="2135127737">
    <w:abstractNumId w:val="4"/>
  </w:num>
  <w:num w:numId="4" w16cid:durableId="1126658395">
    <w:abstractNumId w:val="16"/>
  </w:num>
  <w:num w:numId="5" w16cid:durableId="1743528321">
    <w:abstractNumId w:val="6"/>
  </w:num>
  <w:num w:numId="6" w16cid:durableId="1685479099">
    <w:abstractNumId w:val="19"/>
  </w:num>
  <w:num w:numId="7" w16cid:durableId="607585477">
    <w:abstractNumId w:val="2"/>
  </w:num>
  <w:num w:numId="8" w16cid:durableId="281422564">
    <w:abstractNumId w:val="11"/>
  </w:num>
  <w:num w:numId="9" w16cid:durableId="215439687">
    <w:abstractNumId w:val="20"/>
  </w:num>
  <w:num w:numId="10" w16cid:durableId="43139925">
    <w:abstractNumId w:val="15"/>
  </w:num>
  <w:num w:numId="11" w16cid:durableId="1808820024">
    <w:abstractNumId w:val="14"/>
  </w:num>
  <w:num w:numId="12" w16cid:durableId="1078089859">
    <w:abstractNumId w:val="1"/>
  </w:num>
  <w:num w:numId="13" w16cid:durableId="1754668907">
    <w:abstractNumId w:val="3"/>
  </w:num>
  <w:num w:numId="14" w16cid:durableId="348869770">
    <w:abstractNumId w:val="0"/>
  </w:num>
  <w:num w:numId="15" w16cid:durableId="1015376257">
    <w:abstractNumId w:val="12"/>
  </w:num>
  <w:num w:numId="16" w16cid:durableId="1519926467">
    <w:abstractNumId w:val="13"/>
  </w:num>
  <w:num w:numId="17" w16cid:durableId="2114589635">
    <w:abstractNumId w:val="18"/>
  </w:num>
  <w:num w:numId="18" w16cid:durableId="691224471">
    <w:abstractNumId w:val="10"/>
  </w:num>
  <w:num w:numId="19" w16cid:durableId="276569777">
    <w:abstractNumId w:val="5"/>
  </w:num>
  <w:num w:numId="20" w16cid:durableId="280579437">
    <w:abstractNumId w:val="7"/>
  </w:num>
  <w:num w:numId="21" w16cid:durableId="161155229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203CC"/>
    <w:rsid w:val="00020BBB"/>
    <w:rsid w:val="00023DA5"/>
    <w:rsid w:val="0002513C"/>
    <w:rsid w:val="00025ABC"/>
    <w:rsid w:val="00025B8C"/>
    <w:rsid w:val="0003554D"/>
    <w:rsid w:val="00045B1F"/>
    <w:rsid w:val="00050F88"/>
    <w:rsid w:val="00051931"/>
    <w:rsid w:val="000529FD"/>
    <w:rsid w:val="00056024"/>
    <w:rsid w:val="000725F2"/>
    <w:rsid w:val="000741B4"/>
    <w:rsid w:val="0008088A"/>
    <w:rsid w:val="00082223"/>
    <w:rsid w:val="000825AD"/>
    <w:rsid w:val="00094DCC"/>
    <w:rsid w:val="000958AD"/>
    <w:rsid w:val="00095AE1"/>
    <w:rsid w:val="000A270D"/>
    <w:rsid w:val="000A6B6C"/>
    <w:rsid w:val="000B0DBB"/>
    <w:rsid w:val="000D0372"/>
    <w:rsid w:val="000E2A95"/>
    <w:rsid w:val="000E3DDD"/>
    <w:rsid w:val="000E7B3E"/>
    <w:rsid w:val="000F03E7"/>
    <w:rsid w:val="000F6AB4"/>
    <w:rsid w:val="000F7EB9"/>
    <w:rsid w:val="001010B3"/>
    <w:rsid w:val="001066D8"/>
    <w:rsid w:val="00110831"/>
    <w:rsid w:val="00111E71"/>
    <w:rsid w:val="00116406"/>
    <w:rsid w:val="0011708D"/>
    <w:rsid w:val="001172D7"/>
    <w:rsid w:val="00117A6C"/>
    <w:rsid w:val="0012680A"/>
    <w:rsid w:val="00126E2E"/>
    <w:rsid w:val="00127C6A"/>
    <w:rsid w:val="001320B0"/>
    <w:rsid w:val="00133E75"/>
    <w:rsid w:val="00134BE2"/>
    <w:rsid w:val="001359ED"/>
    <w:rsid w:val="001363FE"/>
    <w:rsid w:val="00147A99"/>
    <w:rsid w:val="00147D4F"/>
    <w:rsid w:val="00153A10"/>
    <w:rsid w:val="0015598F"/>
    <w:rsid w:val="0017132B"/>
    <w:rsid w:val="0017318E"/>
    <w:rsid w:val="00181281"/>
    <w:rsid w:val="001819DA"/>
    <w:rsid w:val="00181DC8"/>
    <w:rsid w:val="001856AA"/>
    <w:rsid w:val="001865B5"/>
    <w:rsid w:val="00190928"/>
    <w:rsid w:val="00192A63"/>
    <w:rsid w:val="00193B39"/>
    <w:rsid w:val="00197796"/>
    <w:rsid w:val="001A1E09"/>
    <w:rsid w:val="001A1FF0"/>
    <w:rsid w:val="001A6EFF"/>
    <w:rsid w:val="001B7E93"/>
    <w:rsid w:val="001B7F40"/>
    <w:rsid w:val="001C2B1B"/>
    <w:rsid w:val="001C6881"/>
    <w:rsid w:val="001D1A9A"/>
    <w:rsid w:val="001D3246"/>
    <w:rsid w:val="001D341C"/>
    <w:rsid w:val="001D65B8"/>
    <w:rsid w:val="001D702A"/>
    <w:rsid w:val="001E0632"/>
    <w:rsid w:val="001E4A8E"/>
    <w:rsid w:val="001E6AB2"/>
    <w:rsid w:val="001F0824"/>
    <w:rsid w:val="001F18B1"/>
    <w:rsid w:val="001F336C"/>
    <w:rsid w:val="001F3D94"/>
    <w:rsid w:val="001F4507"/>
    <w:rsid w:val="001F4CA3"/>
    <w:rsid w:val="001F612A"/>
    <w:rsid w:val="00210ACA"/>
    <w:rsid w:val="00211396"/>
    <w:rsid w:val="00215884"/>
    <w:rsid w:val="002161BF"/>
    <w:rsid w:val="002215C5"/>
    <w:rsid w:val="002238A2"/>
    <w:rsid w:val="00226AE6"/>
    <w:rsid w:val="00231725"/>
    <w:rsid w:val="0023532C"/>
    <w:rsid w:val="00235410"/>
    <w:rsid w:val="00245B34"/>
    <w:rsid w:val="002479AF"/>
    <w:rsid w:val="0025549C"/>
    <w:rsid w:val="0026202E"/>
    <w:rsid w:val="00263355"/>
    <w:rsid w:val="00263FF7"/>
    <w:rsid w:val="002662BC"/>
    <w:rsid w:val="0027065F"/>
    <w:rsid w:val="002733DD"/>
    <w:rsid w:val="00273792"/>
    <w:rsid w:val="002850DE"/>
    <w:rsid w:val="002873F9"/>
    <w:rsid w:val="00292708"/>
    <w:rsid w:val="0029356F"/>
    <w:rsid w:val="002A3145"/>
    <w:rsid w:val="002A46F1"/>
    <w:rsid w:val="002B0233"/>
    <w:rsid w:val="002B16DD"/>
    <w:rsid w:val="002C4F8A"/>
    <w:rsid w:val="002C6DA0"/>
    <w:rsid w:val="002C793F"/>
    <w:rsid w:val="002D0147"/>
    <w:rsid w:val="002D3965"/>
    <w:rsid w:val="002D4AC8"/>
    <w:rsid w:val="002D56EE"/>
    <w:rsid w:val="002D6A74"/>
    <w:rsid w:val="002F0F53"/>
    <w:rsid w:val="002F7DE7"/>
    <w:rsid w:val="003200B8"/>
    <w:rsid w:val="00320D78"/>
    <w:rsid w:val="00322448"/>
    <w:rsid w:val="0032770A"/>
    <w:rsid w:val="003317FD"/>
    <w:rsid w:val="00334389"/>
    <w:rsid w:val="003365F3"/>
    <w:rsid w:val="003417C2"/>
    <w:rsid w:val="0034701D"/>
    <w:rsid w:val="00350756"/>
    <w:rsid w:val="00355F14"/>
    <w:rsid w:val="0035788A"/>
    <w:rsid w:val="00377362"/>
    <w:rsid w:val="00380FE5"/>
    <w:rsid w:val="00385187"/>
    <w:rsid w:val="00386E33"/>
    <w:rsid w:val="00386F6A"/>
    <w:rsid w:val="00391A2E"/>
    <w:rsid w:val="00391DE3"/>
    <w:rsid w:val="003924DD"/>
    <w:rsid w:val="003936EC"/>
    <w:rsid w:val="00394FCB"/>
    <w:rsid w:val="003963F4"/>
    <w:rsid w:val="003A2EC0"/>
    <w:rsid w:val="003A4B63"/>
    <w:rsid w:val="003A7304"/>
    <w:rsid w:val="003B3369"/>
    <w:rsid w:val="003B477E"/>
    <w:rsid w:val="003B5254"/>
    <w:rsid w:val="003B75A6"/>
    <w:rsid w:val="003C063F"/>
    <w:rsid w:val="003C4E6F"/>
    <w:rsid w:val="003C5160"/>
    <w:rsid w:val="003D29E5"/>
    <w:rsid w:val="003D75EF"/>
    <w:rsid w:val="003E2127"/>
    <w:rsid w:val="003E53FB"/>
    <w:rsid w:val="003F1038"/>
    <w:rsid w:val="003F2839"/>
    <w:rsid w:val="003F3A3E"/>
    <w:rsid w:val="003F602C"/>
    <w:rsid w:val="004000D4"/>
    <w:rsid w:val="00401FDE"/>
    <w:rsid w:val="00403D2A"/>
    <w:rsid w:val="00403D3C"/>
    <w:rsid w:val="00405387"/>
    <w:rsid w:val="004061CA"/>
    <w:rsid w:val="00411193"/>
    <w:rsid w:val="00411B44"/>
    <w:rsid w:val="00414C08"/>
    <w:rsid w:val="00415689"/>
    <w:rsid w:val="00415C4C"/>
    <w:rsid w:val="00422580"/>
    <w:rsid w:val="00422E2B"/>
    <w:rsid w:val="00424107"/>
    <w:rsid w:val="00424771"/>
    <w:rsid w:val="00425949"/>
    <w:rsid w:val="00433594"/>
    <w:rsid w:val="00433E1B"/>
    <w:rsid w:val="00434247"/>
    <w:rsid w:val="004421CD"/>
    <w:rsid w:val="004434A0"/>
    <w:rsid w:val="004440CB"/>
    <w:rsid w:val="00444D7C"/>
    <w:rsid w:val="004504C2"/>
    <w:rsid w:val="00450C16"/>
    <w:rsid w:val="00466965"/>
    <w:rsid w:val="004707F8"/>
    <w:rsid w:val="00470A0A"/>
    <w:rsid w:val="00470F9F"/>
    <w:rsid w:val="004713D2"/>
    <w:rsid w:val="004753F4"/>
    <w:rsid w:val="00476215"/>
    <w:rsid w:val="00482143"/>
    <w:rsid w:val="00483DAF"/>
    <w:rsid w:val="00485D39"/>
    <w:rsid w:val="0048733E"/>
    <w:rsid w:val="00492705"/>
    <w:rsid w:val="00494867"/>
    <w:rsid w:val="0049639F"/>
    <w:rsid w:val="004A722C"/>
    <w:rsid w:val="004B0201"/>
    <w:rsid w:val="004B0B0F"/>
    <w:rsid w:val="004B293A"/>
    <w:rsid w:val="004B6ABA"/>
    <w:rsid w:val="004C4330"/>
    <w:rsid w:val="004C7533"/>
    <w:rsid w:val="004D5A5D"/>
    <w:rsid w:val="004E1A3E"/>
    <w:rsid w:val="004E2361"/>
    <w:rsid w:val="004E7495"/>
    <w:rsid w:val="004F49B9"/>
    <w:rsid w:val="004F7B75"/>
    <w:rsid w:val="00503D1B"/>
    <w:rsid w:val="00506CF7"/>
    <w:rsid w:val="00521639"/>
    <w:rsid w:val="00524569"/>
    <w:rsid w:val="00530353"/>
    <w:rsid w:val="005324DB"/>
    <w:rsid w:val="00532BB7"/>
    <w:rsid w:val="005332E4"/>
    <w:rsid w:val="0053550C"/>
    <w:rsid w:val="005437E8"/>
    <w:rsid w:val="00546BED"/>
    <w:rsid w:val="00546C6B"/>
    <w:rsid w:val="00552310"/>
    <w:rsid w:val="00552505"/>
    <w:rsid w:val="00553D6C"/>
    <w:rsid w:val="00555018"/>
    <w:rsid w:val="00560B3A"/>
    <w:rsid w:val="005638E3"/>
    <w:rsid w:val="00565404"/>
    <w:rsid w:val="0056721A"/>
    <w:rsid w:val="005723DC"/>
    <w:rsid w:val="00577B83"/>
    <w:rsid w:val="00583D75"/>
    <w:rsid w:val="00583E59"/>
    <w:rsid w:val="00584B9D"/>
    <w:rsid w:val="005869C4"/>
    <w:rsid w:val="00593559"/>
    <w:rsid w:val="005942AC"/>
    <w:rsid w:val="00594E0D"/>
    <w:rsid w:val="005A4E9A"/>
    <w:rsid w:val="005C1263"/>
    <w:rsid w:val="005C48C6"/>
    <w:rsid w:val="005D6138"/>
    <w:rsid w:val="005E12A8"/>
    <w:rsid w:val="005F3557"/>
    <w:rsid w:val="005F43E5"/>
    <w:rsid w:val="00602572"/>
    <w:rsid w:val="00604CDB"/>
    <w:rsid w:val="00605793"/>
    <w:rsid w:val="00605D4F"/>
    <w:rsid w:val="00606511"/>
    <w:rsid w:val="00614212"/>
    <w:rsid w:val="00615872"/>
    <w:rsid w:val="006210DC"/>
    <w:rsid w:val="00624AC7"/>
    <w:rsid w:val="00632017"/>
    <w:rsid w:val="00634523"/>
    <w:rsid w:val="00636917"/>
    <w:rsid w:val="006423DB"/>
    <w:rsid w:val="0064349D"/>
    <w:rsid w:val="00652ADB"/>
    <w:rsid w:val="00652F6D"/>
    <w:rsid w:val="00653EED"/>
    <w:rsid w:val="006548C5"/>
    <w:rsid w:val="00655861"/>
    <w:rsid w:val="00661DE0"/>
    <w:rsid w:val="00662714"/>
    <w:rsid w:val="00672706"/>
    <w:rsid w:val="00674DA8"/>
    <w:rsid w:val="00674F79"/>
    <w:rsid w:val="00684085"/>
    <w:rsid w:val="00685549"/>
    <w:rsid w:val="006904B2"/>
    <w:rsid w:val="00690BD9"/>
    <w:rsid w:val="00690E1C"/>
    <w:rsid w:val="006A7E74"/>
    <w:rsid w:val="006B0076"/>
    <w:rsid w:val="006B0FF2"/>
    <w:rsid w:val="006B23D3"/>
    <w:rsid w:val="006B2DC9"/>
    <w:rsid w:val="006B3A86"/>
    <w:rsid w:val="006B3B23"/>
    <w:rsid w:val="006B3E39"/>
    <w:rsid w:val="006B7365"/>
    <w:rsid w:val="006C175C"/>
    <w:rsid w:val="006C2D81"/>
    <w:rsid w:val="006C5200"/>
    <w:rsid w:val="006C549E"/>
    <w:rsid w:val="006C7DF8"/>
    <w:rsid w:val="006E1841"/>
    <w:rsid w:val="006E4ED1"/>
    <w:rsid w:val="006E7BCB"/>
    <w:rsid w:val="006F03F2"/>
    <w:rsid w:val="006F0B49"/>
    <w:rsid w:val="006F0BEB"/>
    <w:rsid w:val="006F4E54"/>
    <w:rsid w:val="006F6109"/>
    <w:rsid w:val="00700225"/>
    <w:rsid w:val="00701B26"/>
    <w:rsid w:val="007051C4"/>
    <w:rsid w:val="0070548B"/>
    <w:rsid w:val="00712864"/>
    <w:rsid w:val="00721923"/>
    <w:rsid w:val="00722C38"/>
    <w:rsid w:val="007242FA"/>
    <w:rsid w:val="00730375"/>
    <w:rsid w:val="007314E4"/>
    <w:rsid w:val="0073162E"/>
    <w:rsid w:val="00732A81"/>
    <w:rsid w:val="00732F0C"/>
    <w:rsid w:val="00734F47"/>
    <w:rsid w:val="00740627"/>
    <w:rsid w:val="007433F9"/>
    <w:rsid w:val="00750FC8"/>
    <w:rsid w:val="007533D0"/>
    <w:rsid w:val="00754C10"/>
    <w:rsid w:val="00755069"/>
    <w:rsid w:val="007614EA"/>
    <w:rsid w:val="00766764"/>
    <w:rsid w:val="00766C10"/>
    <w:rsid w:val="00766D67"/>
    <w:rsid w:val="0077509B"/>
    <w:rsid w:val="007753AE"/>
    <w:rsid w:val="007768E9"/>
    <w:rsid w:val="00776CEB"/>
    <w:rsid w:val="00784FAA"/>
    <w:rsid w:val="00786258"/>
    <w:rsid w:val="00792027"/>
    <w:rsid w:val="00797037"/>
    <w:rsid w:val="007B0660"/>
    <w:rsid w:val="007B3450"/>
    <w:rsid w:val="007C1A25"/>
    <w:rsid w:val="007C29A4"/>
    <w:rsid w:val="007C6A19"/>
    <w:rsid w:val="007C7D2E"/>
    <w:rsid w:val="007D1626"/>
    <w:rsid w:val="007D2985"/>
    <w:rsid w:val="007D53BB"/>
    <w:rsid w:val="007E302C"/>
    <w:rsid w:val="007E3868"/>
    <w:rsid w:val="007E4A29"/>
    <w:rsid w:val="007E5394"/>
    <w:rsid w:val="007E6711"/>
    <w:rsid w:val="007F5A82"/>
    <w:rsid w:val="00801434"/>
    <w:rsid w:val="0080677E"/>
    <w:rsid w:val="00806DB2"/>
    <w:rsid w:val="00813444"/>
    <w:rsid w:val="00813FBF"/>
    <w:rsid w:val="0081683B"/>
    <w:rsid w:val="008173C8"/>
    <w:rsid w:val="00820C41"/>
    <w:rsid w:val="00821468"/>
    <w:rsid w:val="00822CE4"/>
    <w:rsid w:val="00822D00"/>
    <w:rsid w:val="0082425C"/>
    <w:rsid w:val="00826B8D"/>
    <w:rsid w:val="00832B18"/>
    <w:rsid w:val="00850256"/>
    <w:rsid w:val="00850990"/>
    <w:rsid w:val="00852E71"/>
    <w:rsid w:val="00857830"/>
    <w:rsid w:val="008707CD"/>
    <w:rsid w:val="0087255B"/>
    <w:rsid w:val="00873DC8"/>
    <w:rsid w:val="00874990"/>
    <w:rsid w:val="008755FE"/>
    <w:rsid w:val="00877D66"/>
    <w:rsid w:val="0088703A"/>
    <w:rsid w:val="008929FB"/>
    <w:rsid w:val="00892C7B"/>
    <w:rsid w:val="00892F0D"/>
    <w:rsid w:val="00893F2E"/>
    <w:rsid w:val="008947E7"/>
    <w:rsid w:val="00897696"/>
    <w:rsid w:val="00897BD8"/>
    <w:rsid w:val="008A26EC"/>
    <w:rsid w:val="008B550F"/>
    <w:rsid w:val="008B7DBC"/>
    <w:rsid w:val="008C7227"/>
    <w:rsid w:val="008D2070"/>
    <w:rsid w:val="008D33B4"/>
    <w:rsid w:val="008E0AC1"/>
    <w:rsid w:val="008E547E"/>
    <w:rsid w:val="008E74FF"/>
    <w:rsid w:val="008F080D"/>
    <w:rsid w:val="008F1DE6"/>
    <w:rsid w:val="008F4649"/>
    <w:rsid w:val="008F5C9D"/>
    <w:rsid w:val="00905866"/>
    <w:rsid w:val="009075A2"/>
    <w:rsid w:val="0091086F"/>
    <w:rsid w:val="00911B61"/>
    <w:rsid w:val="009130FB"/>
    <w:rsid w:val="00934636"/>
    <w:rsid w:val="0093638F"/>
    <w:rsid w:val="0093651E"/>
    <w:rsid w:val="0093686F"/>
    <w:rsid w:val="009419AC"/>
    <w:rsid w:val="00942FD4"/>
    <w:rsid w:val="009440E2"/>
    <w:rsid w:val="00945785"/>
    <w:rsid w:val="009504CE"/>
    <w:rsid w:val="009506CC"/>
    <w:rsid w:val="00951997"/>
    <w:rsid w:val="00954D83"/>
    <w:rsid w:val="0095693C"/>
    <w:rsid w:val="009611B5"/>
    <w:rsid w:val="00961209"/>
    <w:rsid w:val="0096196B"/>
    <w:rsid w:val="009704F0"/>
    <w:rsid w:val="009729FA"/>
    <w:rsid w:val="00981E71"/>
    <w:rsid w:val="0098290E"/>
    <w:rsid w:val="00990352"/>
    <w:rsid w:val="00993E78"/>
    <w:rsid w:val="00994B8A"/>
    <w:rsid w:val="009A077B"/>
    <w:rsid w:val="009A1B5F"/>
    <w:rsid w:val="009B28AA"/>
    <w:rsid w:val="009C0DB7"/>
    <w:rsid w:val="009C5AD6"/>
    <w:rsid w:val="009C6BAA"/>
    <w:rsid w:val="009D0459"/>
    <w:rsid w:val="009D0F09"/>
    <w:rsid w:val="009D2447"/>
    <w:rsid w:val="009D7CC7"/>
    <w:rsid w:val="009E6485"/>
    <w:rsid w:val="009F0EF6"/>
    <w:rsid w:val="009F153E"/>
    <w:rsid w:val="009F2D4B"/>
    <w:rsid w:val="009F7531"/>
    <w:rsid w:val="00A03405"/>
    <w:rsid w:val="00A04862"/>
    <w:rsid w:val="00A048F6"/>
    <w:rsid w:val="00A07D20"/>
    <w:rsid w:val="00A11999"/>
    <w:rsid w:val="00A1528A"/>
    <w:rsid w:val="00A206D0"/>
    <w:rsid w:val="00A2171A"/>
    <w:rsid w:val="00A23DEA"/>
    <w:rsid w:val="00A24C11"/>
    <w:rsid w:val="00A306A3"/>
    <w:rsid w:val="00A3331C"/>
    <w:rsid w:val="00A33918"/>
    <w:rsid w:val="00A33EB7"/>
    <w:rsid w:val="00A34888"/>
    <w:rsid w:val="00A37BAA"/>
    <w:rsid w:val="00A501E2"/>
    <w:rsid w:val="00A5065C"/>
    <w:rsid w:val="00A52B69"/>
    <w:rsid w:val="00A564D6"/>
    <w:rsid w:val="00A60863"/>
    <w:rsid w:val="00A6272A"/>
    <w:rsid w:val="00A6369B"/>
    <w:rsid w:val="00A64A37"/>
    <w:rsid w:val="00A710CE"/>
    <w:rsid w:val="00A71C14"/>
    <w:rsid w:val="00A7629F"/>
    <w:rsid w:val="00A844AA"/>
    <w:rsid w:val="00A850A7"/>
    <w:rsid w:val="00A85CEE"/>
    <w:rsid w:val="00A8725E"/>
    <w:rsid w:val="00A94226"/>
    <w:rsid w:val="00A9436F"/>
    <w:rsid w:val="00A96377"/>
    <w:rsid w:val="00AA087D"/>
    <w:rsid w:val="00AA3B13"/>
    <w:rsid w:val="00AB7858"/>
    <w:rsid w:val="00AC15A3"/>
    <w:rsid w:val="00AC68EA"/>
    <w:rsid w:val="00AE1111"/>
    <w:rsid w:val="00AE5430"/>
    <w:rsid w:val="00AE5894"/>
    <w:rsid w:val="00AE6BD8"/>
    <w:rsid w:val="00AE6F5E"/>
    <w:rsid w:val="00AF0CEE"/>
    <w:rsid w:val="00AF225D"/>
    <w:rsid w:val="00AF2F7E"/>
    <w:rsid w:val="00AF680E"/>
    <w:rsid w:val="00B02AB6"/>
    <w:rsid w:val="00B06480"/>
    <w:rsid w:val="00B40677"/>
    <w:rsid w:val="00B44B28"/>
    <w:rsid w:val="00B4571F"/>
    <w:rsid w:val="00B45CF0"/>
    <w:rsid w:val="00B47D0A"/>
    <w:rsid w:val="00B5063A"/>
    <w:rsid w:val="00B5222E"/>
    <w:rsid w:val="00B56216"/>
    <w:rsid w:val="00B56D70"/>
    <w:rsid w:val="00B574A3"/>
    <w:rsid w:val="00B61BA9"/>
    <w:rsid w:val="00B629B1"/>
    <w:rsid w:val="00B63706"/>
    <w:rsid w:val="00B63B97"/>
    <w:rsid w:val="00B65866"/>
    <w:rsid w:val="00B667AD"/>
    <w:rsid w:val="00B672AC"/>
    <w:rsid w:val="00B81C06"/>
    <w:rsid w:val="00B8390C"/>
    <w:rsid w:val="00B844D5"/>
    <w:rsid w:val="00B84C38"/>
    <w:rsid w:val="00B85BD2"/>
    <w:rsid w:val="00B8685C"/>
    <w:rsid w:val="00B86C00"/>
    <w:rsid w:val="00B87587"/>
    <w:rsid w:val="00B947F6"/>
    <w:rsid w:val="00BA40BB"/>
    <w:rsid w:val="00BB197F"/>
    <w:rsid w:val="00BB2318"/>
    <w:rsid w:val="00BB2BDD"/>
    <w:rsid w:val="00BB460A"/>
    <w:rsid w:val="00BB5F17"/>
    <w:rsid w:val="00BB66C8"/>
    <w:rsid w:val="00BB70FA"/>
    <w:rsid w:val="00BC7620"/>
    <w:rsid w:val="00BD0D7A"/>
    <w:rsid w:val="00BD1BAA"/>
    <w:rsid w:val="00BD20E5"/>
    <w:rsid w:val="00BE337B"/>
    <w:rsid w:val="00BE48E6"/>
    <w:rsid w:val="00BF0FEB"/>
    <w:rsid w:val="00BF16AA"/>
    <w:rsid w:val="00BF7072"/>
    <w:rsid w:val="00C112C4"/>
    <w:rsid w:val="00C13044"/>
    <w:rsid w:val="00C13594"/>
    <w:rsid w:val="00C2441E"/>
    <w:rsid w:val="00C24426"/>
    <w:rsid w:val="00C264BF"/>
    <w:rsid w:val="00C30B98"/>
    <w:rsid w:val="00C354B8"/>
    <w:rsid w:val="00C4632A"/>
    <w:rsid w:val="00C503DC"/>
    <w:rsid w:val="00C52517"/>
    <w:rsid w:val="00C52CAC"/>
    <w:rsid w:val="00C53335"/>
    <w:rsid w:val="00C60921"/>
    <w:rsid w:val="00C60AA9"/>
    <w:rsid w:val="00C62936"/>
    <w:rsid w:val="00C653F2"/>
    <w:rsid w:val="00C66322"/>
    <w:rsid w:val="00C679E6"/>
    <w:rsid w:val="00C70C56"/>
    <w:rsid w:val="00C76D14"/>
    <w:rsid w:val="00C8246A"/>
    <w:rsid w:val="00C908F9"/>
    <w:rsid w:val="00CA0917"/>
    <w:rsid w:val="00CA0AB0"/>
    <w:rsid w:val="00CA1099"/>
    <w:rsid w:val="00CA345E"/>
    <w:rsid w:val="00CB2C8E"/>
    <w:rsid w:val="00CB6AEF"/>
    <w:rsid w:val="00CC122F"/>
    <w:rsid w:val="00CD2E0E"/>
    <w:rsid w:val="00CD5EC0"/>
    <w:rsid w:val="00CE39EB"/>
    <w:rsid w:val="00CE4584"/>
    <w:rsid w:val="00CF0503"/>
    <w:rsid w:val="00CF0578"/>
    <w:rsid w:val="00CF0902"/>
    <w:rsid w:val="00CF1F93"/>
    <w:rsid w:val="00D0473C"/>
    <w:rsid w:val="00D06317"/>
    <w:rsid w:val="00D12F02"/>
    <w:rsid w:val="00D2270B"/>
    <w:rsid w:val="00D243C0"/>
    <w:rsid w:val="00D335F2"/>
    <w:rsid w:val="00D34EEA"/>
    <w:rsid w:val="00D358C0"/>
    <w:rsid w:val="00D36843"/>
    <w:rsid w:val="00D417C2"/>
    <w:rsid w:val="00D447DF"/>
    <w:rsid w:val="00D45965"/>
    <w:rsid w:val="00D51652"/>
    <w:rsid w:val="00D60936"/>
    <w:rsid w:val="00D615DE"/>
    <w:rsid w:val="00D62512"/>
    <w:rsid w:val="00D64B39"/>
    <w:rsid w:val="00D67391"/>
    <w:rsid w:val="00D67B6E"/>
    <w:rsid w:val="00D709EB"/>
    <w:rsid w:val="00D72937"/>
    <w:rsid w:val="00D74714"/>
    <w:rsid w:val="00D82F3F"/>
    <w:rsid w:val="00D86DA1"/>
    <w:rsid w:val="00D921C6"/>
    <w:rsid w:val="00D92787"/>
    <w:rsid w:val="00D92DD0"/>
    <w:rsid w:val="00D958C2"/>
    <w:rsid w:val="00DA16D9"/>
    <w:rsid w:val="00DA39D3"/>
    <w:rsid w:val="00DA74BD"/>
    <w:rsid w:val="00DA7D92"/>
    <w:rsid w:val="00DB1BB8"/>
    <w:rsid w:val="00DB541B"/>
    <w:rsid w:val="00DB65FB"/>
    <w:rsid w:val="00DB6B56"/>
    <w:rsid w:val="00DC15AC"/>
    <w:rsid w:val="00DC1FD1"/>
    <w:rsid w:val="00DC7122"/>
    <w:rsid w:val="00DC750E"/>
    <w:rsid w:val="00DD30B3"/>
    <w:rsid w:val="00DD51A6"/>
    <w:rsid w:val="00DD799D"/>
    <w:rsid w:val="00DE6FC9"/>
    <w:rsid w:val="00DF0B73"/>
    <w:rsid w:val="00DF0F34"/>
    <w:rsid w:val="00DF1C16"/>
    <w:rsid w:val="00DF1D2F"/>
    <w:rsid w:val="00E03F05"/>
    <w:rsid w:val="00E04AB5"/>
    <w:rsid w:val="00E10162"/>
    <w:rsid w:val="00E10A97"/>
    <w:rsid w:val="00E16CC4"/>
    <w:rsid w:val="00E20591"/>
    <w:rsid w:val="00E20DF2"/>
    <w:rsid w:val="00E33C86"/>
    <w:rsid w:val="00E34147"/>
    <w:rsid w:val="00E44C22"/>
    <w:rsid w:val="00E50EEA"/>
    <w:rsid w:val="00E52F58"/>
    <w:rsid w:val="00E53D18"/>
    <w:rsid w:val="00E64BF5"/>
    <w:rsid w:val="00E67128"/>
    <w:rsid w:val="00E67E3B"/>
    <w:rsid w:val="00E777EA"/>
    <w:rsid w:val="00E847CC"/>
    <w:rsid w:val="00E85A29"/>
    <w:rsid w:val="00E90792"/>
    <w:rsid w:val="00E90E07"/>
    <w:rsid w:val="00E90ED6"/>
    <w:rsid w:val="00E93F16"/>
    <w:rsid w:val="00EA3485"/>
    <w:rsid w:val="00EA6B96"/>
    <w:rsid w:val="00EA715B"/>
    <w:rsid w:val="00EB19FA"/>
    <w:rsid w:val="00EB1F5B"/>
    <w:rsid w:val="00EB4539"/>
    <w:rsid w:val="00EB5479"/>
    <w:rsid w:val="00EB6AAC"/>
    <w:rsid w:val="00EC0B92"/>
    <w:rsid w:val="00EC14CD"/>
    <w:rsid w:val="00EC2546"/>
    <w:rsid w:val="00EC26AA"/>
    <w:rsid w:val="00EC6866"/>
    <w:rsid w:val="00ED59A9"/>
    <w:rsid w:val="00ED7A53"/>
    <w:rsid w:val="00EE1E2B"/>
    <w:rsid w:val="00EE1E90"/>
    <w:rsid w:val="00EE4273"/>
    <w:rsid w:val="00EE4603"/>
    <w:rsid w:val="00EF03A1"/>
    <w:rsid w:val="00EF78DA"/>
    <w:rsid w:val="00F00FF1"/>
    <w:rsid w:val="00F02004"/>
    <w:rsid w:val="00F042CB"/>
    <w:rsid w:val="00F04A06"/>
    <w:rsid w:val="00F050F4"/>
    <w:rsid w:val="00F102F6"/>
    <w:rsid w:val="00F10702"/>
    <w:rsid w:val="00F15C51"/>
    <w:rsid w:val="00F21DDC"/>
    <w:rsid w:val="00F22886"/>
    <w:rsid w:val="00F23355"/>
    <w:rsid w:val="00F27945"/>
    <w:rsid w:val="00F41F52"/>
    <w:rsid w:val="00F463C3"/>
    <w:rsid w:val="00F601DC"/>
    <w:rsid w:val="00F60A20"/>
    <w:rsid w:val="00F66A5C"/>
    <w:rsid w:val="00F677AA"/>
    <w:rsid w:val="00F76E9C"/>
    <w:rsid w:val="00F778AD"/>
    <w:rsid w:val="00F81FB9"/>
    <w:rsid w:val="00F87C77"/>
    <w:rsid w:val="00F913C5"/>
    <w:rsid w:val="00F92782"/>
    <w:rsid w:val="00F94311"/>
    <w:rsid w:val="00F943C7"/>
    <w:rsid w:val="00F97542"/>
    <w:rsid w:val="00FA28EB"/>
    <w:rsid w:val="00FB572D"/>
    <w:rsid w:val="00FB6BD5"/>
    <w:rsid w:val="00FC0A95"/>
    <w:rsid w:val="00FC3D9C"/>
    <w:rsid w:val="00FD19DC"/>
    <w:rsid w:val="00FD1E46"/>
    <w:rsid w:val="00FE2AD9"/>
    <w:rsid w:val="00FF0153"/>
    <w:rsid w:val="00FF262B"/>
    <w:rsid w:val="00FF4DD7"/>
    <w:rsid w:val="00FF6BD2"/>
    <w:rsid w:val="00FF6CC0"/>
    <w:rsid w:val="00FF788E"/>
    <w:rsid w:val="00FF7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semiHidden/>
    <w:unhideWhenUsed/>
    <w:qFormat/>
    <w:rsid w:val="009704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FD19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Strong">
    <w:name w:val="Strong"/>
    <w:basedOn w:val="DefaultParagraphFont"/>
    <w:uiPriority w:val="22"/>
    <w:qFormat/>
    <w:rsid w:val="007D2985"/>
    <w:rPr>
      <w:b/>
      <w:bCs/>
    </w:rPr>
  </w:style>
  <w:style w:type="paragraph" w:styleId="ListParagraph">
    <w:name w:val="List Paragraph"/>
    <w:basedOn w:val="Normal"/>
    <w:uiPriority w:val="34"/>
    <w:qFormat/>
    <w:rsid w:val="00D335F2"/>
    <w:pPr>
      <w:ind w:left="720"/>
      <w:contextualSpacing/>
    </w:pPr>
  </w:style>
  <w:style w:type="character" w:customStyle="1" w:styleId="Heading4Char">
    <w:name w:val="Heading 4 Char"/>
    <w:basedOn w:val="DefaultParagraphFont"/>
    <w:link w:val="Heading4"/>
    <w:uiPriority w:val="9"/>
    <w:semiHidden/>
    <w:rsid w:val="009704F0"/>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75EB954-E6A2-421E-A188-0CADE3720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FDA2B0-2C3B-4E9F-A58F-372B8680E919}">
  <ds:schemaRefs>
    <ds:schemaRef ds:uri="http://schemas.microsoft.com/sharepoint/v3/contenttype/forms"/>
  </ds:schemaRefs>
</ds:datastoreItem>
</file>

<file path=customXml/itemProps4.xml><?xml version="1.0" encoding="utf-8"?>
<ds:datastoreItem xmlns:ds="http://schemas.openxmlformats.org/officeDocument/2006/customXml" ds:itemID="{65806CF3-F406-4F19-B13F-25187CBFF5F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5.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996</Words>
  <Characters>5479</Characters>
  <Application>Microsoft Office Word</Application>
  <DocSecurity>0</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Gloria de Jesús Maldonado</cp:lastModifiedBy>
  <cp:revision>2</cp:revision>
  <cp:lastPrinted>2026-06-26T01:00:00Z</cp:lastPrinted>
  <dcterms:created xsi:type="dcterms:W3CDTF">2026-06-26T01:01:00Z</dcterms:created>
  <dcterms:modified xsi:type="dcterms:W3CDTF">2026-06-26T01:01:00Z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