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3B1BB4C6" w:rsidR="00981A6C" w:rsidRPr="0039078C" w:rsidRDefault="00431BE6" w:rsidP="00981A6C">
      <w:pPr>
        <w:jc w:val="both"/>
        <w:rPr>
          <w:rFonts w:ascii="Book Antiqua" w:hAnsi="Book Antiqua"/>
          <w:lang w:val="es-ES"/>
        </w:rPr>
      </w:pPr>
      <w:r>
        <w:rPr>
          <w:rFonts w:ascii="Book Antiqua" w:hAnsi="Book Antiqua"/>
          <w:lang w:val="es-ES_tradnl"/>
        </w:rPr>
        <w:t>20</w:t>
      </w:r>
      <w:r>
        <w:rPr>
          <w:rFonts w:ascii="Book Antiqua" w:hAnsi="Book Antiqua"/>
          <w:vertAlign w:val="superscript"/>
          <w:lang w:val="es-ES_tradnl"/>
        </w:rPr>
        <w:t>m</w:t>
      </w:r>
      <w:r w:rsidRPr="00FA777E">
        <w:rPr>
          <w:rFonts w:ascii="Book Antiqua" w:hAnsi="Book Antiqua"/>
          <w:vertAlign w:val="superscript"/>
          <w:lang w:val="es-ES_tradnl"/>
        </w:rPr>
        <w:t>a</w:t>
      </w:r>
      <w:r>
        <w:rPr>
          <w:rFonts w:ascii="Book Antiqua" w:hAnsi="Book Antiqua"/>
          <w:vertAlign w:val="superscript"/>
          <w:lang w:val="es-ES_tradnl"/>
        </w:rPr>
        <w:t>.</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sidR="00DD3B91">
        <w:rPr>
          <w:rFonts w:ascii="Book Antiqua" w:hAnsi="Book Antiqua"/>
          <w:lang w:val="es-ES_tradnl"/>
        </w:rPr>
        <w:t>3</w:t>
      </w:r>
      <w:r w:rsidR="00DD3B91">
        <w:rPr>
          <w:rFonts w:ascii="Book Antiqua" w:hAnsi="Book Antiqua"/>
          <w:vertAlign w:val="superscript"/>
          <w:lang w:val="es-ES_tradnl"/>
        </w:rPr>
        <w:t>r</w:t>
      </w:r>
      <w:r w:rsidRPr="00FA777E">
        <w:rPr>
          <w:rFonts w:ascii="Book Antiqua" w:hAnsi="Book Antiqua"/>
          <w:vertAlign w:val="superscript"/>
          <w:lang w:val="es-ES_tradnl"/>
        </w:rPr>
        <w:t>a</w:t>
      </w:r>
      <w:r>
        <w:rPr>
          <w:rFonts w:ascii="Book Antiqua" w:hAnsi="Book Antiqua"/>
          <w:vertAlign w:val="superscript"/>
          <w:lang w:val="es-ES_tradnl"/>
        </w:rPr>
        <w:t>.</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00F71672" w:rsidR="00981A6C" w:rsidRPr="0039078C" w:rsidRDefault="00980A78" w:rsidP="00981A6C">
      <w:pPr>
        <w:tabs>
          <w:tab w:val="left" w:pos="6240"/>
        </w:tabs>
        <w:jc w:val="center"/>
        <w:rPr>
          <w:rFonts w:ascii="Book Antiqua" w:hAnsi="Book Antiqua"/>
          <w:b/>
          <w:sz w:val="52"/>
          <w:szCs w:val="52"/>
          <w:lang w:val="es-ES_tradnl"/>
        </w:rPr>
      </w:pPr>
      <w:r>
        <w:rPr>
          <w:rFonts w:ascii="Book Antiqua" w:hAnsi="Book Antiqua"/>
          <w:b/>
          <w:sz w:val="52"/>
          <w:szCs w:val="52"/>
          <w:lang w:val="es-ES_tradnl"/>
        </w:rPr>
        <w:t>R</w:t>
      </w:r>
      <w:r w:rsidR="00981A6C" w:rsidRPr="0039078C">
        <w:rPr>
          <w:rFonts w:ascii="Book Antiqua" w:hAnsi="Book Antiqua"/>
          <w:b/>
          <w:sz w:val="52"/>
          <w:szCs w:val="52"/>
          <w:lang w:val="es-ES_tradnl"/>
        </w:rPr>
        <w:t>.</w:t>
      </w:r>
      <w:r>
        <w:rPr>
          <w:rFonts w:ascii="Book Antiqua" w:hAnsi="Book Antiqua"/>
          <w:b/>
          <w:sz w:val="52"/>
          <w:szCs w:val="52"/>
          <w:lang w:val="es-ES_tradnl"/>
        </w:rPr>
        <w:t xml:space="preserve"> C.</w:t>
      </w:r>
      <w:r w:rsidR="00981A6C" w:rsidRPr="0039078C">
        <w:rPr>
          <w:rFonts w:ascii="Book Antiqua" w:hAnsi="Book Antiqua"/>
          <w:b/>
          <w:sz w:val="52"/>
          <w:szCs w:val="52"/>
          <w:lang w:val="es-ES_tradnl"/>
        </w:rPr>
        <w:t xml:space="preserve"> de la C. </w:t>
      </w:r>
      <w:r w:rsidR="000729A7">
        <w:rPr>
          <w:rFonts w:ascii="Book Antiqua" w:hAnsi="Book Antiqua"/>
          <w:b/>
          <w:sz w:val="52"/>
          <w:szCs w:val="52"/>
          <w:lang w:val="es-ES_tradnl"/>
        </w:rPr>
        <w:t>344</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3B0FB8CC" w:rsidR="00981A6C" w:rsidRPr="0039078C" w:rsidRDefault="000729A7" w:rsidP="00981A6C">
      <w:pPr>
        <w:jc w:val="center"/>
        <w:rPr>
          <w:rFonts w:ascii="Book Antiqua" w:hAnsi="Book Antiqua" w:cs="Arial"/>
          <w:caps/>
          <w:lang w:val="es-ES"/>
        </w:rPr>
      </w:pPr>
      <w:r>
        <w:rPr>
          <w:rFonts w:ascii="Book Antiqua" w:hAnsi="Book Antiqua" w:cs="Arial"/>
          <w:caps/>
          <w:lang w:val="es-ES"/>
        </w:rPr>
        <w:t xml:space="preserve">7 </w:t>
      </w:r>
      <w:r w:rsidR="00981A6C" w:rsidRPr="0039078C">
        <w:rPr>
          <w:rFonts w:ascii="Book Antiqua" w:hAnsi="Book Antiqua" w:cs="Arial"/>
          <w:caps/>
          <w:lang w:val="es-ES"/>
        </w:rPr>
        <w:t xml:space="preserve">DE </w:t>
      </w:r>
      <w:r w:rsidR="00DD3B91">
        <w:rPr>
          <w:rFonts w:ascii="Book Antiqua" w:hAnsi="Book Antiqua" w:cs="Arial"/>
          <w:caps/>
          <w:lang w:val="es-ES"/>
        </w:rPr>
        <w:t>MAYO</w:t>
      </w:r>
      <w:r w:rsidR="00981A6C" w:rsidRPr="0039078C">
        <w:rPr>
          <w:rFonts w:ascii="Book Antiqua" w:hAnsi="Book Antiqua" w:cs="Arial"/>
          <w:caps/>
          <w:lang w:val="es-ES"/>
        </w:rPr>
        <w:t xml:space="preserve"> DE 202</w:t>
      </w:r>
      <w:r w:rsidR="00DD3B91">
        <w:rPr>
          <w:rFonts w:ascii="Book Antiqua" w:hAnsi="Book Antiqua" w:cs="Arial"/>
          <w:caps/>
          <w:lang w:val="es-ES"/>
        </w:rPr>
        <w:t>6</w:t>
      </w:r>
    </w:p>
    <w:p w14:paraId="0F63737A" w14:textId="77777777" w:rsidR="00981A6C" w:rsidRPr="0039078C" w:rsidRDefault="00981A6C" w:rsidP="00981A6C">
      <w:pPr>
        <w:jc w:val="center"/>
        <w:rPr>
          <w:rFonts w:ascii="Book Antiqua" w:hAnsi="Book Antiqua" w:cs="Arial"/>
          <w:lang w:val="es-ES"/>
        </w:rPr>
      </w:pPr>
    </w:p>
    <w:p w14:paraId="7551B861" w14:textId="3F14C4E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0D2584">
        <w:rPr>
          <w:rFonts w:ascii="Book Antiqua" w:hAnsi="Book Antiqua" w:cs="Arial"/>
          <w:i/>
          <w:lang w:val="es-ES"/>
        </w:rPr>
        <w:t>Carlo Acosta</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26DA56D6"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E75D68">
        <w:rPr>
          <w:rFonts w:ascii="Book Antiqua" w:hAnsi="Book Antiqua"/>
          <w:lang w:val="es-ES"/>
        </w:rPr>
        <w:t>la Comisión de Transportación e Infraestructura</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E75D68" w:rsidRDefault="00981A6C" w:rsidP="00981A6C">
      <w:pPr>
        <w:jc w:val="center"/>
        <w:rPr>
          <w:rFonts w:ascii="Book Antiqua" w:hAnsi="Book Antiqua"/>
          <w:b/>
          <w:sz w:val="28"/>
          <w:szCs w:val="28"/>
          <w:lang w:val="es-ES_tradnl"/>
        </w:rPr>
      </w:pPr>
      <w:r w:rsidRPr="00E75D68">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5935A4D9" w14:textId="77777777" w:rsidR="00657E65" w:rsidRPr="006E3988" w:rsidRDefault="00657E65" w:rsidP="00E75D68">
      <w:pPr>
        <w:shd w:val="clear" w:color="auto" w:fill="FFFFFF"/>
        <w:ind w:left="720" w:hanging="720"/>
        <w:jc w:val="both"/>
        <w:rPr>
          <w:rFonts w:ascii="Book Antiqua" w:hAnsi="Book Antiqua" w:cs="Arial"/>
          <w:color w:val="222222"/>
          <w:lang w:val="es-ES"/>
        </w:rPr>
      </w:pPr>
      <w:r w:rsidRPr="006E3988">
        <w:rPr>
          <w:rFonts w:ascii="Book Antiqua" w:hAnsi="Book Antiqua" w:cs="Arial"/>
          <w:color w:val="222222"/>
          <w:lang w:val="es-ES"/>
        </w:rPr>
        <w:t xml:space="preserve">Para designar el tramo de la Carretera PR-102 que ubica frente al Coliseo </w:t>
      </w:r>
      <w:proofErr w:type="spellStart"/>
      <w:r w:rsidRPr="006E3988">
        <w:rPr>
          <w:rFonts w:ascii="Book Antiqua" w:hAnsi="Book Antiqua" w:cs="Arial"/>
          <w:color w:val="222222"/>
          <w:lang w:val="es-ES"/>
        </w:rPr>
        <w:t>Arquelio</w:t>
      </w:r>
      <w:proofErr w:type="spellEnd"/>
      <w:r w:rsidRPr="006E3988">
        <w:rPr>
          <w:rFonts w:ascii="Book Antiqua" w:hAnsi="Book Antiqua" w:cs="Arial"/>
          <w:color w:val="222222"/>
          <w:lang w:val="es-ES"/>
        </w:rPr>
        <w:t xml:space="preserve"> Torres Ramírez, en el municipio de San Germán, con el nombre de “Avenida José Rafael Ortiz Rijos (</w:t>
      </w:r>
      <w:proofErr w:type="spellStart"/>
      <w:r w:rsidRPr="006E3988">
        <w:rPr>
          <w:rFonts w:ascii="Book Antiqua" w:hAnsi="Book Antiqua" w:cs="Arial"/>
          <w:color w:val="222222"/>
          <w:lang w:val="es-ES"/>
        </w:rPr>
        <w:t>Piculín</w:t>
      </w:r>
      <w:proofErr w:type="spellEnd"/>
      <w:r w:rsidRPr="006E3988">
        <w:rPr>
          <w:rFonts w:ascii="Book Antiqua" w:hAnsi="Book Antiqua" w:cs="Arial"/>
          <w:color w:val="222222"/>
          <w:lang w:val="es-ES"/>
        </w:rPr>
        <w:t xml:space="preserve"> Ortiz)”; ordenar la instalación de rótulos; disponer para la celebración de un acto oficial de develación; y para otros fines relacionados. </w:t>
      </w:r>
    </w:p>
    <w:p w14:paraId="63D4D946" w14:textId="77777777" w:rsidR="00981A6C" w:rsidRPr="007A72E7" w:rsidRDefault="00981A6C" w:rsidP="00D7743D">
      <w:pPr>
        <w:pStyle w:val="Ttulo1"/>
        <w:jc w:val="center"/>
        <w:rPr>
          <w:rFonts w:ascii="Book Antiqua" w:hAnsi="Book Antiqua"/>
          <w:b/>
          <w:bCs/>
          <w:caps/>
          <w:color w:val="auto"/>
          <w:sz w:val="24"/>
          <w:lang w:val="es-PR"/>
        </w:rPr>
      </w:pPr>
      <w:r w:rsidRPr="007A72E7">
        <w:rPr>
          <w:rFonts w:ascii="Book Antiqua" w:hAnsi="Book Antiqua"/>
          <w:b/>
          <w:bCs/>
          <w:caps/>
          <w:color w:val="auto"/>
          <w:sz w:val="24"/>
          <w:lang w:val="es-PR"/>
        </w:rPr>
        <w:t>Exposición de Motivos</w:t>
      </w:r>
    </w:p>
    <w:p w14:paraId="77A0358F" w14:textId="77777777" w:rsidR="00981A6C" w:rsidRPr="0039078C" w:rsidRDefault="00981A6C" w:rsidP="00981A6C">
      <w:pPr>
        <w:jc w:val="center"/>
        <w:rPr>
          <w:rFonts w:ascii="Book Antiqua" w:hAnsi="Book Antiqua"/>
          <w:caps/>
          <w:lang w:val="es-PR"/>
        </w:rPr>
      </w:pPr>
    </w:p>
    <w:p w14:paraId="64109CDA" w14:textId="77777777" w:rsidR="00657E65" w:rsidRDefault="005D05FD" w:rsidP="00657E65">
      <w:pPr>
        <w:shd w:val="clear" w:color="auto" w:fill="FFFFFF"/>
        <w:jc w:val="both"/>
        <w:rPr>
          <w:rFonts w:ascii="Book Antiqua" w:hAnsi="Book Antiqua" w:cs="Arial"/>
          <w:color w:val="222222"/>
          <w:lang w:val="es-ES"/>
        </w:rPr>
      </w:pPr>
      <w:r>
        <w:rPr>
          <w:rFonts w:ascii="Book Antiqua" w:hAnsi="Book Antiqua" w:cs="Arial"/>
          <w:color w:val="000000"/>
          <w:lang w:val="es-ES"/>
        </w:rPr>
        <w:tab/>
      </w:r>
      <w:r w:rsidR="00657E65" w:rsidRPr="006E3988">
        <w:rPr>
          <w:rFonts w:ascii="Book Antiqua" w:hAnsi="Book Antiqua" w:cs="Arial"/>
          <w:color w:val="222222"/>
          <w:lang w:val="es-ES"/>
        </w:rPr>
        <w:t>El deporte constituye una de las herramientas más poderosas para la formación del carácter, la disciplina y la superación personal. Puerto Rico ha sido cuna de grandes atletas que han elevado con orgullo el nombre de nuestra Isla a nivel internacional. Entre esas figuras emblemáticas se destaca José Rafael Ortiz Rijos, conocido como “</w:t>
      </w:r>
      <w:proofErr w:type="spellStart"/>
      <w:r w:rsidR="00657E65" w:rsidRPr="006E3988">
        <w:rPr>
          <w:rFonts w:ascii="Book Antiqua" w:hAnsi="Book Antiqua" w:cs="Arial"/>
          <w:color w:val="222222"/>
          <w:lang w:val="es-ES"/>
        </w:rPr>
        <w:t>Piculín</w:t>
      </w:r>
      <w:proofErr w:type="spellEnd"/>
      <w:r w:rsidR="00657E65" w:rsidRPr="006E3988">
        <w:rPr>
          <w:rFonts w:ascii="Book Antiqua" w:hAnsi="Book Antiqua" w:cs="Arial"/>
          <w:color w:val="222222"/>
          <w:lang w:val="es-ES"/>
        </w:rPr>
        <w:t xml:space="preserve"> Ortiz”, considerado uno de los más grandes </w:t>
      </w:r>
      <w:proofErr w:type="spellStart"/>
      <w:r w:rsidR="00657E65" w:rsidRPr="006E3988">
        <w:rPr>
          <w:rFonts w:ascii="Book Antiqua" w:hAnsi="Book Antiqua" w:cs="Arial"/>
          <w:color w:val="222222"/>
          <w:lang w:val="es-ES"/>
        </w:rPr>
        <w:t>baloncelistas</w:t>
      </w:r>
      <w:proofErr w:type="spellEnd"/>
      <w:r w:rsidR="00657E65" w:rsidRPr="006E3988">
        <w:rPr>
          <w:rFonts w:ascii="Book Antiqua" w:hAnsi="Book Antiqua" w:cs="Arial"/>
          <w:color w:val="222222"/>
          <w:lang w:val="es-ES"/>
        </w:rPr>
        <w:t xml:space="preserve"> en la historia de Puerto Rico. Su destacada trayectoria en el Baloncesto Superior Nacional (BSN), su participación en ligas internacionales y su representación de Puerto Rico en múltiples competencias, incluyendo Juegos Olímpicos, lo posicionan como un símbolo de excelencia, disciplina y compromiso. </w:t>
      </w:r>
    </w:p>
    <w:p w14:paraId="75A88B23" w14:textId="77777777" w:rsidR="00657E65" w:rsidRDefault="00657E65" w:rsidP="00657E65">
      <w:pPr>
        <w:shd w:val="clear" w:color="auto" w:fill="FFFFFF"/>
        <w:jc w:val="both"/>
        <w:rPr>
          <w:rFonts w:ascii="Book Antiqua" w:hAnsi="Book Antiqua" w:cs="Arial"/>
          <w:color w:val="222222"/>
          <w:lang w:val="es-ES"/>
        </w:rPr>
      </w:pPr>
    </w:p>
    <w:p w14:paraId="6B1707D5" w14:textId="77777777" w:rsidR="00657E65" w:rsidRDefault="00657E65" w:rsidP="00657E65">
      <w:pPr>
        <w:shd w:val="clear" w:color="auto" w:fill="FFFFFF"/>
        <w:ind w:firstLine="720"/>
        <w:jc w:val="both"/>
        <w:rPr>
          <w:rFonts w:ascii="Book Antiqua" w:hAnsi="Book Antiqua" w:cs="Arial"/>
          <w:color w:val="222222"/>
          <w:lang w:val="es-ES"/>
        </w:rPr>
      </w:pPr>
      <w:r>
        <w:rPr>
          <w:rFonts w:ascii="Book Antiqua" w:hAnsi="Book Antiqua" w:cs="Arial"/>
          <w:color w:val="222222"/>
          <w:lang w:val="es-ES"/>
        </w:rPr>
        <w:t>M</w:t>
      </w:r>
      <w:r w:rsidRPr="006E3988">
        <w:rPr>
          <w:rFonts w:ascii="Book Antiqua" w:hAnsi="Book Antiqua" w:cs="Arial"/>
          <w:color w:val="222222"/>
          <w:lang w:val="es-ES"/>
        </w:rPr>
        <w:t xml:space="preserve">ás allá de sus logros internacionales, </w:t>
      </w:r>
      <w:r>
        <w:rPr>
          <w:rFonts w:ascii="Book Antiqua" w:hAnsi="Book Antiqua" w:cs="Arial"/>
          <w:color w:val="222222"/>
          <w:lang w:val="es-ES"/>
        </w:rPr>
        <w:t>el</w:t>
      </w:r>
      <w:r w:rsidRPr="006E3988">
        <w:rPr>
          <w:rFonts w:ascii="Book Antiqua" w:hAnsi="Book Antiqua" w:cs="Arial"/>
          <w:color w:val="222222"/>
          <w:lang w:val="es-ES"/>
        </w:rPr>
        <w:t xml:space="preserve"> vínculo </w:t>
      </w:r>
      <w:r>
        <w:rPr>
          <w:rFonts w:ascii="Book Antiqua" w:hAnsi="Book Antiqua" w:cs="Arial"/>
          <w:color w:val="222222"/>
          <w:lang w:val="es-ES"/>
        </w:rPr>
        <w:t xml:space="preserve">de Ortiz Rijos </w:t>
      </w:r>
      <w:r w:rsidRPr="006E3988">
        <w:rPr>
          <w:rFonts w:ascii="Book Antiqua" w:hAnsi="Book Antiqua" w:cs="Arial"/>
          <w:color w:val="222222"/>
          <w:lang w:val="es-ES"/>
        </w:rPr>
        <w:t xml:space="preserve">con el municipio de San Germán es profundo e imborrable. Ortiz Rijos dedicó dieciséis (16) temporadas de su carrera a los Atléticos de San Germán, convirtiéndose en una de las figuras más queridas y respetadas de esta histórica franquicia. Su liderazgo en la cancha, su entrega inquebrantable y su identificación con los colores de los Atléticos consolidaron una relación especial con la fanaticada sangermeña y fortalecieron la tradición </w:t>
      </w:r>
      <w:proofErr w:type="spellStart"/>
      <w:r w:rsidRPr="006E3988">
        <w:rPr>
          <w:rFonts w:ascii="Book Antiqua" w:hAnsi="Book Antiqua" w:cs="Arial"/>
          <w:color w:val="222222"/>
          <w:lang w:val="es-ES"/>
        </w:rPr>
        <w:t>baloncelística</w:t>
      </w:r>
      <w:proofErr w:type="spellEnd"/>
      <w:r w:rsidRPr="006E3988">
        <w:rPr>
          <w:rFonts w:ascii="Book Antiqua" w:hAnsi="Book Antiqua" w:cs="Arial"/>
          <w:color w:val="222222"/>
          <w:lang w:val="es-ES"/>
        </w:rPr>
        <w:t xml:space="preserve"> de la Ciudad de las Lomas. Su legado trasciende el ámbito deportivo, sirviendo de </w:t>
      </w:r>
      <w:r w:rsidRPr="006E3988">
        <w:rPr>
          <w:rFonts w:ascii="Book Antiqua" w:hAnsi="Book Antiqua" w:cs="Arial"/>
          <w:color w:val="222222"/>
          <w:lang w:val="es-ES"/>
        </w:rPr>
        <w:lastRenderedPageBreak/>
        <w:t>inspiración para generaciones de jóvenes puertorriqueños, particularmente en el oeste del país, donde su figura representa esfuerzo, perseverancia y orgullo comunitario.</w:t>
      </w:r>
    </w:p>
    <w:p w14:paraId="6F88527C" w14:textId="77777777" w:rsidR="00657E65" w:rsidRDefault="00657E65" w:rsidP="00657E65">
      <w:pPr>
        <w:shd w:val="clear" w:color="auto" w:fill="FFFFFF"/>
        <w:ind w:firstLine="720"/>
        <w:jc w:val="both"/>
        <w:rPr>
          <w:rFonts w:ascii="Book Antiqua" w:hAnsi="Book Antiqua" w:cs="Arial"/>
          <w:color w:val="222222"/>
          <w:lang w:val="es-ES"/>
        </w:rPr>
      </w:pPr>
    </w:p>
    <w:p w14:paraId="7A7A034C" w14:textId="77777777" w:rsidR="00657E65" w:rsidRDefault="00657E65" w:rsidP="00657E65">
      <w:pPr>
        <w:shd w:val="clear" w:color="auto" w:fill="FFFFFF"/>
        <w:ind w:firstLine="720"/>
        <w:jc w:val="both"/>
        <w:rPr>
          <w:rFonts w:ascii="Book Antiqua" w:hAnsi="Book Antiqua" w:cs="Arial"/>
          <w:color w:val="222222"/>
          <w:lang w:val="es-ES"/>
        </w:rPr>
      </w:pPr>
      <w:r w:rsidRPr="006E3988">
        <w:rPr>
          <w:rFonts w:ascii="Book Antiqua" w:hAnsi="Book Antiqua" w:cs="Arial"/>
          <w:color w:val="222222"/>
          <w:lang w:val="es-ES"/>
        </w:rPr>
        <w:t xml:space="preserve">Reconocer </w:t>
      </w:r>
      <w:r>
        <w:rPr>
          <w:rFonts w:ascii="Book Antiqua" w:hAnsi="Book Antiqua" w:cs="Arial"/>
          <w:color w:val="222222"/>
          <w:lang w:val="es-ES"/>
        </w:rPr>
        <w:t>la</w:t>
      </w:r>
      <w:r w:rsidRPr="006E3988">
        <w:rPr>
          <w:rFonts w:ascii="Book Antiqua" w:hAnsi="Book Antiqua" w:cs="Arial"/>
          <w:color w:val="222222"/>
          <w:lang w:val="es-ES"/>
        </w:rPr>
        <w:t xml:space="preserve"> aportación </w:t>
      </w:r>
      <w:r>
        <w:rPr>
          <w:rFonts w:ascii="Book Antiqua" w:hAnsi="Book Antiqua" w:cs="Arial"/>
          <w:color w:val="222222"/>
          <w:lang w:val="es-ES"/>
        </w:rPr>
        <w:t xml:space="preserve">de Ortiz Rijos </w:t>
      </w:r>
      <w:r w:rsidRPr="006E3988">
        <w:rPr>
          <w:rFonts w:ascii="Book Antiqua" w:hAnsi="Book Antiqua" w:cs="Arial"/>
          <w:color w:val="222222"/>
          <w:lang w:val="es-ES"/>
        </w:rPr>
        <w:t xml:space="preserve">mediante la designación de una vía pública constituye un acto de justicia y afirmación de los valores que encarna. El tramo de la Carretera PR-102 que discurre frente al Coliseo </w:t>
      </w:r>
      <w:proofErr w:type="spellStart"/>
      <w:r w:rsidRPr="006E3988">
        <w:rPr>
          <w:rFonts w:ascii="Book Antiqua" w:hAnsi="Book Antiqua" w:cs="Arial"/>
          <w:color w:val="222222"/>
          <w:lang w:val="es-ES"/>
        </w:rPr>
        <w:t>Arquelio</w:t>
      </w:r>
      <w:proofErr w:type="spellEnd"/>
      <w:r w:rsidRPr="006E3988">
        <w:rPr>
          <w:rFonts w:ascii="Book Antiqua" w:hAnsi="Book Antiqua" w:cs="Arial"/>
          <w:color w:val="222222"/>
          <w:lang w:val="es-ES"/>
        </w:rPr>
        <w:t xml:space="preserve"> Torres Ramírez, en el municipio de San Germán, representa un espacio de alto valor simbólico, no solo por su relación con el deporte del baloncesto, sino también por haber sido escenario del desarrollo de una de las etapas más significativas en la carrera de Ortiz Rijos con los Atléticos de San Germán.</w:t>
      </w:r>
    </w:p>
    <w:p w14:paraId="0E7ADB31" w14:textId="77777777" w:rsidR="00657E65" w:rsidRDefault="00657E65" w:rsidP="00657E65">
      <w:pPr>
        <w:shd w:val="clear" w:color="auto" w:fill="FFFFFF"/>
        <w:ind w:firstLine="720"/>
        <w:jc w:val="both"/>
        <w:rPr>
          <w:rFonts w:ascii="Book Antiqua" w:hAnsi="Book Antiqua" w:cs="Arial"/>
          <w:color w:val="222222"/>
          <w:lang w:val="es-ES"/>
        </w:rPr>
      </w:pPr>
    </w:p>
    <w:p w14:paraId="68A47016" w14:textId="7BF1A8B4" w:rsidR="00657E65" w:rsidRPr="006E3988" w:rsidRDefault="00657E65" w:rsidP="00657E65">
      <w:pPr>
        <w:shd w:val="clear" w:color="auto" w:fill="FFFFFF"/>
        <w:ind w:firstLine="720"/>
        <w:jc w:val="both"/>
        <w:rPr>
          <w:rFonts w:ascii="Book Antiqua" w:hAnsi="Book Antiqua" w:cs="Arial"/>
          <w:color w:val="222222"/>
          <w:lang w:val="es-ES"/>
        </w:rPr>
      </w:pPr>
      <w:r w:rsidRPr="006E3988">
        <w:rPr>
          <w:rFonts w:ascii="Book Antiqua" w:hAnsi="Book Antiqua" w:cs="Arial"/>
          <w:color w:val="222222"/>
          <w:lang w:val="es-ES"/>
        </w:rPr>
        <w:t>Mediante esta legislación, la Asamblea Legislativa honra la trayectoria de una de las más grandes figuras del deporte puertorriqueño, reconociendo de manera particular su histórica aportación de 16 años con los Atléticos de San Germán y asegurando que su legado perdure en la memoria colectiva de nuestro pueblo. </w:t>
      </w:r>
    </w:p>
    <w:p w14:paraId="74FA9163" w14:textId="076CFD8C" w:rsidR="00DD3B91" w:rsidRPr="000729A7" w:rsidRDefault="00DD3B91" w:rsidP="00657E6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1"/>
          <w:szCs w:val="21"/>
          <w:lang w:val="es-ES"/>
        </w:rPr>
      </w:pPr>
    </w:p>
    <w:p w14:paraId="4F992293" w14:textId="261DD1C6" w:rsidR="00981A6C" w:rsidRPr="00E75D68" w:rsidRDefault="007205E0" w:rsidP="007205E0">
      <w:pPr>
        <w:spacing w:before="120" w:line="360" w:lineRule="auto"/>
        <w:jc w:val="both"/>
        <w:rPr>
          <w:rFonts w:ascii="Book Antiqua" w:hAnsi="Book Antiqua"/>
          <w:i/>
          <w:lang w:val="es-PR"/>
        </w:rPr>
      </w:pPr>
      <w:r w:rsidRPr="00E75D68">
        <w:rPr>
          <w:rFonts w:ascii="Book Antiqua" w:hAnsi="Book Antiqua"/>
          <w:i/>
          <w:lang w:val="es-PR"/>
        </w:rPr>
        <w:t>RESUÉLVESE</w:t>
      </w:r>
      <w:r w:rsidR="00981A6C" w:rsidRPr="00E75D68">
        <w:rPr>
          <w:rFonts w:ascii="Book Antiqua" w:hAnsi="Book Antiqua"/>
          <w:i/>
          <w:lang w:val="es-PR"/>
        </w:rPr>
        <w:t xml:space="preserve"> POR LA ASAMBLEA LEGISLATIVA DE PUERTO RICO:</w:t>
      </w:r>
    </w:p>
    <w:p w14:paraId="40D0420F" w14:textId="77777777" w:rsidR="00981A6C" w:rsidRPr="0039078C" w:rsidRDefault="00981A6C" w:rsidP="00981A6C">
      <w:pPr>
        <w:spacing w:line="480" w:lineRule="auto"/>
        <w:jc w:val="both"/>
        <w:rPr>
          <w:rFonts w:ascii="Book Antiqua" w:hAnsi="Book Antiqua"/>
          <w:lang w:val="es-PR"/>
        </w:rPr>
        <w:sectPr w:rsidR="00981A6C" w:rsidRPr="0039078C" w:rsidSect="00981A6C">
          <w:headerReference w:type="even" r:id="rId7"/>
          <w:headerReference w:type="default" r:id="rId8"/>
          <w:pgSz w:w="12240" w:h="15840" w:code="1"/>
          <w:pgMar w:top="1440" w:right="1440" w:bottom="1440" w:left="1440" w:header="720" w:footer="720" w:gutter="0"/>
          <w:cols w:space="720"/>
          <w:titlePg/>
          <w:docGrid w:linePitch="360"/>
        </w:sectPr>
      </w:pPr>
    </w:p>
    <w:p w14:paraId="7650BFF1" w14:textId="2E2A3172" w:rsidR="00657E65" w:rsidRPr="006E3988" w:rsidRDefault="00981A6C" w:rsidP="00657E65">
      <w:pPr>
        <w:spacing w:line="480" w:lineRule="auto"/>
        <w:jc w:val="both"/>
        <w:rPr>
          <w:rFonts w:ascii="Book Antiqua" w:hAnsi="Book Antiqua"/>
          <w:lang w:val="es-ES"/>
        </w:rPr>
      </w:pPr>
      <w:r w:rsidRPr="0039078C">
        <w:rPr>
          <w:rFonts w:ascii="Book Antiqua" w:hAnsi="Book Antiqua"/>
          <w:lang w:val="es-PR"/>
        </w:rPr>
        <w:tab/>
      </w:r>
      <w:r w:rsidR="00980A78">
        <w:rPr>
          <w:rFonts w:ascii="Book Antiqua" w:hAnsi="Book Antiqua"/>
          <w:lang w:val="es-PR"/>
        </w:rPr>
        <w:t>Sección</w:t>
      </w:r>
      <w:r w:rsidRPr="0039078C">
        <w:rPr>
          <w:rFonts w:ascii="Book Antiqua" w:hAnsi="Book Antiqua"/>
          <w:lang w:val="es-PR"/>
        </w:rPr>
        <w:t xml:space="preserve"> 1.-</w:t>
      </w:r>
      <w:r w:rsidR="00A80B42">
        <w:rPr>
          <w:rFonts w:ascii="Book Antiqua" w:hAnsi="Book Antiqua"/>
          <w:lang w:val="es-PR"/>
        </w:rPr>
        <w:t xml:space="preserve"> </w:t>
      </w:r>
      <w:r w:rsidR="00657E65" w:rsidRPr="006E3988">
        <w:rPr>
          <w:rFonts w:ascii="Book Antiqua" w:hAnsi="Book Antiqua"/>
          <w:lang w:val="es-ES"/>
        </w:rPr>
        <w:t xml:space="preserve">Se designa el tramo de la Carretera PR-102 que ubica frente al Coliseo </w:t>
      </w:r>
      <w:proofErr w:type="spellStart"/>
      <w:r w:rsidR="00657E65" w:rsidRPr="006E3988">
        <w:rPr>
          <w:rFonts w:ascii="Book Antiqua" w:hAnsi="Book Antiqua"/>
          <w:lang w:val="es-ES"/>
        </w:rPr>
        <w:t>Arquelio</w:t>
      </w:r>
      <w:proofErr w:type="spellEnd"/>
      <w:r w:rsidR="00657E65" w:rsidRPr="006E3988">
        <w:rPr>
          <w:rFonts w:ascii="Book Antiqua" w:hAnsi="Book Antiqua"/>
          <w:lang w:val="es-ES"/>
        </w:rPr>
        <w:t xml:space="preserve"> Torres Ramírez, en el municipio de San Germán, con el nombre de “Avenida José Rafael Ortiz Rijos (</w:t>
      </w:r>
      <w:proofErr w:type="spellStart"/>
      <w:r w:rsidR="00657E65" w:rsidRPr="006E3988">
        <w:rPr>
          <w:rFonts w:ascii="Book Antiqua" w:hAnsi="Book Antiqua"/>
          <w:lang w:val="es-ES"/>
        </w:rPr>
        <w:t>Piculín</w:t>
      </w:r>
      <w:proofErr w:type="spellEnd"/>
      <w:r w:rsidR="00657E65" w:rsidRPr="006E3988">
        <w:rPr>
          <w:rFonts w:ascii="Book Antiqua" w:hAnsi="Book Antiqua"/>
          <w:lang w:val="es-ES"/>
        </w:rPr>
        <w:t xml:space="preserve"> Ortiz)”. </w:t>
      </w:r>
    </w:p>
    <w:p w14:paraId="31432AC7" w14:textId="41CFF14C" w:rsidR="00DD3B91" w:rsidRPr="00657E65" w:rsidRDefault="00980A78" w:rsidP="00657E65">
      <w:pPr>
        <w:spacing w:line="480" w:lineRule="auto"/>
        <w:ind w:firstLine="720"/>
        <w:jc w:val="both"/>
        <w:rPr>
          <w:rFonts w:ascii="Book Antiqua" w:hAnsi="Book Antiqua"/>
          <w:lang w:val="es-ES"/>
        </w:rPr>
      </w:pPr>
      <w:r>
        <w:rPr>
          <w:rFonts w:ascii="Book Antiqua" w:hAnsi="Book Antiqua"/>
          <w:lang w:val="es-PR"/>
        </w:rPr>
        <w:t>Sección</w:t>
      </w:r>
      <w:r w:rsidR="00981A6C" w:rsidRPr="0039078C">
        <w:rPr>
          <w:rFonts w:ascii="Book Antiqua" w:hAnsi="Book Antiqua"/>
          <w:lang w:val="es-PR"/>
        </w:rPr>
        <w:t xml:space="preserve"> 2.-</w:t>
      </w:r>
      <w:r w:rsidR="00A80B42">
        <w:rPr>
          <w:rFonts w:ascii="Book Antiqua" w:hAnsi="Book Antiqua"/>
          <w:lang w:val="es-PR"/>
        </w:rPr>
        <w:t xml:space="preserve"> </w:t>
      </w:r>
      <w:r w:rsidR="00657E65" w:rsidRPr="006E3988">
        <w:rPr>
          <w:rFonts w:ascii="Book Antiqua" w:hAnsi="Book Antiqua"/>
          <w:lang w:val="es-ES"/>
        </w:rPr>
        <w:t>El Departamento de Transportación y Obras Públicas (DTOP), en coordinación con el Municipio de San Germán, instalará los rótulos oficiales que identifiquen el tramo designado conforme a lo dispuesto en esta Ley. </w:t>
      </w:r>
    </w:p>
    <w:p w14:paraId="37063E25" w14:textId="7534ED84" w:rsidR="00657E65" w:rsidRDefault="00980A78" w:rsidP="00657E65">
      <w:pPr>
        <w:spacing w:line="480" w:lineRule="auto"/>
        <w:ind w:firstLine="720"/>
        <w:jc w:val="both"/>
        <w:rPr>
          <w:rFonts w:ascii="Book Antiqua" w:hAnsi="Book Antiqua" w:cs="Arial"/>
          <w:color w:val="222222"/>
          <w:lang w:val="es-ES"/>
        </w:rPr>
      </w:pPr>
      <w:r>
        <w:rPr>
          <w:rFonts w:ascii="Book Antiqua" w:hAnsi="Book Antiqua"/>
          <w:lang w:val="es-PR"/>
        </w:rPr>
        <w:t>Sección</w:t>
      </w:r>
      <w:r w:rsidR="00C02CFA">
        <w:rPr>
          <w:rFonts w:ascii="Book Antiqua" w:hAnsi="Book Antiqua"/>
          <w:lang w:val="es-PR"/>
        </w:rPr>
        <w:t xml:space="preserve"> 3. </w:t>
      </w:r>
      <w:r w:rsidR="00DD3B91">
        <w:rPr>
          <w:rFonts w:ascii="Book Antiqua" w:hAnsi="Book Antiqua"/>
          <w:lang w:val="es-PR"/>
        </w:rPr>
        <w:t>–</w:t>
      </w:r>
      <w:r w:rsidR="00C02CFA">
        <w:rPr>
          <w:rFonts w:ascii="Book Antiqua" w:hAnsi="Book Antiqua"/>
          <w:lang w:val="es-PR"/>
        </w:rPr>
        <w:t xml:space="preserve"> </w:t>
      </w:r>
      <w:r w:rsidR="00657E65" w:rsidRPr="006E3988">
        <w:rPr>
          <w:rFonts w:ascii="Book Antiqua" w:hAnsi="Book Antiqua" w:cs="Arial"/>
          <w:color w:val="222222"/>
          <w:lang w:val="es-ES"/>
        </w:rPr>
        <w:t>Se autoriza al Departamento de Transportación y Obras Públicas, en coordinación con el Municipio de San Germán y el Departamento de Recreación y Deportes, a celebrar un acto oficial de develación de los rótulos. Dicho acto podrá incluir la participación del homenajeado, su familia, atletas, líderes comunitarios y ciudadanía en general, así como cualquier actividad conmemorativa que resalte su legado deportivo.</w:t>
      </w:r>
    </w:p>
    <w:p w14:paraId="612CD75C" w14:textId="4FEE0DD6" w:rsidR="00DD3B91" w:rsidRDefault="00980A78" w:rsidP="00657E65">
      <w:pPr>
        <w:spacing w:line="480" w:lineRule="auto"/>
        <w:ind w:firstLine="720"/>
        <w:jc w:val="both"/>
        <w:rPr>
          <w:rFonts w:ascii="Book Antiqua" w:hAnsi="Book Antiqua"/>
          <w:lang w:val="es-PR"/>
        </w:rPr>
      </w:pPr>
      <w:r>
        <w:rPr>
          <w:rFonts w:ascii="Book Antiqua" w:hAnsi="Book Antiqua"/>
          <w:lang w:val="es-PR"/>
        </w:rPr>
        <w:t>Sección</w:t>
      </w:r>
      <w:r w:rsidR="00DD3B91">
        <w:rPr>
          <w:rFonts w:ascii="Book Antiqua" w:hAnsi="Book Antiqua"/>
          <w:lang w:val="es-PR"/>
        </w:rPr>
        <w:t xml:space="preserve"> 4. –  </w:t>
      </w:r>
      <w:r w:rsidR="00657E65" w:rsidRPr="006E3988">
        <w:rPr>
          <w:rFonts w:ascii="Book Antiqua" w:hAnsi="Book Antiqua" w:cs="Arial"/>
          <w:color w:val="222222"/>
          <w:lang w:val="es-ES"/>
        </w:rPr>
        <w:t xml:space="preserve">El Municipio de San Germán podrá, en coordinación con las agencias pertinentes, instalar una placa o elemento conmemorativo en las inmediaciones del área </w:t>
      </w:r>
      <w:r w:rsidR="00657E65" w:rsidRPr="006E3988">
        <w:rPr>
          <w:rFonts w:ascii="Book Antiqua" w:hAnsi="Book Antiqua" w:cs="Arial"/>
          <w:color w:val="222222"/>
          <w:lang w:val="es-ES"/>
        </w:rPr>
        <w:lastRenderedPageBreak/>
        <w:t>designada, que destaque la trayectoria y logros de José Rafael Ortiz Rijos (</w:t>
      </w:r>
      <w:proofErr w:type="spellStart"/>
      <w:r w:rsidR="00657E65" w:rsidRPr="006E3988">
        <w:rPr>
          <w:rFonts w:ascii="Book Antiqua" w:hAnsi="Book Antiqua" w:cs="Arial"/>
          <w:color w:val="222222"/>
          <w:lang w:val="es-ES"/>
        </w:rPr>
        <w:t>Piculín</w:t>
      </w:r>
      <w:proofErr w:type="spellEnd"/>
      <w:r w:rsidR="00657E65" w:rsidRPr="006E3988">
        <w:rPr>
          <w:rFonts w:ascii="Book Antiqua" w:hAnsi="Book Antiqua" w:cs="Arial"/>
          <w:color w:val="222222"/>
          <w:lang w:val="es-ES"/>
        </w:rPr>
        <w:t xml:space="preserve"> Ortiz), haciendo especial referencia a sus dieciséis (16) años con los Atléticos de San Germán. </w:t>
      </w:r>
    </w:p>
    <w:p w14:paraId="147FAE57" w14:textId="0A77886E" w:rsidR="00657E65" w:rsidRPr="006E3988" w:rsidRDefault="00980A78" w:rsidP="00657E65">
      <w:pPr>
        <w:spacing w:line="480" w:lineRule="auto"/>
        <w:ind w:firstLine="720"/>
        <w:jc w:val="both"/>
        <w:rPr>
          <w:rFonts w:ascii="Book Antiqua" w:hAnsi="Book Antiqua"/>
          <w:lang w:val="es-ES"/>
        </w:rPr>
      </w:pPr>
      <w:r>
        <w:rPr>
          <w:rFonts w:ascii="Book Antiqua" w:hAnsi="Book Antiqua"/>
          <w:lang w:val="es-PR"/>
        </w:rPr>
        <w:t>Sección</w:t>
      </w:r>
      <w:r w:rsidR="00DD3B91">
        <w:rPr>
          <w:rFonts w:ascii="Book Antiqua" w:hAnsi="Book Antiqua"/>
          <w:lang w:val="es-PR"/>
        </w:rPr>
        <w:t xml:space="preserve"> 5. – </w:t>
      </w:r>
      <w:r w:rsidR="00657E65" w:rsidRPr="006E3988">
        <w:rPr>
          <w:rFonts w:ascii="Book Antiqua" w:hAnsi="Book Antiqua"/>
          <w:lang w:val="es-ES"/>
        </w:rPr>
        <w:t>La designación establecida en esta Ley no conllevará cambio alguno en la numeración oficial de la Carretera PR-102 ni afectará direcciones postales existentes. </w:t>
      </w:r>
    </w:p>
    <w:p w14:paraId="333BD2E7" w14:textId="72EC1711" w:rsidR="00362E50" w:rsidRPr="0039078C" w:rsidRDefault="00980A78" w:rsidP="00657E65">
      <w:pPr>
        <w:spacing w:line="480" w:lineRule="auto"/>
        <w:ind w:firstLine="720"/>
        <w:jc w:val="both"/>
        <w:rPr>
          <w:rFonts w:ascii="Book Antiqua" w:hAnsi="Book Antiqua"/>
          <w:lang w:val="es-PR"/>
        </w:rPr>
      </w:pPr>
      <w:r>
        <w:rPr>
          <w:rFonts w:ascii="Book Antiqua" w:hAnsi="Book Antiqua"/>
          <w:lang w:val="es-PR"/>
        </w:rPr>
        <w:t>Sección</w:t>
      </w:r>
      <w:r w:rsidR="00DD3B91">
        <w:rPr>
          <w:rFonts w:ascii="Book Antiqua" w:hAnsi="Book Antiqua"/>
          <w:lang w:val="es-PR"/>
        </w:rPr>
        <w:t xml:space="preserve"> 6. – </w:t>
      </w:r>
      <w:r w:rsidR="00981A6C" w:rsidRPr="0039078C">
        <w:rPr>
          <w:rFonts w:ascii="Book Antiqua" w:hAnsi="Book Antiqua"/>
          <w:lang w:val="es-PR"/>
        </w:rPr>
        <w:t xml:space="preserve">Esta Ley comenzará a regir </w:t>
      </w:r>
      <w:r w:rsidR="00C02CFA">
        <w:rPr>
          <w:rFonts w:ascii="Book Antiqua" w:hAnsi="Book Antiqua"/>
          <w:lang w:val="es-PR"/>
        </w:rPr>
        <w:t xml:space="preserve">inmediatamente luego </w:t>
      </w:r>
      <w:r w:rsidR="00981A6C" w:rsidRPr="0039078C">
        <w:rPr>
          <w:rFonts w:ascii="Book Antiqua" w:hAnsi="Book Antiqua"/>
          <w:lang w:val="es-PR"/>
        </w:rPr>
        <w:t>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95FEF" w14:textId="77777777" w:rsidR="000354AB" w:rsidRDefault="000354AB">
      <w:r>
        <w:separator/>
      </w:r>
    </w:p>
  </w:endnote>
  <w:endnote w:type="continuationSeparator" w:id="0">
    <w:p w14:paraId="2969BC57" w14:textId="77777777" w:rsidR="000354AB" w:rsidRDefault="00035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77004" w14:textId="77777777" w:rsidR="000354AB" w:rsidRDefault="000354AB">
      <w:r>
        <w:separator/>
      </w:r>
    </w:p>
  </w:footnote>
  <w:footnote w:type="continuationSeparator" w:id="0">
    <w:p w14:paraId="0A4389DC" w14:textId="77777777" w:rsidR="000354AB" w:rsidRDefault="000354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53F97A5E" w14:textId="77777777" w:rsidR="000413FF" w:rsidRDefault="000413F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p w14:paraId="4223E0D2" w14:textId="77777777" w:rsidR="000413FF" w:rsidRDefault="000413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5"/>
  </w:num>
  <w:num w:numId="2" w16cid:durableId="409888006">
    <w:abstractNumId w:val="0"/>
  </w:num>
  <w:num w:numId="3" w16cid:durableId="1468355395">
    <w:abstractNumId w:val="2"/>
  </w:num>
  <w:num w:numId="4" w16cid:durableId="806125417">
    <w:abstractNumId w:val="1"/>
  </w:num>
  <w:num w:numId="5" w16cid:durableId="1430537998">
    <w:abstractNumId w:val="4"/>
  </w:num>
  <w:num w:numId="6" w16cid:durableId="159783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3607"/>
    <w:rsid w:val="00025D5A"/>
    <w:rsid w:val="000354AB"/>
    <w:rsid w:val="00040935"/>
    <w:rsid w:val="000413FF"/>
    <w:rsid w:val="000729A7"/>
    <w:rsid w:val="00077079"/>
    <w:rsid w:val="00085468"/>
    <w:rsid w:val="000C06C5"/>
    <w:rsid w:val="000D1987"/>
    <w:rsid w:val="000D1C78"/>
    <w:rsid w:val="000D2584"/>
    <w:rsid w:val="000E129B"/>
    <w:rsid w:val="000F7171"/>
    <w:rsid w:val="00104844"/>
    <w:rsid w:val="00106947"/>
    <w:rsid w:val="001106C1"/>
    <w:rsid w:val="00153B62"/>
    <w:rsid w:val="0018397A"/>
    <w:rsid w:val="001C4D9D"/>
    <w:rsid w:val="001D21D0"/>
    <w:rsid w:val="001D35AA"/>
    <w:rsid w:val="001D416A"/>
    <w:rsid w:val="001E0EA2"/>
    <w:rsid w:val="0021009B"/>
    <w:rsid w:val="0021669F"/>
    <w:rsid w:val="00233B98"/>
    <w:rsid w:val="002809D4"/>
    <w:rsid w:val="002820D1"/>
    <w:rsid w:val="00297425"/>
    <w:rsid w:val="00333873"/>
    <w:rsid w:val="00362E50"/>
    <w:rsid w:val="0038737D"/>
    <w:rsid w:val="0039078C"/>
    <w:rsid w:val="00395699"/>
    <w:rsid w:val="003A24C5"/>
    <w:rsid w:val="003F021E"/>
    <w:rsid w:val="00422976"/>
    <w:rsid w:val="00425802"/>
    <w:rsid w:val="00431BE6"/>
    <w:rsid w:val="0044487C"/>
    <w:rsid w:val="0044722A"/>
    <w:rsid w:val="00452340"/>
    <w:rsid w:val="004569CE"/>
    <w:rsid w:val="00463314"/>
    <w:rsid w:val="004660D8"/>
    <w:rsid w:val="00490254"/>
    <w:rsid w:val="00497359"/>
    <w:rsid w:val="004B32D1"/>
    <w:rsid w:val="004E2B95"/>
    <w:rsid w:val="004F4059"/>
    <w:rsid w:val="00525B73"/>
    <w:rsid w:val="00555FE2"/>
    <w:rsid w:val="0056024C"/>
    <w:rsid w:val="00595CDB"/>
    <w:rsid w:val="005A332F"/>
    <w:rsid w:val="005A7EC2"/>
    <w:rsid w:val="005B2941"/>
    <w:rsid w:val="005B3024"/>
    <w:rsid w:val="005B3F50"/>
    <w:rsid w:val="005B4464"/>
    <w:rsid w:val="005D05FD"/>
    <w:rsid w:val="00611908"/>
    <w:rsid w:val="0061306B"/>
    <w:rsid w:val="00624898"/>
    <w:rsid w:val="0063436A"/>
    <w:rsid w:val="00647C94"/>
    <w:rsid w:val="0065033D"/>
    <w:rsid w:val="00657E65"/>
    <w:rsid w:val="006C2C28"/>
    <w:rsid w:val="006D49BB"/>
    <w:rsid w:val="006E4CB7"/>
    <w:rsid w:val="007205E0"/>
    <w:rsid w:val="0072251F"/>
    <w:rsid w:val="007231DD"/>
    <w:rsid w:val="00755FF3"/>
    <w:rsid w:val="00760DE4"/>
    <w:rsid w:val="00771C3A"/>
    <w:rsid w:val="007753B8"/>
    <w:rsid w:val="007810F9"/>
    <w:rsid w:val="00791157"/>
    <w:rsid w:val="007A72E7"/>
    <w:rsid w:val="007A7B42"/>
    <w:rsid w:val="007E6C24"/>
    <w:rsid w:val="007F4EC1"/>
    <w:rsid w:val="007F68BB"/>
    <w:rsid w:val="0080441C"/>
    <w:rsid w:val="00806AEC"/>
    <w:rsid w:val="008141CD"/>
    <w:rsid w:val="00836F2F"/>
    <w:rsid w:val="00866CBE"/>
    <w:rsid w:val="00870974"/>
    <w:rsid w:val="00871FD0"/>
    <w:rsid w:val="00873753"/>
    <w:rsid w:val="00874963"/>
    <w:rsid w:val="00884111"/>
    <w:rsid w:val="008B3490"/>
    <w:rsid w:val="008C417D"/>
    <w:rsid w:val="00924D40"/>
    <w:rsid w:val="00951028"/>
    <w:rsid w:val="009641C2"/>
    <w:rsid w:val="00976057"/>
    <w:rsid w:val="00980A78"/>
    <w:rsid w:val="00981A6C"/>
    <w:rsid w:val="009B00B4"/>
    <w:rsid w:val="009B1F2D"/>
    <w:rsid w:val="009C3522"/>
    <w:rsid w:val="009E57BE"/>
    <w:rsid w:val="00A02A5B"/>
    <w:rsid w:val="00A13084"/>
    <w:rsid w:val="00A271BD"/>
    <w:rsid w:val="00A57C7A"/>
    <w:rsid w:val="00A60AEC"/>
    <w:rsid w:val="00A726DB"/>
    <w:rsid w:val="00A765C7"/>
    <w:rsid w:val="00A80B42"/>
    <w:rsid w:val="00AB0700"/>
    <w:rsid w:val="00AC349C"/>
    <w:rsid w:val="00AD5A04"/>
    <w:rsid w:val="00AF2A7D"/>
    <w:rsid w:val="00B15244"/>
    <w:rsid w:val="00B50044"/>
    <w:rsid w:val="00B62B0E"/>
    <w:rsid w:val="00B6432A"/>
    <w:rsid w:val="00B70173"/>
    <w:rsid w:val="00BD3A65"/>
    <w:rsid w:val="00BE71BA"/>
    <w:rsid w:val="00C02CFA"/>
    <w:rsid w:val="00C0488D"/>
    <w:rsid w:val="00C12EF8"/>
    <w:rsid w:val="00C145A0"/>
    <w:rsid w:val="00C33C1E"/>
    <w:rsid w:val="00C37D58"/>
    <w:rsid w:val="00C471B3"/>
    <w:rsid w:val="00C54130"/>
    <w:rsid w:val="00C62677"/>
    <w:rsid w:val="00C7044A"/>
    <w:rsid w:val="00C735FB"/>
    <w:rsid w:val="00CC7FAB"/>
    <w:rsid w:val="00CD4CCF"/>
    <w:rsid w:val="00D01647"/>
    <w:rsid w:val="00D043B9"/>
    <w:rsid w:val="00D16E5E"/>
    <w:rsid w:val="00D26555"/>
    <w:rsid w:val="00D43876"/>
    <w:rsid w:val="00D46938"/>
    <w:rsid w:val="00D634B1"/>
    <w:rsid w:val="00D7743D"/>
    <w:rsid w:val="00DB09A8"/>
    <w:rsid w:val="00DD3B91"/>
    <w:rsid w:val="00DD7A7B"/>
    <w:rsid w:val="00DE7208"/>
    <w:rsid w:val="00DF52AD"/>
    <w:rsid w:val="00E02D14"/>
    <w:rsid w:val="00E31B6F"/>
    <w:rsid w:val="00E40DAF"/>
    <w:rsid w:val="00E419D7"/>
    <w:rsid w:val="00E46443"/>
    <w:rsid w:val="00E75D68"/>
    <w:rsid w:val="00E93A15"/>
    <w:rsid w:val="00E950DA"/>
    <w:rsid w:val="00EB5A64"/>
    <w:rsid w:val="00ED264A"/>
    <w:rsid w:val="00F03264"/>
    <w:rsid w:val="00F1285A"/>
    <w:rsid w:val="00F2473E"/>
    <w:rsid w:val="00F30B5F"/>
    <w:rsid w:val="00F51464"/>
    <w:rsid w:val="00F52086"/>
    <w:rsid w:val="00F606DD"/>
    <w:rsid w:val="00F637F2"/>
    <w:rsid w:val="00F758C8"/>
    <w:rsid w:val="00F93580"/>
    <w:rsid w:val="00FA0033"/>
    <w:rsid w:val="00FA4180"/>
    <w:rsid w:val="00FD5850"/>
    <w:rsid w:val="00FE1555"/>
    <w:rsid w:val="00FE3031"/>
    <w:rsid w:val="00FE437F"/>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Ttulo1">
    <w:name w:val="heading 1"/>
    <w:basedOn w:val="Normal"/>
    <w:next w:val="Normal"/>
    <w:link w:val="Ttulo1C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981A6C"/>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981A6C"/>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981A6C"/>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981A6C"/>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981A6C"/>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981A6C"/>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981A6C"/>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1A6C"/>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1A6C"/>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981A6C"/>
    <w:pPr>
      <w:spacing w:before="160"/>
      <w:jc w:val="center"/>
    </w:pPr>
    <w:rPr>
      <w:i/>
      <w:iCs/>
      <w:color w:val="404040" w:themeColor="text1" w:themeTint="BF"/>
    </w:rPr>
  </w:style>
  <w:style w:type="character" w:customStyle="1" w:styleId="CitaCar">
    <w:name w:val="Cita Car"/>
    <w:basedOn w:val="Fuentedeprrafopredeter"/>
    <w:link w:val="Cita"/>
    <w:uiPriority w:val="29"/>
    <w:rsid w:val="00981A6C"/>
    <w:rPr>
      <w:i/>
      <w:iCs/>
      <w:color w:val="404040" w:themeColor="text1" w:themeTint="BF"/>
      <w:lang w:val="es-PR"/>
    </w:rPr>
  </w:style>
  <w:style w:type="paragraph" w:styleId="Prrafodelista">
    <w:name w:val="List Paragraph"/>
    <w:basedOn w:val="Normal"/>
    <w:uiPriority w:val="34"/>
    <w:qFormat/>
    <w:rsid w:val="00981A6C"/>
    <w:pPr>
      <w:ind w:left="720"/>
      <w:contextualSpacing/>
    </w:pPr>
  </w:style>
  <w:style w:type="character" w:styleId="nfasisintenso">
    <w:name w:val="Intense Emphasis"/>
    <w:basedOn w:val="Fuentedeprrafopredeter"/>
    <w:uiPriority w:val="21"/>
    <w:qFormat/>
    <w:rsid w:val="00981A6C"/>
    <w:rPr>
      <w:i/>
      <w:iCs/>
      <w:color w:val="0F4761" w:themeColor="accent1" w:themeShade="BF"/>
    </w:rPr>
  </w:style>
  <w:style w:type="paragraph" w:styleId="Citadestacada">
    <w:name w:val="Intense Quote"/>
    <w:basedOn w:val="Normal"/>
    <w:next w:val="Normal"/>
    <w:link w:val="CitadestacadaC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1A6C"/>
    <w:rPr>
      <w:i/>
      <w:iCs/>
      <w:color w:val="0F4761" w:themeColor="accent1" w:themeShade="BF"/>
      <w:lang w:val="es-PR"/>
    </w:rPr>
  </w:style>
  <w:style w:type="character" w:styleId="Referenciaintensa">
    <w:name w:val="Intense Reference"/>
    <w:basedOn w:val="Fuentedeprrafopredeter"/>
    <w:uiPriority w:val="32"/>
    <w:qFormat/>
    <w:rsid w:val="00981A6C"/>
    <w:rPr>
      <w:b/>
      <w:bCs/>
      <w:smallCaps/>
      <w:color w:val="0F4761" w:themeColor="accent1" w:themeShade="BF"/>
      <w:spacing w:val="5"/>
    </w:rPr>
  </w:style>
  <w:style w:type="paragraph" w:styleId="Textodebloque">
    <w:name w:val="Block Text"/>
    <w:basedOn w:val="Normal"/>
    <w:rsid w:val="00981A6C"/>
    <w:pPr>
      <w:ind w:left="2160" w:right="1440" w:hanging="720"/>
      <w:jc w:val="both"/>
    </w:pPr>
    <w:rPr>
      <w:sz w:val="28"/>
      <w:lang w:val="es-PR"/>
    </w:rPr>
  </w:style>
  <w:style w:type="paragraph" w:styleId="Sangradetextonormal">
    <w:name w:val="Body Text Indent"/>
    <w:basedOn w:val="Normal"/>
    <w:link w:val="SangradetextonormalCar"/>
    <w:rsid w:val="00981A6C"/>
    <w:pPr>
      <w:spacing w:line="480" w:lineRule="auto"/>
      <w:ind w:firstLine="720"/>
      <w:jc w:val="both"/>
    </w:pPr>
    <w:rPr>
      <w:sz w:val="28"/>
      <w:lang w:val="es-PR"/>
    </w:rPr>
  </w:style>
  <w:style w:type="character" w:customStyle="1" w:styleId="SangradetextonormalCar">
    <w:name w:val="Sangría de texto normal Car"/>
    <w:basedOn w:val="Fuentedeprrafopredeter"/>
    <w:link w:val="Sangradetextonormal"/>
    <w:rsid w:val="00981A6C"/>
    <w:rPr>
      <w:rFonts w:ascii="Times New Roman" w:eastAsia="Times New Roman" w:hAnsi="Times New Roman" w:cs="Times New Roman"/>
      <w:kern w:val="0"/>
      <w:sz w:val="28"/>
      <w:lang w:val="es-PR"/>
      <w14:ligatures w14:val="none"/>
    </w:rPr>
  </w:style>
  <w:style w:type="paragraph" w:styleId="Sangra2detindependiente">
    <w:name w:val="Body Text Indent 2"/>
    <w:basedOn w:val="Normal"/>
    <w:link w:val="Sangra2detindependienteCar"/>
    <w:rsid w:val="00981A6C"/>
    <w:pPr>
      <w:spacing w:line="480" w:lineRule="auto"/>
      <w:ind w:firstLine="720"/>
      <w:jc w:val="both"/>
    </w:pPr>
    <w:rPr>
      <w:i/>
      <w:iCs/>
      <w:sz w:val="28"/>
      <w:lang w:val="es-PR"/>
    </w:rPr>
  </w:style>
  <w:style w:type="character" w:customStyle="1" w:styleId="Sangra2detindependienteCar">
    <w:name w:val="Sangría 2 de t. independiente Car"/>
    <w:basedOn w:val="Fuentedeprrafopredeter"/>
    <w:link w:val="Sangra2detindependiente"/>
    <w:rsid w:val="00981A6C"/>
    <w:rPr>
      <w:rFonts w:ascii="Times New Roman" w:eastAsia="Times New Roman" w:hAnsi="Times New Roman" w:cs="Times New Roman"/>
      <w:i/>
      <w:iCs/>
      <w:kern w:val="0"/>
      <w:sz w:val="28"/>
      <w:lang w:val="es-PR"/>
      <w14:ligatures w14:val="none"/>
    </w:rPr>
  </w:style>
  <w:style w:type="character" w:styleId="Nmerodepgina">
    <w:name w:val="page number"/>
    <w:basedOn w:val="Fuentedeprrafopredeter"/>
    <w:rsid w:val="00981A6C"/>
  </w:style>
  <w:style w:type="paragraph" w:styleId="Encabezado">
    <w:name w:val="header"/>
    <w:basedOn w:val="Normal"/>
    <w:link w:val="EncabezadoCar"/>
    <w:rsid w:val="00981A6C"/>
    <w:pPr>
      <w:tabs>
        <w:tab w:val="center" w:pos="4320"/>
        <w:tab w:val="right" w:pos="8640"/>
      </w:tabs>
    </w:pPr>
  </w:style>
  <w:style w:type="character" w:customStyle="1" w:styleId="EncabezadoCar">
    <w:name w:val="Encabezado Car"/>
    <w:basedOn w:val="Fuentedeprrafopredeter"/>
    <w:link w:val="Encabezado"/>
    <w:rsid w:val="00981A6C"/>
    <w:rPr>
      <w:rFonts w:ascii="Times New Roman" w:eastAsia="Times New Roman" w:hAnsi="Times New Roman" w:cs="Times New Roman"/>
      <w:kern w:val="0"/>
      <w14:ligatures w14:val="none"/>
    </w:rPr>
  </w:style>
  <w:style w:type="character" w:styleId="Nmerodelnea">
    <w:name w:val="line number"/>
    <w:basedOn w:val="Fuentedeprrafopredeter"/>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Fuerte">
    <w:name w:val="Strong"/>
    <w:basedOn w:val="Fuentedeprrafopredeter"/>
    <w:uiPriority w:val="22"/>
    <w:qFormat/>
    <w:rsid w:val="00425802"/>
    <w:rPr>
      <w:b/>
      <w:bCs/>
    </w:rPr>
  </w:style>
  <w:style w:type="paragraph" w:styleId="Textonotaalfinal">
    <w:name w:val="endnote text"/>
    <w:basedOn w:val="Normal"/>
    <w:link w:val="TextonotaalfinalCar"/>
    <w:uiPriority w:val="99"/>
    <w:semiHidden/>
    <w:unhideWhenUsed/>
    <w:rsid w:val="009B00B4"/>
    <w:rPr>
      <w:sz w:val="20"/>
      <w:szCs w:val="20"/>
    </w:rPr>
  </w:style>
  <w:style w:type="character" w:customStyle="1" w:styleId="TextonotaalfinalCar">
    <w:name w:val="Texto nota al final Car"/>
    <w:basedOn w:val="Fuentedeprrafopredeter"/>
    <w:link w:val="Textonotaalfinal"/>
    <w:uiPriority w:val="99"/>
    <w:semiHidden/>
    <w:rsid w:val="009B00B4"/>
    <w:rPr>
      <w:rFonts w:ascii="Times New Roman" w:eastAsia="Times New Roman" w:hAnsi="Times New Roman" w:cs="Times New Roman"/>
      <w:kern w:val="0"/>
      <w:sz w:val="20"/>
      <w:szCs w:val="20"/>
      <w14:ligatures w14:val="none"/>
    </w:rPr>
  </w:style>
  <w:style w:type="character" w:styleId="Refdenotaalfinal">
    <w:name w:val="endnote reference"/>
    <w:basedOn w:val="Fuentedeprrafopredeter"/>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668</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Rocío Alayón Morell</cp:lastModifiedBy>
  <cp:revision>3</cp:revision>
  <cp:lastPrinted>2025-02-20T14:03:00Z</cp:lastPrinted>
  <dcterms:created xsi:type="dcterms:W3CDTF">2026-05-07T13:25:00Z</dcterms:created>
  <dcterms:modified xsi:type="dcterms:W3CDTF">2026-05-07T13:51:00Z</dcterms:modified>
</cp:coreProperties>
</file>