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FD003" w14:textId="78FC41BD" w:rsidR="00BF4815" w:rsidRDefault="005930C3" w:rsidP="00BF4815">
      <w:pPr>
        <w:pStyle w:val="Title"/>
        <w:rPr>
          <w:rFonts w:ascii="Book Antiqua" w:hAnsi="Book Antiqua"/>
          <w:b w:val="0"/>
          <w:sz w:val="28"/>
          <w:szCs w:val="28"/>
        </w:rPr>
      </w:pPr>
      <w:r>
        <w:rPr>
          <w:rFonts w:ascii="Book Antiqua" w:hAnsi="Book Antiqua"/>
          <w:b w:val="0"/>
          <w:sz w:val="28"/>
          <w:szCs w:val="28"/>
        </w:rPr>
        <w:t xml:space="preserve">GOBIERNO DE </w:t>
      </w:r>
      <w:r w:rsidR="00BF4815" w:rsidRPr="00C40F63">
        <w:rPr>
          <w:rFonts w:ascii="Book Antiqua" w:hAnsi="Book Antiqua"/>
          <w:b w:val="0"/>
          <w:sz w:val="28"/>
          <w:szCs w:val="28"/>
        </w:rPr>
        <w:t>PUERTO RICO</w:t>
      </w:r>
    </w:p>
    <w:p w14:paraId="51DBDA88" w14:textId="77777777" w:rsidR="00BF4815" w:rsidRDefault="00BF4815" w:rsidP="00BF4815">
      <w:pPr>
        <w:pStyle w:val="Title"/>
        <w:rPr>
          <w:rFonts w:ascii="Book Antiqua" w:hAnsi="Book Antiqua"/>
          <w:b w:val="0"/>
          <w:sz w:val="28"/>
          <w:szCs w:val="28"/>
        </w:rPr>
      </w:pPr>
    </w:p>
    <w:p w14:paraId="7A5B6C45" w14:textId="77777777" w:rsidR="00BF4815" w:rsidRPr="00C40F63" w:rsidRDefault="00BF4815" w:rsidP="00BF4815">
      <w:pPr>
        <w:pStyle w:val="Title"/>
        <w:rPr>
          <w:rFonts w:ascii="Book Antiqua" w:hAnsi="Book Antiqua"/>
          <w:b w:val="0"/>
          <w:sz w:val="28"/>
          <w:szCs w:val="28"/>
        </w:rPr>
      </w:pPr>
    </w:p>
    <w:p w14:paraId="20557D3E" w14:textId="206765DF" w:rsidR="00BF4815" w:rsidRPr="00ED5788" w:rsidRDefault="005930C3" w:rsidP="00BF4815">
      <w:pPr>
        <w:pStyle w:val="Title2"/>
        <w:tabs>
          <w:tab w:val="clear" w:pos="648"/>
          <w:tab w:val="left" w:pos="600"/>
        </w:tabs>
        <w:rPr>
          <w:rFonts w:ascii="Book Antiqua" w:hAnsi="Book Antiqua"/>
          <w:szCs w:val="24"/>
          <w:lang w:val="es-ES_tradnl"/>
        </w:rPr>
      </w:pPr>
      <w:r>
        <w:rPr>
          <w:rFonts w:ascii="Book Antiqua" w:hAnsi="Book Antiqua"/>
          <w:szCs w:val="24"/>
          <w:lang w:val="es-ES_tradnl"/>
        </w:rPr>
        <w:t>2</w:t>
      </w:r>
      <w:r w:rsidR="00AA0248">
        <w:rPr>
          <w:rFonts w:ascii="Book Antiqua" w:hAnsi="Book Antiqua"/>
          <w:szCs w:val="24"/>
          <w:lang w:val="es-ES_tradnl"/>
        </w:rPr>
        <w:t xml:space="preserve">0ma. </w:t>
      </w:r>
      <w:r w:rsidR="00BF4815" w:rsidRPr="00ED5788">
        <w:rPr>
          <w:rFonts w:ascii="Book Antiqua" w:hAnsi="Book Antiqua"/>
          <w:szCs w:val="24"/>
          <w:lang w:val="es-ES_tradnl"/>
        </w:rPr>
        <w:t>Asamblea</w:t>
      </w:r>
      <w:r w:rsidR="00BF4815" w:rsidRPr="00ED5788">
        <w:rPr>
          <w:rFonts w:ascii="Book Antiqua" w:hAnsi="Book Antiqua"/>
          <w:szCs w:val="24"/>
          <w:lang w:val="es-ES_tradnl"/>
        </w:rPr>
        <w:tab/>
      </w:r>
      <w:r w:rsidR="00D72801">
        <w:rPr>
          <w:rFonts w:ascii="Book Antiqua" w:hAnsi="Book Antiqua"/>
          <w:szCs w:val="24"/>
          <w:lang w:val="es-ES_tradnl"/>
        </w:rPr>
        <w:t>3</w:t>
      </w:r>
      <w:r w:rsidR="00AA0248">
        <w:rPr>
          <w:rFonts w:ascii="Book Antiqua" w:hAnsi="Book Antiqua"/>
          <w:szCs w:val="24"/>
          <w:lang w:val="es-ES_tradnl"/>
        </w:rPr>
        <w:t>ra.</w:t>
      </w:r>
      <w:r w:rsidR="00BF4815" w:rsidRPr="00ED5788">
        <w:rPr>
          <w:rFonts w:ascii="Book Antiqua" w:hAnsi="Book Antiqua"/>
          <w:szCs w:val="24"/>
          <w:lang w:val="es-ES_tradnl"/>
        </w:rPr>
        <w:tab/>
        <w:t>Sesión</w:t>
      </w:r>
    </w:p>
    <w:p w14:paraId="0AB275D7" w14:textId="77777777" w:rsidR="00BF4815" w:rsidRPr="00ED5788" w:rsidRDefault="00BF4815" w:rsidP="00BF4815">
      <w:pPr>
        <w:pStyle w:val="Title2"/>
        <w:tabs>
          <w:tab w:val="clear" w:pos="648"/>
          <w:tab w:val="left" w:pos="600"/>
        </w:tabs>
        <w:rPr>
          <w:rFonts w:ascii="Book Antiqua" w:hAnsi="Book Antiqua"/>
          <w:szCs w:val="24"/>
          <w:lang w:val="es-ES_tradnl"/>
        </w:rPr>
      </w:pPr>
      <w:r w:rsidRPr="00ED5788">
        <w:rPr>
          <w:rFonts w:ascii="Book Antiqua" w:hAnsi="Book Antiqua"/>
          <w:szCs w:val="24"/>
          <w:lang w:val="es-ES_tradnl"/>
        </w:rPr>
        <w:tab/>
        <w:t>Legislativa</w:t>
      </w:r>
      <w:r w:rsidRPr="00ED5788">
        <w:rPr>
          <w:rFonts w:ascii="Book Antiqua" w:hAnsi="Book Antiqua"/>
          <w:szCs w:val="24"/>
          <w:lang w:val="es-ES_tradnl"/>
        </w:rPr>
        <w:tab/>
      </w:r>
      <w:r w:rsidRPr="00ED5788">
        <w:rPr>
          <w:rFonts w:ascii="Book Antiqua" w:hAnsi="Book Antiqua"/>
          <w:szCs w:val="24"/>
          <w:lang w:val="es-ES_tradnl"/>
        </w:rPr>
        <w:tab/>
        <w:t>Ordinaria</w:t>
      </w:r>
    </w:p>
    <w:p w14:paraId="7B5F6310" w14:textId="77777777" w:rsidR="00BF4815" w:rsidRPr="00ED5788" w:rsidRDefault="00BF4815" w:rsidP="00BF4815">
      <w:pPr>
        <w:jc w:val="center"/>
        <w:rPr>
          <w:rFonts w:ascii="Book Antiqua" w:hAnsi="Book Antiqua"/>
          <w:b/>
          <w:sz w:val="24"/>
          <w:szCs w:val="24"/>
          <w:lang w:val="es-ES_tradnl"/>
        </w:rPr>
      </w:pPr>
    </w:p>
    <w:p w14:paraId="1568523A" w14:textId="77777777" w:rsidR="00BF4815" w:rsidRDefault="00BF4815" w:rsidP="00BF4815">
      <w:pPr>
        <w:jc w:val="center"/>
        <w:rPr>
          <w:rFonts w:ascii="Book Antiqua" w:hAnsi="Book Antiqua"/>
          <w:b/>
          <w:szCs w:val="28"/>
          <w:lang w:val="es-ES_tradnl"/>
        </w:rPr>
      </w:pPr>
      <w:r>
        <w:rPr>
          <w:rFonts w:ascii="Book Antiqua" w:hAnsi="Book Antiqua"/>
          <w:b/>
          <w:szCs w:val="28"/>
          <w:lang w:val="es-ES_tradnl"/>
        </w:rPr>
        <w:t>CÁMARA DE REPRESENTANTES</w:t>
      </w:r>
    </w:p>
    <w:p w14:paraId="5E2746D2" w14:textId="77777777" w:rsidR="00BF4815" w:rsidRPr="00A959E7" w:rsidRDefault="00BF4815" w:rsidP="00BF4815">
      <w:pPr>
        <w:jc w:val="center"/>
        <w:rPr>
          <w:rFonts w:ascii="Book Antiqua" w:hAnsi="Book Antiqua"/>
          <w:b/>
          <w:sz w:val="22"/>
          <w:szCs w:val="28"/>
          <w:lang w:val="es-ES_tradnl"/>
        </w:rPr>
      </w:pPr>
    </w:p>
    <w:p w14:paraId="3787795F" w14:textId="6FCB2118" w:rsidR="00BF4815" w:rsidRDefault="00A06183" w:rsidP="00BF4815">
      <w:pPr>
        <w:jc w:val="center"/>
        <w:rPr>
          <w:rFonts w:ascii="Book Antiqua" w:hAnsi="Book Antiqua"/>
          <w:b/>
          <w:sz w:val="48"/>
          <w:szCs w:val="48"/>
        </w:rPr>
      </w:pPr>
      <w:r>
        <w:rPr>
          <w:rFonts w:ascii="Book Antiqua" w:hAnsi="Book Antiqua"/>
          <w:b/>
          <w:sz w:val="48"/>
          <w:szCs w:val="48"/>
        </w:rPr>
        <w:t xml:space="preserve">P. </w:t>
      </w:r>
      <w:r w:rsidR="00BF4815" w:rsidRPr="00AD69A6">
        <w:rPr>
          <w:rFonts w:ascii="Book Antiqua" w:hAnsi="Book Antiqua"/>
          <w:b/>
          <w:sz w:val="48"/>
          <w:szCs w:val="48"/>
        </w:rPr>
        <w:t>de la C.</w:t>
      </w:r>
      <w:r w:rsidR="00F14781">
        <w:rPr>
          <w:rFonts w:ascii="Book Antiqua" w:hAnsi="Book Antiqua"/>
          <w:b/>
          <w:sz w:val="48"/>
          <w:szCs w:val="48"/>
        </w:rPr>
        <w:t xml:space="preserve"> </w:t>
      </w:r>
      <w:r>
        <w:rPr>
          <w:rFonts w:ascii="Book Antiqua" w:hAnsi="Book Antiqua"/>
          <w:b/>
          <w:sz w:val="48"/>
          <w:szCs w:val="48"/>
        </w:rPr>
        <w:t xml:space="preserve">1261 </w:t>
      </w:r>
      <w:r w:rsidR="00BF4815" w:rsidRPr="00AD69A6">
        <w:rPr>
          <w:rFonts w:ascii="Book Antiqua" w:hAnsi="Book Antiqua"/>
          <w:b/>
          <w:sz w:val="48"/>
          <w:szCs w:val="48"/>
        </w:rPr>
        <w:t xml:space="preserve"> </w:t>
      </w:r>
    </w:p>
    <w:p w14:paraId="63480607" w14:textId="77777777" w:rsidR="00BF4815" w:rsidRPr="00A959E7" w:rsidRDefault="00BF4815" w:rsidP="00BF4815">
      <w:pPr>
        <w:jc w:val="center"/>
        <w:rPr>
          <w:rFonts w:ascii="Book Antiqua" w:hAnsi="Book Antiqua"/>
          <w:b/>
          <w:sz w:val="22"/>
          <w:szCs w:val="28"/>
          <w:lang w:val="es-ES_tradnl"/>
        </w:rPr>
      </w:pPr>
      <w:r w:rsidRPr="00AD69A6">
        <w:rPr>
          <w:rFonts w:ascii="Book Antiqua" w:hAnsi="Book Antiqua"/>
          <w:b/>
          <w:sz w:val="48"/>
          <w:szCs w:val="48"/>
        </w:rPr>
        <w:t xml:space="preserve">Informe </w:t>
      </w:r>
      <w:r>
        <w:rPr>
          <w:rFonts w:ascii="Book Antiqua" w:hAnsi="Book Antiqua"/>
          <w:b/>
          <w:sz w:val="48"/>
          <w:szCs w:val="48"/>
        </w:rPr>
        <w:t>Positivo</w:t>
      </w:r>
    </w:p>
    <w:p w14:paraId="5D1C368C" w14:textId="77777777" w:rsidR="00BF4815" w:rsidRPr="00A959E7" w:rsidRDefault="00BF4815" w:rsidP="00BF4815">
      <w:pPr>
        <w:rPr>
          <w:sz w:val="22"/>
          <w:lang w:val="es-ES_tradnl"/>
        </w:rPr>
      </w:pPr>
    </w:p>
    <w:p w14:paraId="1E658A4E" w14:textId="5413EC2F" w:rsidR="00BF4815" w:rsidRPr="00ED5788" w:rsidRDefault="0097585C" w:rsidP="00BF4815">
      <w:pPr>
        <w:jc w:val="center"/>
        <w:rPr>
          <w:rFonts w:ascii="Book Antiqua" w:hAnsi="Book Antiqua"/>
          <w:bCs/>
          <w:sz w:val="24"/>
          <w:szCs w:val="24"/>
          <w:lang w:val="es-ES_tradnl"/>
        </w:rPr>
      </w:pPr>
      <w:r>
        <w:rPr>
          <w:rFonts w:ascii="Book Antiqua" w:hAnsi="Book Antiqua"/>
          <w:bCs/>
          <w:sz w:val="24"/>
          <w:szCs w:val="24"/>
          <w:lang w:val="es-ES_tradnl"/>
        </w:rPr>
        <w:t>18</w:t>
      </w:r>
      <w:r w:rsidR="00BF4815">
        <w:rPr>
          <w:rFonts w:ascii="Book Antiqua" w:hAnsi="Book Antiqua"/>
          <w:bCs/>
          <w:sz w:val="24"/>
          <w:szCs w:val="24"/>
          <w:lang w:val="es-ES_tradnl"/>
        </w:rPr>
        <w:t xml:space="preserve"> de junio de 202</w:t>
      </w:r>
      <w:r w:rsidR="005930C3">
        <w:rPr>
          <w:rFonts w:ascii="Book Antiqua" w:hAnsi="Book Antiqua"/>
          <w:bCs/>
          <w:sz w:val="24"/>
          <w:szCs w:val="24"/>
          <w:lang w:val="es-ES_tradnl"/>
        </w:rPr>
        <w:t>5</w:t>
      </w:r>
    </w:p>
    <w:p w14:paraId="387785F6" w14:textId="77777777" w:rsidR="00BF4815" w:rsidRPr="00ED5788" w:rsidRDefault="00BF4815" w:rsidP="00BF4815">
      <w:pPr>
        <w:rPr>
          <w:rFonts w:ascii="Book Antiqua" w:hAnsi="Book Antiqua"/>
          <w:b/>
          <w:bCs/>
          <w:sz w:val="24"/>
          <w:szCs w:val="24"/>
          <w:lang w:val="es-ES_tradnl"/>
        </w:rPr>
      </w:pPr>
    </w:p>
    <w:p w14:paraId="5C5B0DF9" w14:textId="77777777" w:rsidR="00BF4815" w:rsidRDefault="00BF4815" w:rsidP="00BF4815">
      <w:pPr>
        <w:rPr>
          <w:rFonts w:ascii="Book Antiqua" w:hAnsi="Book Antiqua"/>
          <w:b/>
          <w:bCs/>
          <w:sz w:val="24"/>
          <w:szCs w:val="24"/>
          <w:lang w:val="es-ES_tradnl"/>
        </w:rPr>
      </w:pPr>
      <w:r>
        <w:rPr>
          <w:rFonts w:ascii="Book Antiqua" w:hAnsi="Book Antiqua"/>
          <w:b/>
          <w:bCs/>
          <w:sz w:val="24"/>
          <w:szCs w:val="24"/>
          <w:lang w:val="es-ES_tradnl"/>
        </w:rPr>
        <w:t xml:space="preserve"> A LA CÁMARA DE REPRESENTANTES </w:t>
      </w:r>
      <w:r w:rsidRPr="00ED5788">
        <w:rPr>
          <w:rFonts w:ascii="Book Antiqua" w:hAnsi="Book Antiqua"/>
          <w:b/>
          <w:bCs/>
          <w:sz w:val="24"/>
          <w:szCs w:val="24"/>
          <w:lang w:val="es-ES_tradnl"/>
        </w:rPr>
        <w:t xml:space="preserve">DE PUERTO RICO: </w:t>
      </w:r>
    </w:p>
    <w:p w14:paraId="2C3400F8" w14:textId="77777777" w:rsidR="00BF4815" w:rsidRDefault="00BF4815" w:rsidP="00BF4815">
      <w:pPr>
        <w:rPr>
          <w:rFonts w:ascii="Book Antiqua" w:hAnsi="Book Antiqua"/>
          <w:b/>
          <w:bCs/>
          <w:sz w:val="24"/>
          <w:szCs w:val="24"/>
          <w:lang w:val="es-ES_tradnl"/>
        </w:rPr>
      </w:pPr>
    </w:p>
    <w:p w14:paraId="766CA1BA" w14:textId="5DFFD4B2" w:rsidR="00461DC5" w:rsidRPr="00700566" w:rsidRDefault="00BF4815" w:rsidP="00D22CE3">
      <w:pPr>
        <w:rPr>
          <w:rFonts w:ascii="Book Antiqua" w:eastAsia="Book Antiqua" w:hAnsi="Book Antiqua" w:cs="Book Antiqua"/>
        </w:rPr>
      </w:pPr>
      <w:r w:rsidRPr="00863370">
        <w:rPr>
          <w:rFonts w:ascii="Book Antiqua" w:hAnsi="Book Antiqua"/>
          <w:sz w:val="24"/>
          <w:szCs w:val="24"/>
        </w:rPr>
        <w:t>La Comisión de Hacienda</w:t>
      </w:r>
      <w:r w:rsidR="00722B6E">
        <w:rPr>
          <w:rFonts w:ascii="Book Antiqua" w:hAnsi="Book Antiqua"/>
          <w:sz w:val="24"/>
          <w:szCs w:val="24"/>
        </w:rPr>
        <w:t xml:space="preserve"> </w:t>
      </w:r>
      <w:r w:rsidRPr="00863370">
        <w:rPr>
          <w:rFonts w:ascii="Book Antiqua" w:hAnsi="Book Antiqua"/>
          <w:sz w:val="24"/>
          <w:szCs w:val="24"/>
        </w:rPr>
        <w:t>de la Cámara de Representantes</w:t>
      </w:r>
      <w:r>
        <w:rPr>
          <w:rFonts w:ascii="Book Antiqua" w:hAnsi="Book Antiqua"/>
          <w:sz w:val="24"/>
          <w:szCs w:val="24"/>
        </w:rPr>
        <w:t xml:space="preserve"> del </w:t>
      </w:r>
      <w:r w:rsidR="00722B6E">
        <w:rPr>
          <w:rFonts w:ascii="Book Antiqua" w:hAnsi="Book Antiqua"/>
          <w:sz w:val="24"/>
          <w:szCs w:val="24"/>
        </w:rPr>
        <w:t xml:space="preserve">Gobierno de </w:t>
      </w:r>
      <w:r w:rsidRPr="00863370">
        <w:rPr>
          <w:rFonts w:ascii="Book Antiqua" w:hAnsi="Book Antiqua"/>
          <w:sz w:val="24"/>
          <w:szCs w:val="24"/>
        </w:rPr>
        <w:t>Puerto Rico, tiene el honor de recomendar a este Honorable Cuerpo la aprobación de</w:t>
      </w:r>
      <w:r w:rsidR="00A06183">
        <w:rPr>
          <w:rFonts w:ascii="Book Antiqua" w:hAnsi="Book Antiqua"/>
          <w:sz w:val="24"/>
          <w:szCs w:val="24"/>
        </w:rPr>
        <w:t xml:space="preserve">l Proyecto de la </w:t>
      </w:r>
      <w:r w:rsidR="00F14781">
        <w:rPr>
          <w:rFonts w:ascii="Book Antiqua" w:hAnsi="Book Antiqua"/>
          <w:sz w:val="24"/>
          <w:szCs w:val="24"/>
          <w:lang w:val="es-ES_tradnl"/>
        </w:rPr>
        <w:t xml:space="preserve">Cámara </w:t>
      </w:r>
      <w:r w:rsidR="00A06183">
        <w:rPr>
          <w:rFonts w:ascii="Book Antiqua" w:hAnsi="Book Antiqua"/>
          <w:sz w:val="24"/>
          <w:szCs w:val="24"/>
          <w:lang w:val="es-ES_tradnl"/>
        </w:rPr>
        <w:t xml:space="preserve">1261, </w:t>
      </w:r>
      <w:r w:rsidR="0004572D" w:rsidRPr="0004572D">
        <w:rPr>
          <w:rFonts w:ascii="Book Antiqua" w:hAnsi="Book Antiqua"/>
          <w:sz w:val="24"/>
          <w:szCs w:val="24"/>
        </w:rPr>
        <w:t>con las enmiendas incluidas</w:t>
      </w:r>
      <w:r w:rsidR="0004572D">
        <w:rPr>
          <w:rFonts w:ascii="Book Antiqua" w:hAnsi="Book Antiqua"/>
          <w:sz w:val="24"/>
          <w:szCs w:val="24"/>
        </w:rPr>
        <w:t xml:space="preserve"> </w:t>
      </w:r>
      <w:r w:rsidR="0004572D" w:rsidRPr="0004572D">
        <w:rPr>
          <w:rFonts w:ascii="Book Antiqua" w:hAnsi="Book Antiqua"/>
          <w:sz w:val="24"/>
          <w:szCs w:val="24"/>
        </w:rPr>
        <w:t xml:space="preserve">en el </w:t>
      </w:r>
      <w:proofErr w:type="spellStart"/>
      <w:r w:rsidR="00561782" w:rsidRPr="0004572D">
        <w:rPr>
          <w:rFonts w:ascii="Book Antiqua" w:hAnsi="Book Antiqua"/>
          <w:sz w:val="24"/>
          <w:szCs w:val="24"/>
        </w:rPr>
        <w:t>ent</w:t>
      </w:r>
      <w:r w:rsidR="00561782">
        <w:rPr>
          <w:rFonts w:ascii="Book Antiqua" w:hAnsi="Book Antiqua"/>
          <w:sz w:val="24"/>
          <w:szCs w:val="24"/>
        </w:rPr>
        <w:t>iril</w:t>
      </w:r>
      <w:r w:rsidR="00561782" w:rsidRPr="0004572D">
        <w:rPr>
          <w:rFonts w:ascii="Book Antiqua" w:hAnsi="Book Antiqua"/>
          <w:sz w:val="24"/>
          <w:szCs w:val="24"/>
        </w:rPr>
        <w:t>lado</w:t>
      </w:r>
      <w:proofErr w:type="spellEnd"/>
      <w:r w:rsidR="0004572D" w:rsidRPr="0004572D">
        <w:rPr>
          <w:rFonts w:ascii="Book Antiqua" w:hAnsi="Book Antiqua"/>
          <w:sz w:val="24"/>
          <w:szCs w:val="24"/>
        </w:rPr>
        <w:t xml:space="preserve"> electr</w:t>
      </w:r>
      <w:r w:rsidR="0004572D">
        <w:rPr>
          <w:rFonts w:ascii="Book Antiqua" w:hAnsi="Book Antiqua"/>
          <w:sz w:val="24"/>
          <w:szCs w:val="24"/>
        </w:rPr>
        <w:t>ó</w:t>
      </w:r>
      <w:r w:rsidR="0004572D" w:rsidRPr="0004572D">
        <w:rPr>
          <w:rFonts w:ascii="Book Antiqua" w:hAnsi="Book Antiqua"/>
          <w:sz w:val="24"/>
          <w:szCs w:val="24"/>
        </w:rPr>
        <w:t xml:space="preserve">nico que se </w:t>
      </w:r>
      <w:r w:rsidR="0004572D">
        <w:rPr>
          <w:rFonts w:ascii="Book Antiqua" w:hAnsi="Book Antiqua"/>
          <w:sz w:val="24"/>
          <w:szCs w:val="24"/>
        </w:rPr>
        <w:t>a</w:t>
      </w:r>
      <w:r w:rsidR="0004572D" w:rsidRPr="0004572D">
        <w:rPr>
          <w:rFonts w:ascii="Book Antiqua" w:hAnsi="Book Antiqua"/>
          <w:sz w:val="24"/>
          <w:szCs w:val="24"/>
        </w:rPr>
        <w:t>compaña.</w:t>
      </w:r>
      <w:r w:rsidR="00461DC5">
        <w:rPr>
          <w:rFonts w:ascii="Book Antiqua" w:hAnsi="Book Antiqua"/>
          <w:sz w:val="24"/>
          <w:szCs w:val="24"/>
        </w:rPr>
        <w:t xml:space="preserve"> </w:t>
      </w:r>
      <w:r w:rsidR="00461DC5" w:rsidRPr="00700566">
        <w:rPr>
          <w:rFonts w:ascii="Book Antiqua" w:eastAsia="Book Antiqua" w:hAnsi="Book Antiqua" w:cs="Book Antiqua"/>
        </w:rPr>
        <w:t xml:space="preserve"> </w:t>
      </w:r>
    </w:p>
    <w:p w14:paraId="0000EC41" w14:textId="77777777" w:rsidR="00BF4815" w:rsidRPr="00863370" w:rsidRDefault="00BF4815" w:rsidP="00BF4815">
      <w:pPr>
        <w:rPr>
          <w:rFonts w:ascii="Book Antiqua" w:hAnsi="Book Antiqua"/>
          <w:sz w:val="24"/>
          <w:szCs w:val="24"/>
        </w:rPr>
      </w:pPr>
    </w:p>
    <w:p w14:paraId="3E741C61" w14:textId="77777777" w:rsidR="00BF4815" w:rsidRDefault="00BF4815" w:rsidP="00BF4815">
      <w:pPr>
        <w:pStyle w:val="BodyText"/>
        <w:spacing w:line="240" w:lineRule="auto"/>
        <w:jc w:val="center"/>
        <w:outlineLvl w:val="0"/>
        <w:rPr>
          <w:rFonts w:ascii="Book Antiqua" w:hAnsi="Book Antiqua"/>
          <w:b/>
          <w:bCs/>
        </w:rPr>
      </w:pPr>
      <w:r w:rsidRPr="00736567">
        <w:rPr>
          <w:rFonts w:ascii="Book Antiqua" w:hAnsi="Book Antiqua"/>
          <w:b/>
          <w:bCs/>
          <w:szCs w:val="24"/>
        </w:rPr>
        <w:t xml:space="preserve">ALCANCE DE </w:t>
      </w:r>
      <w:r w:rsidRPr="00DE5E3D">
        <w:rPr>
          <w:rFonts w:ascii="Book Antiqua" w:hAnsi="Book Antiqua"/>
          <w:b/>
          <w:bCs/>
        </w:rPr>
        <w:t>LA</w:t>
      </w:r>
      <w:r>
        <w:rPr>
          <w:rFonts w:ascii="Book Antiqua" w:hAnsi="Book Antiqua"/>
          <w:b/>
          <w:bCs/>
        </w:rPr>
        <w:t>S MEDIDAS</w:t>
      </w:r>
    </w:p>
    <w:p w14:paraId="2C661CCE" w14:textId="77777777" w:rsidR="00024EB2" w:rsidRDefault="00024EB2" w:rsidP="00BF4815">
      <w:pPr>
        <w:pStyle w:val="BodyText"/>
        <w:spacing w:line="240" w:lineRule="auto"/>
        <w:jc w:val="center"/>
        <w:outlineLvl w:val="0"/>
        <w:rPr>
          <w:rFonts w:ascii="Book Antiqua" w:hAnsi="Book Antiqua"/>
          <w:b/>
          <w:bCs/>
          <w:szCs w:val="24"/>
        </w:rPr>
      </w:pPr>
    </w:p>
    <w:p w14:paraId="3F35F5AB" w14:textId="4D3DC3C9" w:rsidR="0099575B" w:rsidRDefault="0099575B" w:rsidP="00461B74">
      <w:pPr>
        <w:rPr>
          <w:rFonts w:ascii="Book Antiqua" w:hAnsi="Book Antiqua"/>
          <w:sz w:val="24"/>
          <w:szCs w:val="24"/>
        </w:rPr>
      </w:pPr>
      <w:r>
        <w:rPr>
          <w:rFonts w:ascii="Book Antiqua" w:hAnsi="Book Antiqua"/>
          <w:sz w:val="24"/>
          <w:szCs w:val="24"/>
        </w:rPr>
        <w:t xml:space="preserve">El Proyecto de la </w:t>
      </w:r>
      <w:r w:rsidR="00BF4815" w:rsidRPr="00175BFE">
        <w:rPr>
          <w:rFonts w:ascii="Book Antiqua" w:hAnsi="Book Antiqua"/>
          <w:sz w:val="24"/>
          <w:szCs w:val="24"/>
        </w:rPr>
        <w:t>Cámara</w:t>
      </w:r>
      <w:r w:rsidR="002970C8" w:rsidRPr="00175BFE">
        <w:rPr>
          <w:rFonts w:ascii="Book Antiqua" w:hAnsi="Book Antiqua"/>
          <w:sz w:val="24"/>
          <w:szCs w:val="24"/>
        </w:rPr>
        <w:t xml:space="preserve"> Número</w:t>
      </w:r>
      <w:r w:rsidR="00F14781">
        <w:rPr>
          <w:rFonts w:ascii="Book Antiqua" w:hAnsi="Book Antiqua"/>
          <w:sz w:val="24"/>
          <w:szCs w:val="24"/>
        </w:rPr>
        <w:t xml:space="preserve"> </w:t>
      </w:r>
      <w:r>
        <w:rPr>
          <w:rFonts w:ascii="Book Antiqua" w:hAnsi="Book Antiqua"/>
          <w:sz w:val="24"/>
          <w:szCs w:val="24"/>
        </w:rPr>
        <w:t>1261, según</w:t>
      </w:r>
      <w:r w:rsidR="00BF4815" w:rsidRPr="00175BFE">
        <w:rPr>
          <w:rFonts w:ascii="Book Antiqua" w:hAnsi="Book Antiqua"/>
          <w:sz w:val="24"/>
          <w:szCs w:val="24"/>
        </w:rPr>
        <w:t xml:space="preserve"> radicada tiene el propósito</w:t>
      </w:r>
      <w:r>
        <w:rPr>
          <w:rFonts w:ascii="Book Antiqua" w:hAnsi="Book Antiqua"/>
          <w:sz w:val="24"/>
          <w:szCs w:val="24"/>
        </w:rPr>
        <w:t xml:space="preserve"> de </w:t>
      </w:r>
      <w:r w:rsidRPr="0099575B">
        <w:rPr>
          <w:rFonts w:ascii="Book Antiqua" w:hAnsi="Book Antiqua"/>
          <w:sz w:val="24"/>
          <w:szCs w:val="24"/>
        </w:rPr>
        <w:t>enmendar los Artículos 6 y 7, así como añadir los Artículos 6A y 6B a la Ley Núm. 147 de 18 de junio de 1980, según enmendada, conocida como “Ley Orgánica de la Oficina de Gerencia y Presupuesto”, a los fines de crear el Fondo de Reserva para la Estabilización Presupuestaria, establecer el uso de dicho fondo; y para otros fines relacionados.</w:t>
      </w:r>
    </w:p>
    <w:p w14:paraId="5196BDDE" w14:textId="77777777" w:rsidR="00067194" w:rsidRDefault="00067194" w:rsidP="00461B74">
      <w:pPr>
        <w:rPr>
          <w:rFonts w:ascii="Book Antiqua" w:hAnsi="Book Antiqua"/>
          <w:sz w:val="24"/>
          <w:szCs w:val="24"/>
        </w:rPr>
      </w:pPr>
    </w:p>
    <w:p w14:paraId="54E8E43C" w14:textId="4E248E93" w:rsidR="00E225E0" w:rsidRPr="00E225E0" w:rsidRDefault="00786D1A" w:rsidP="00461B74">
      <w:pPr>
        <w:rPr>
          <w:rFonts w:ascii="Book Antiqua" w:hAnsi="Book Antiqua"/>
          <w:sz w:val="24"/>
          <w:szCs w:val="24"/>
        </w:rPr>
      </w:pPr>
      <w:r>
        <w:rPr>
          <w:rFonts w:ascii="Book Antiqua" w:hAnsi="Book Antiqua"/>
          <w:sz w:val="24"/>
          <w:szCs w:val="24"/>
        </w:rPr>
        <w:t xml:space="preserve">La medida </w:t>
      </w:r>
      <w:r w:rsidR="00E225E0" w:rsidRPr="00E225E0">
        <w:rPr>
          <w:rFonts w:ascii="Book Antiqua" w:hAnsi="Book Antiqua"/>
          <w:sz w:val="24"/>
          <w:szCs w:val="24"/>
        </w:rPr>
        <w:t xml:space="preserve">expone la responsabilidad fiscal como uno de los pilares fundamentales de la política pública de la administración gubernamental de Puerto Rico. </w:t>
      </w:r>
      <w:r w:rsidR="00B95F04">
        <w:rPr>
          <w:rFonts w:ascii="Book Antiqua" w:hAnsi="Book Antiqua"/>
          <w:sz w:val="24"/>
          <w:szCs w:val="24"/>
        </w:rPr>
        <w:t xml:space="preserve"> </w:t>
      </w:r>
      <w:r w:rsidR="00E225E0" w:rsidRPr="00E225E0">
        <w:rPr>
          <w:rFonts w:ascii="Book Antiqua" w:hAnsi="Book Antiqua"/>
          <w:sz w:val="24"/>
          <w:szCs w:val="24"/>
        </w:rPr>
        <w:t>En este contexto, se destaca el compromiso asumido por el Gobierno de trabajar de manera coordinada con la Junta de Supervisión Fiscal para fortalecer la confianza en la solvencia financiera del Estado y garantizar que los recursos públicos sean administrados de manera sostenible y responsable.</w:t>
      </w:r>
      <w:r w:rsidR="00B95F04">
        <w:rPr>
          <w:rFonts w:ascii="Book Antiqua" w:hAnsi="Book Antiqua"/>
          <w:sz w:val="24"/>
          <w:szCs w:val="24"/>
        </w:rPr>
        <w:t xml:space="preserve">  </w:t>
      </w:r>
      <w:r w:rsidR="00E225E0" w:rsidRPr="00E225E0">
        <w:rPr>
          <w:rFonts w:ascii="Book Antiqua" w:hAnsi="Book Antiqua"/>
          <w:sz w:val="24"/>
          <w:szCs w:val="24"/>
        </w:rPr>
        <w:t>La medida reconoce que la estabilidad fiscal constituye un requisito indispensable para asegurar la continuidad de programas y servicios esenciales dirigidos al bienestar de la población.</w:t>
      </w:r>
    </w:p>
    <w:p w14:paraId="1C166485" w14:textId="416D7515" w:rsidR="00E225E0" w:rsidRDefault="00E225E0" w:rsidP="00461B74">
      <w:pPr>
        <w:rPr>
          <w:rFonts w:ascii="Book Antiqua" w:hAnsi="Book Antiqua"/>
          <w:sz w:val="24"/>
          <w:szCs w:val="24"/>
        </w:rPr>
      </w:pPr>
      <w:r w:rsidRPr="00E225E0">
        <w:rPr>
          <w:rFonts w:ascii="Book Antiqua" w:hAnsi="Book Antiqua"/>
          <w:sz w:val="24"/>
          <w:szCs w:val="24"/>
        </w:rPr>
        <w:lastRenderedPageBreak/>
        <w:t>La exposición de motivos enfatiza que un manejo adecuado de las finanzas públicas permite sostener iniciativas dirigidas a combatir la pobreza y atender las necesidades de los sectores más vulnerables.</w:t>
      </w:r>
      <w:r w:rsidR="00B95F04">
        <w:rPr>
          <w:rFonts w:ascii="Book Antiqua" w:hAnsi="Book Antiqua"/>
          <w:sz w:val="24"/>
          <w:szCs w:val="24"/>
        </w:rPr>
        <w:t xml:space="preserve">  </w:t>
      </w:r>
      <w:r w:rsidRPr="00E225E0">
        <w:rPr>
          <w:rFonts w:ascii="Book Antiqua" w:hAnsi="Book Antiqua"/>
          <w:sz w:val="24"/>
          <w:szCs w:val="24"/>
        </w:rPr>
        <w:t>Entre estas áreas prioritarias se mencionan los programas de cuido para niños y adultos mayores, el fortalecimiento de la seguridad pública mediante el respaldo a la fuerza policial y el desarrollo de infraestructura, particularmente a través de mejoras en la red vial.</w:t>
      </w:r>
    </w:p>
    <w:p w14:paraId="0643179D" w14:textId="77777777" w:rsidR="00E225E0" w:rsidRDefault="00E225E0" w:rsidP="00E225E0">
      <w:pPr>
        <w:rPr>
          <w:rFonts w:ascii="Book Antiqua" w:hAnsi="Book Antiqua"/>
          <w:sz w:val="24"/>
          <w:szCs w:val="24"/>
        </w:rPr>
      </w:pPr>
    </w:p>
    <w:p w14:paraId="0588C7D0" w14:textId="0F1B0EE0" w:rsidR="00E225E0" w:rsidRDefault="00E225E0" w:rsidP="00461B74">
      <w:pPr>
        <w:rPr>
          <w:rFonts w:ascii="Book Antiqua" w:hAnsi="Book Antiqua"/>
          <w:sz w:val="24"/>
          <w:szCs w:val="24"/>
        </w:rPr>
      </w:pPr>
      <w:r w:rsidRPr="00E225E0">
        <w:rPr>
          <w:rFonts w:ascii="Book Antiqua" w:hAnsi="Book Antiqua"/>
          <w:sz w:val="24"/>
          <w:szCs w:val="24"/>
        </w:rPr>
        <w:t xml:space="preserve"> No obstante, el documento subraya que la provisión efectiva de estos servicios depende de la existencia de una estructura fiscal sólida que garantice ingresos suficientes y estabilidad presupuestaria a largo plazo.</w:t>
      </w:r>
    </w:p>
    <w:p w14:paraId="00962FF0" w14:textId="77777777" w:rsidR="00E225E0" w:rsidRPr="00E225E0" w:rsidRDefault="00E225E0" w:rsidP="00E225E0">
      <w:pPr>
        <w:rPr>
          <w:rFonts w:ascii="Book Antiqua" w:hAnsi="Book Antiqua"/>
          <w:sz w:val="24"/>
          <w:szCs w:val="24"/>
        </w:rPr>
      </w:pPr>
    </w:p>
    <w:p w14:paraId="6B662D42" w14:textId="579C0435" w:rsidR="00E225E0" w:rsidRDefault="00E225E0" w:rsidP="00461B74">
      <w:pPr>
        <w:rPr>
          <w:rFonts w:ascii="Book Antiqua" w:hAnsi="Book Antiqua"/>
          <w:sz w:val="24"/>
          <w:szCs w:val="24"/>
        </w:rPr>
      </w:pPr>
      <w:r w:rsidRPr="00E225E0">
        <w:rPr>
          <w:rFonts w:ascii="Book Antiqua" w:hAnsi="Book Antiqua"/>
          <w:sz w:val="24"/>
          <w:szCs w:val="24"/>
        </w:rPr>
        <w:t>Como respuesta a esta necesidad, el proyecto de ley reconoce la creación del Fondo de Reserva para la Estabilización Presupuestaria.</w:t>
      </w:r>
      <w:r w:rsidR="00B95F04">
        <w:rPr>
          <w:rFonts w:ascii="Book Antiqua" w:hAnsi="Book Antiqua"/>
          <w:sz w:val="24"/>
          <w:szCs w:val="24"/>
        </w:rPr>
        <w:t xml:space="preserve">  </w:t>
      </w:r>
      <w:r w:rsidRPr="00E225E0">
        <w:rPr>
          <w:rFonts w:ascii="Book Antiqua" w:hAnsi="Book Antiqua"/>
          <w:sz w:val="24"/>
          <w:szCs w:val="24"/>
        </w:rPr>
        <w:t>Esta herramienta financiera se presenta como un mecanismo estratégico destinado a fortalecer la capacidad del gobierno para enfrentar desafíos económicos futuros y mantener la estabilidad de las finanzas públicas. Asimismo, se plantea que la existencia de este fondo contribuirá a restaurar la credibilidad del Gobierno de Puerto Rico ante inversionistas y acreedores, sentando las bases para un eventual retorno a los mercados de capital en condiciones más favorables cuando sea necesario.</w:t>
      </w:r>
    </w:p>
    <w:p w14:paraId="1C6EB747" w14:textId="77777777" w:rsidR="00E225E0" w:rsidRPr="00E225E0" w:rsidRDefault="00E225E0" w:rsidP="00E225E0">
      <w:pPr>
        <w:rPr>
          <w:rFonts w:ascii="Book Antiqua" w:hAnsi="Book Antiqua"/>
          <w:sz w:val="24"/>
          <w:szCs w:val="24"/>
        </w:rPr>
      </w:pPr>
    </w:p>
    <w:p w14:paraId="49E32DBE" w14:textId="2459A36F" w:rsidR="00E225E0" w:rsidRDefault="00E225E0" w:rsidP="00E225E0">
      <w:pPr>
        <w:rPr>
          <w:rFonts w:ascii="Book Antiqua" w:hAnsi="Book Antiqua"/>
          <w:sz w:val="24"/>
          <w:szCs w:val="24"/>
        </w:rPr>
      </w:pPr>
      <w:r w:rsidRPr="00E225E0">
        <w:rPr>
          <w:rFonts w:ascii="Book Antiqua" w:hAnsi="Book Antiqua"/>
          <w:sz w:val="24"/>
          <w:szCs w:val="24"/>
        </w:rPr>
        <w:t>El proyecto también se enmarca en los compromisos programáticos de la administración de la gobernadora Jenniffer González Colón, orientados a fortalecer los mecanismos de cumplimiento fiscal y promover una gestión gubernamental más eficiente</w:t>
      </w:r>
      <w:r w:rsidR="00B95F04">
        <w:rPr>
          <w:rFonts w:ascii="Book Antiqua" w:hAnsi="Book Antiqua"/>
          <w:sz w:val="24"/>
          <w:szCs w:val="24"/>
        </w:rPr>
        <w:t xml:space="preserve">.  </w:t>
      </w:r>
      <w:r w:rsidRPr="00E225E0">
        <w:rPr>
          <w:rFonts w:ascii="Book Antiqua" w:hAnsi="Book Antiqua"/>
          <w:sz w:val="24"/>
          <w:szCs w:val="24"/>
        </w:rPr>
        <w:t>Según se expone, las disposiciones de la medida amplían la capacidad del gobierno para cumplir con las obligaciones establecidas en el Plan de Ajuste de la Deuda y el Plan Fiscal, al tiempo que proveen directrices claras a la Oficina de Gerencia y Presupuesto sobre la administración y utilización de los recursos del Fondo de Reserva.</w:t>
      </w:r>
      <w:r>
        <w:rPr>
          <w:rFonts w:ascii="Book Antiqua" w:hAnsi="Book Antiqua"/>
          <w:sz w:val="24"/>
          <w:szCs w:val="24"/>
        </w:rPr>
        <w:t xml:space="preserve"> </w:t>
      </w:r>
    </w:p>
    <w:p w14:paraId="6EA188CF" w14:textId="77777777" w:rsidR="00E225E0" w:rsidRPr="00E225E0" w:rsidRDefault="00E225E0" w:rsidP="00E225E0">
      <w:pPr>
        <w:rPr>
          <w:rFonts w:ascii="Book Antiqua" w:hAnsi="Book Antiqua"/>
          <w:sz w:val="24"/>
          <w:szCs w:val="24"/>
        </w:rPr>
      </w:pPr>
    </w:p>
    <w:p w14:paraId="2B5EBA1A" w14:textId="2FADCC01" w:rsidR="00E225E0" w:rsidRPr="00E225E0" w:rsidRDefault="00E225E0" w:rsidP="00E225E0">
      <w:pPr>
        <w:rPr>
          <w:rFonts w:ascii="Book Antiqua" w:hAnsi="Book Antiqua"/>
          <w:sz w:val="24"/>
          <w:szCs w:val="24"/>
        </w:rPr>
      </w:pPr>
      <w:r w:rsidRPr="00E225E0">
        <w:rPr>
          <w:rFonts w:ascii="Book Antiqua" w:hAnsi="Book Antiqua"/>
          <w:sz w:val="24"/>
          <w:szCs w:val="24"/>
        </w:rPr>
        <w:t>En términos generales, la propuesta legislativa busca institucionalizar herramientas que promuevan la disciplina fiscal y la planificación financiera responsable.</w:t>
      </w:r>
      <w:r w:rsidR="00B95F04">
        <w:rPr>
          <w:rFonts w:ascii="Book Antiqua" w:hAnsi="Book Antiqua"/>
          <w:sz w:val="24"/>
          <w:szCs w:val="24"/>
        </w:rPr>
        <w:t xml:space="preserve">  </w:t>
      </w:r>
      <w:r w:rsidRPr="00E225E0">
        <w:rPr>
          <w:rFonts w:ascii="Book Antiqua" w:hAnsi="Book Antiqua"/>
          <w:sz w:val="24"/>
          <w:szCs w:val="24"/>
        </w:rPr>
        <w:t>El documento sostiene que el establecimiento de normas claras para el manejo de los recursos públicos permitirá mantener presupuestos balanceados, cumplir con las obligaciones legales, contractuales y fiscales del gobierno, y preservar la capacidad del Estado para responder a las necesidades de la ciudadanía</w:t>
      </w:r>
      <w:r w:rsidR="00B95F04">
        <w:rPr>
          <w:rFonts w:ascii="Book Antiqua" w:hAnsi="Book Antiqua"/>
          <w:sz w:val="24"/>
          <w:szCs w:val="24"/>
        </w:rPr>
        <w:t xml:space="preserve">.  </w:t>
      </w:r>
      <w:r w:rsidRPr="00E225E0">
        <w:rPr>
          <w:rFonts w:ascii="Book Antiqua" w:hAnsi="Book Antiqua"/>
          <w:sz w:val="24"/>
          <w:szCs w:val="24"/>
        </w:rPr>
        <w:t>De esta manera, la medida presenta la estabilidad financiera no como un fin en sí mismo, sino como un instrumento esencial para garantizar la continuidad y calidad de los servicios públicos que impactan directamente la vida de los puertorriqueños.</w:t>
      </w:r>
    </w:p>
    <w:p w14:paraId="4A6DF478" w14:textId="77777777" w:rsidR="00BF4815" w:rsidRPr="0085156F" w:rsidRDefault="00BF4815" w:rsidP="00BF4815">
      <w:pPr>
        <w:suppressLineNumbers/>
        <w:jc w:val="center"/>
        <w:rPr>
          <w:rFonts w:ascii="Book Antiqua" w:hAnsi="Book Antiqua"/>
          <w:b/>
          <w:bCs/>
          <w:sz w:val="24"/>
          <w:szCs w:val="24"/>
          <w:lang w:val="es-PR"/>
        </w:rPr>
      </w:pPr>
      <w:r w:rsidRPr="0085156F">
        <w:rPr>
          <w:rFonts w:ascii="Book Antiqua" w:hAnsi="Book Antiqua"/>
          <w:b/>
          <w:bCs/>
          <w:sz w:val="24"/>
          <w:szCs w:val="24"/>
          <w:lang w:val="es-PR"/>
        </w:rPr>
        <w:lastRenderedPageBreak/>
        <w:t>ANÁLISIS DE LA MEDIDA</w:t>
      </w:r>
    </w:p>
    <w:p w14:paraId="7879AF27" w14:textId="77777777" w:rsidR="00E26B1C" w:rsidRDefault="00E26B1C" w:rsidP="00BF4815">
      <w:pPr>
        <w:suppressLineNumbers/>
        <w:jc w:val="center"/>
        <w:rPr>
          <w:rFonts w:ascii="Book Antiqua" w:hAnsi="Book Antiqua"/>
          <w:b/>
          <w:bCs/>
          <w:sz w:val="24"/>
          <w:szCs w:val="24"/>
          <w:lang w:val="es-PR"/>
        </w:rPr>
      </w:pPr>
    </w:p>
    <w:p w14:paraId="1C951617" w14:textId="31B695FE" w:rsidR="009C6686" w:rsidRDefault="0045660E" w:rsidP="00AF1682">
      <w:pPr>
        <w:suppressLineNumbers/>
        <w:rPr>
          <w:rFonts w:ascii="Book Antiqua" w:hAnsi="Book Antiqua"/>
          <w:sz w:val="24"/>
          <w:szCs w:val="24"/>
        </w:rPr>
      </w:pPr>
      <w:r w:rsidRPr="00A94150">
        <w:rPr>
          <w:rFonts w:ascii="Book Antiqua" w:eastAsia="MS Mincho" w:hAnsi="Book Antiqua"/>
          <w:color w:val="000000"/>
          <w:sz w:val="24"/>
          <w:szCs w:val="24"/>
          <w:lang w:val="es-PR"/>
        </w:rPr>
        <w:t>Para el análisis</w:t>
      </w:r>
      <w:r>
        <w:rPr>
          <w:rFonts w:ascii="Book Antiqua" w:eastAsia="MS Mincho" w:hAnsi="Book Antiqua"/>
          <w:color w:val="000000"/>
          <w:sz w:val="24"/>
          <w:szCs w:val="24"/>
          <w:lang w:val="es-PR"/>
        </w:rPr>
        <w:t xml:space="preserve"> y dar </w:t>
      </w:r>
      <w:r w:rsidRPr="00A94150">
        <w:rPr>
          <w:rFonts w:ascii="Book Antiqua" w:hAnsi="Book Antiqua"/>
          <w:sz w:val="24"/>
          <w:szCs w:val="24"/>
        </w:rPr>
        <w:t>cumplimiento a las disposiciones de</w:t>
      </w:r>
      <w:r w:rsidR="00482558">
        <w:rPr>
          <w:rFonts w:ascii="Book Antiqua" w:hAnsi="Book Antiqua"/>
          <w:sz w:val="24"/>
          <w:szCs w:val="24"/>
        </w:rPr>
        <w:t xml:space="preserve">l P. de la C. 1261 la </w:t>
      </w:r>
      <w:r w:rsidRPr="00A94150">
        <w:rPr>
          <w:rFonts w:ascii="Book Antiqua" w:eastAsia="MS Mincho" w:hAnsi="Book Antiqua"/>
          <w:color w:val="000000"/>
          <w:sz w:val="24"/>
          <w:szCs w:val="24"/>
          <w:lang w:val="es-PR"/>
        </w:rPr>
        <w:t xml:space="preserve">Comisión de Hacienda </w:t>
      </w:r>
      <w:r w:rsidRPr="00592B5A">
        <w:rPr>
          <w:rFonts w:ascii="Book Antiqua" w:hAnsi="Book Antiqua"/>
          <w:sz w:val="24"/>
          <w:szCs w:val="24"/>
          <w:lang w:val="es-ES_tradnl"/>
        </w:rPr>
        <w:t>de la Cámara de Representantes de Puerto Rico,</w:t>
      </w:r>
      <w:r w:rsidR="00482558">
        <w:rPr>
          <w:rFonts w:ascii="Book Antiqua" w:hAnsi="Book Antiqua"/>
          <w:sz w:val="24"/>
          <w:szCs w:val="24"/>
          <w:lang w:val="es-ES_tradnl"/>
        </w:rPr>
        <w:t xml:space="preserve"> </w:t>
      </w:r>
      <w:r w:rsidR="00482558" w:rsidRPr="00482558">
        <w:rPr>
          <w:rFonts w:ascii="Book Antiqua" w:hAnsi="Book Antiqua"/>
          <w:sz w:val="24"/>
          <w:szCs w:val="24"/>
        </w:rPr>
        <w:t>solicitó</w:t>
      </w:r>
      <w:r w:rsidR="00144AA5">
        <w:rPr>
          <w:rFonts w:ascii="Book Antiqua" w:hAnsi="Book Antiqua"/>
          <w:sz w:val="24"/>
          <w:szCs w:val="24"/>
        </w:rPr>
        <w:t xml:space="preserve"> </w:t>
      </w:r>
      <w:r w:rsidR="0085156F">
        <w:rPr>
          <w:rFonts w:ascii="Book Antiqua" w:hAnsi="Book Antiqua"/>
          <w:sz w:val="24"/>
          <w:szCs w:val="24"/>
        </w:rPr>
        <w:t>ponencias</w:t>
      </w:r>
      <w:r w:rsidR="00E225E0">
        <w:rPr>
          <w:rFonts w:ascii="Book Antiqua" w:hAnsi="Book Antiqua"/>
          <w:sz w:val="24"/>
          <w:szCs w:val="24"/>
        </w:rPr>
        <w:t xml:space="preserve"> </w:t>
      </w:r>
      <w:r w:rsidR="00786D1A">
        <w:rPr>
          <w:rFonts w:ascii="Book Antiqua" w:hAnsi="Book Antiqua"/>
          <w:sz w:val="24"/>
          <w:szCs w:val="24"/>
        </w:rPr>
        <w:t>a</w:t>
      </w:r>
      <w:r w:rsidR="0078456A">
        <w:rPr>
          <w:rFonts w:ascii="Book Antiqua" w:hAnsi="Book Antiqua"/>
          <w:sz w:val="24"/>
          <w:szCs w:val="24"/>
        </w:rPr>
        <w:t xml:space="preserve">l Equipo </w:t>
      </w:r>
      <w:r w:rsidR="009C6686">
        <w:rPr>
          <w:rFonts w:ascii="Book Antiqua" w:hAnsi="Book Antiqua"/>
          <w:sz w:val="24"/>
          <w:szCs w:val="24"/>
        </w:rPr>
        <w:t>Económic</w:t>
      </w:r>
      <w:r w:rsidR="00786D1A">
        <w:rPr>
          <w:rFonts w:ascii="Book Antiqua" w:hAnsi="Book Antiqua"/>
          <w:sz w:val="24"/>
          <w:szCs w:val="24"/>
        </w:rPr>
        <w:t>o</w:t>
      </w:r>
      <w:r w:rsidR="0078456A">
        <w:rPr>
          <w:rFonts w:ascii="Book Antiqua" w:hAnsi="Book Antiqua"/>
          <w:sz w:val="24"/>
          <w:szCs w:val="24"/>
        </w:rPr>
        <w:t xml:space="preserve"> del Gobierno de Puerto Rico</w:t>
      </w:r>
      <w:r w:rsidR="009C6686">
        <w:rPr>
          <w:rFonts w:ascii="Book Antiqua" w:hAnsi="Book Antiqua"/>
          <w:sz w:val="24"/>
          <w:szCs w:val="24"/>
        </w:rPr>
        <w:t>.</w:t>
      </w:r>
    </w:p>
    <w:p w14:paraId="5B4AB8D5" w14:textId="77777777" w:rsidR="001659E1" w:rsidRDefault="001659E1" w:rsidP="00AF1682">
      <w:pPr>
        <w:suppressLineNumbers/>
        <w:rPr>
          <w:rFonts w:ascii="Book Antiqua" w:hAnsi="Book Antiqua"/>
          <w:sz w:val="24"/>
          <w:szCs w:val="24"/>
        </w:rPr>
      </w:pPr>
    </w:p>
    <w:p w14:paraId="66F5294E" w14:textId="31AC2530" w:rsidR="001659E1" w:rsidRPr="001659E1" w:rsidRDefault="0085156F" w:rsidP="0085156F">
      <w:pPr>
        <w:suppressLineNumbers/>
        <w:jc w:val="center"/>
        <w:rPr>
          <w:rFonts w:ascii="Book Antiqua" w:hAnsi="Book Antiqua"/>
          <w:b/>
          <w:bCs/>
          <w:sz w:val="24"/>
          <w:szCs w:val="24"/>
          <w:u w:val="single"/>
        </w:rPr>
      </w:pPr>
      <w:r>
        <w:rPr>
          <w:rFonts w:ascii="Book Antiqua" w:hAnsi="Book Antiqua"/>
          <w:b/>
          <w:bCs/>
          <w:sz w:val="24"/>
          <w:szCs w:val="24"/>
          <w:u w:val="single"/>
        </w:rPr>
        <w:t xml:space="preserve">PONENCIA </w:t>
      </w:r>
      <w:r w:rsidR="001659E1" w:rsidRPr="001659E1">
        <w:rPr>
          <w:rFonts w:ascii="Book Antiqua" w:hAnsi="Book Antiqua"/>
          <w:b/>
          <w:bCs/>
          <w:sz w:val="24"/>
          <w:szCs w:val="24"/>
          <w:u w:val="single"/>
        </w:rPr>
        <w:t>EQUIPO ECONÓMIC</w:t>
      </w:r>
      <w:r>
        <w:rPr>
          <w:rFonts w:ascii="Book Antiqua" w:hAnsi="Book Antiqua"/>
          <w:b/>
          <w:bCs/>
          <w:sz w:val="24"/>
          <w:szCs w:val="24"/>
          <w:u w:val="single"/>
        </w:rPr>
        <w:t>O</w:t>
      </w:r>
      <w:r w:rsidR="001659E1" w:rsidRPr="001659E1">
        <w:rPr>
          <w:rFonts w:ascii="Book Antiqua" w:hAnsi="Book Antiqua"/>
          <w:b/>
          <w:bCs/>
          <w:sz w:val="24"/>
          <w:szCs w:val="24"/>
          <w:u w:val="single"/>
        </w:rPr>
        <w:t xml:space="preserve"> GOBIERNO DE PUERTO RICO</w:t>
      </w:r>
    </w:p>
    <w:p w14:paraId="42AC0A5A" w14:textId="77777777" w:rsidR="009C6686" w:rsidRDefault="009C6686" w:rsidP="00AF1682">
      <w:pPr>
        <w:suppressLineNumbers/>
        <w:rPr>
          <w:rFonts w:ascii="Book Antiqua" w:hAnsi="Book Antiqua"/>
          <w:sz w:val="24"/>
          <w:szCs w:val="24"/>
        </w:rPr>
      </w:pPr>
    </w:p>
    <w:p w14:paraId="0265CAF3" w14:textId="1B58D493" w:rsidR="00E26B1C" w:rsidRPr="00E26B1C" w:rsidRDefault="00E26B1C" w:rsidP="00E26B1C">
      <w:pPr>
        <w:spacing w:after="160"/>
        <w:rPr>
          <w:rFonts w:ascii="Book Antiqua" w:hAnsi="Book Antiqua"/>
          <w:sz w:val="24"/>
          <w:szCs w:val="24"/>
        </w:rPr>
      </w:pPr>
      <w:r w:rsidRPr="00E26B1C">
        <w:rPr>
          <w:rFonts w:ascii="Book Antiqua" w:hAnsi="Book Antiqua"/>
          <w:sz w:val="24"/>
          <w:szCs w:val="24"/>
        </w:rPr>
        <w:t>El análisis presentado por la Oficina de Gerencia y Presupuesto (OGP), la Autoridad de Asesoría Financiera y Agencia Fiscal (AAFAF) y el Departamento de Hacienda destaca que la medida fortalece la capacidad del Gobierno para cumplir con sus responsabilidades fiscales y contractuales.</w:t>
      </w:r>
      <w:r w:rsidR="00B95F04">
        <w:rPr>
          <w:rFonts w:ascii="Book Antiqua" w:hAnsi="Book Antiqua"/>
          <w:sz w:val="24"/>
          <w:szCs w:val="24"/>
        </w:rPr>
        <w:t xml:space="preserve">  </w:t>
      </w:r>
      <w:r w:rsidRPr="00E26B1C">
        <w:rPr>
          <w:rFonts w:ascii="Book Antiqua" w:hAnsi="Book Antiqua"/>
          <w:sz w:val="24"/>
          <w:szCs w:val="24"/>
        </w:rPr>
        <w:t>Además, se considera un instrumento que contribuirá a restaurar la confianza de los mercados financieros y de las casas acreditadoras en la solvencia del Estado, facilitando eventualmente el acceso a financiamiento en condiciones más favorables.</w:t>
      </w:r>
    </w:p>
    <w:p w14:paraId="162783E1" w14:textId="5872C25D" w:rsidR="00E26B1C" w:rsidRPr="00E26B1C" w:rsidRDefault="00E26B1C" w:rsidP="00E26B1C">
      <w:pPr>
        <w:spacing w:after="160"/>
        <w:rPr>
          <w:rFonts w:ascii="Book Antiqua" w:hAnsi="Book Antiqua"/>
          <w:sz w:val="24"/>
          <w:szCs w:val="24"/>
        </w:rPr>
      </w:pPr>
      <w:r w:rsidRPr="00E26B1C">
        <w:rPr>
          <w:rFonts w:ascii="Book Antiqua" w:hAnsi="Book Antiqua"/>
          <w:sz w:val="24"/>
          <w:szCs w:val="24"/>
        </w:rPr>
        <w:t>En cuanto al marco institucional, el documento explica el papel de las tres entidades gubernamentales encargadas de la gestión fiscal. La AAFAF, creada mediante la Ley 2-2017, actúa como agente fiscal y asesor financiero del Gobierno, además de servir como enlace principal con la Junta de Supervisión y Administración Financiera para Puerto Rico.</w:t>
      </w:r>
      <w:r w:rsidR="00293EAF">
        <w:rPr>
          <w:rFonts w:ascii="Book Antiqua" w:hAnsi="Book Antiqua"/>
          <w:sz w:val="24"/>
          <w:szCs w:val="24"/>
        </w:rPr>
        <w:t xml:space="preserve">  </w:t>
      </w:r>
      <w:r w:rsidRPr="00E26B1C">
        <w:rPr>
          <w:rFonts w:ascii="Book Antiqua" w:hAnsi="Book Antiqua"/>
          <w:sz w:val="24"/>
          <w:szCs w:val="24"/>
        </w:rPr>
        <w:t>Entre sus responsabilidades se encuentran la supervisión del cumplimiento del Plan Fiscal, la coordinación de procesos relacionados con la reestructuración de la deuda y la implantación de medidas de disciplina fiscal.</w:t>
      </w:r>
    </w:p>
    <w:p w14:paraId="04FAF9AE" w14:textId="238F2EF7" w:rsidR="00E26B1C" w:rsidRPr="00E26B1C" w:rsidRDefault="00E26B1C" w:rsidP="00E26B1C">
      <w:pPr>
        <w:spacing w:after="160"/>
        <w:rPr>
          <w:rFonts w:ascii="Book Antiqua" w:hAnsi="Book Antiqua"/>
          <w:sz w:val="24"/>
          <w:szCs w:val="24"/>
        </w:rPr>
      </w:pPr>
      <w:r w:rsidRPr="00E26B1C">
        <w:rPr>
          <w:rFonts w:ascii="Book Antiqua" w:hAnsi="Book Antiqua"/>
          <w:sz w:val="24"/>
          <w:szCs w:val="24"/>
        </w:rPr>
        <w:t>Por su parte, la OGP desempeña funciones de asesoría presupuestaria y administrativa para la Gobernadora y las agencias gubernamentales.</w:t>
      </w:r>
      <w:r w:rsidR="00293EAF">
        <w:rPr>
          <w:rFonts w:ascii="Book Antiqua" w:hAnsi="Book Antiqua"/>
          <w:sz w:val="24"/>
          <w:szCs w:val="24"/>
        </w:rPr>
        <w:t xml:space="preserve">  </w:t>
      </w:r>
      <w:r w:rsidRPr="00E26B1C">
        <w:rPr>
          <w:rFonts w:ascii="Book Antiqua" w:hAnsi="Book Antiqua"/>
          <w:sz w:val="24"/>
          <w:szCs w:val="24"/>
        </w:rPr>
        <w:t>Esta entidad es responsable de coordinar la preparación del presupuesto general del Gobierno y velar porque la ejecución presupuestaria se realice conforme a las leyes y principios de sana administración pública.</w:t>
      </w:r>
      <w:r w:rsidR="00293EAF">
        <w:rPr>
          <w:rFonts w:ascii="Book Antiqua" w:hAnsi="Book Antiqua"/>
          <w:sz w:val="24"/>
          <w:szCs w:val="24"/>
        </w:rPr>
        <w:t xml:space="preserve">  </w:t>
      </w:r>
      <w:r w:rsidRPr="00E26B1C">
        <w:rPr>
          <w:rFonts w:ascii="Book Antiqua" w:hAnsi="Book Antiqua"/>
          <w:sz w:val="24"/>
          <w:szCs w:val="24"/>
        </w:rPr>
        <w:t>Mientras tanto, el Departamento de Hacienda administra la política contributiva, los recaudos y la contabilidad gubernamental.</w:t>
      </w:r>
      <w:r w:rsidR="00293EAF">
        <w:rPr>
          <w:rFonts w:ascii="Book Antiqua" w:hAnsi="Book Antiqua"/>
          <w:sz w:val="24"/>
          <w:szCs w:val="24"/>
        </w:rPr>
        <w:t xml:space="preserve">  </w:t>
      </w:r>
      <w:r w:rsidRPr="00E26B1C">
        <w:rPr>
          <w:rFonts w:ascii="Book Antiqua" w:hAnsi="Book Antiqua"/>
          <w:sz w:val="24"/>
          <w:szCs w:val="24"/>
        </w:rPr>
        <w:t xml:space="preserve">Como principal oficial financiero del Gobierno, el </w:t>
      </w:r>
      <w:proofErr w:type="gramStart"/>
      <w:r w:rsidRPr="00E26B1C">
        <w:rPr>
          <w:rFonts w:ascii="Book Antiqua" w:hAnsi="Book Antiqua"/>
          <w:sz w:val="24"/>
          <w:szCs w:val="24"/>
        </w:rPr>
        <w:t>Secretario</w:t>
      </w:r>
      <w:proofErr w:type="gramEnd"/>
      <w:r w:rsidRPr="00E26B1C">
        <w:rPr>
          <w:rFonts w:ascii="Book Antiqua" w:hAnsi="Book Antiqua"/>
          <w:sz w:val="24"/>
          <w:szCs w:val="24"/>
        </w:rPr>
        <w:t xml:space="preserve"> de Hacienda tiene la responsabilidad de coordinar la gestión financiera del Estado y garantizar el cumplimiento de las normas fiscales vigentes.</w:t>
      </w:r>
    </w:p>
    <w:p w14:paraId="2B492F66" w14:textId="283A2F0A" w:rsidR="00E26B1C" w:rsidRPr="00E26B1C" w:rsidRDefault="00E26B1C" w:rsidP="00E26B1C">
      <w:pPr>
        <w:spacing w:after="160"/>
        <w:rPr>
          <w:rFonts w:ascii="Book Antiqua" w:hAnsi="Book Antiqua"/>
          <w:sz w:val="24"/>
          <w:szCs w:val="24"/>
        </w:rPr>
      </w:pPr>
      <w:r w:rsidRPr="00E26B1C">
        <w:rPr>
          <w:rFonts w:ascii="Book Antiqua" w:hAnsi="Book Antiqua"/>
          <w:sz w:val="24"/>
          <w:szCs w:val="24"/>
        </w:rPr>
        <w:t>Desde una perspectiva legal, el proyecto se fundamenta en los principios constitucionales de presupuesto balanceado y uso adecuado de fondos públicos establecidos en la Constitución de Puerto Rico.</w:t>
      </w:r>
      <w:r w:rsidR="00293EAF">
        <w:rPr>
          <w:rFonts w:ascii="Book Antiqua" w:hAnsi="Book Antiqua"/>
          <w:sz w:val="24"/>
          <w:szCs w:val="24"/>
        </w:rPr>
        <w:t xml:space="preserve">  </w:t>
      </w:r>
      <w:r w:rsidRPr="00E26B1C">
        <w:rPr>
          <w:rFonts w:ascii="Book Antiqua" w:hAnsi="Book Antiqua"/>
          <w:sz w:val="24"/>
          <w:szCs w:val="24"/>
        </w:rPr>
        <w:t>Asimismo, se armoniza con diversas leyes relacionadas con la disciplina fiscal, la contabilidad gubernamental y la administración presupuestaria.</w:t>
      </w:r>
      <w:r w:rsidR="00293EAF">
        <w:rPr>
          <w:rFonts w:ascii="Book Antiqua" w:hAnsi="Book Antiqua"/>
          <w:sz w:val="24"/>
          <w:szCs w:val="24"/>
        </w:rPr>
        <w:t xml:space="preserve">  </w:t>
      </w:r>
      <w:r w:rsidRPr="00E26B1C">
        <w:rPr>
          <w:rFonts w:ascii="Book Antiqua" w:hAnsi="Book Antiqua"/>
          <w:sz w:val="24"/>
          <w:szCs w:val="24"/>
        </w:rPr>
        <w:t xml:space="preserve">El análisis concluye que la medida no duplica instrumentos existentes, sino que moderniza </w:t>
      </w:r>
      <w:r w:rsidRPr="00E26B1C">
        <w:rPr>
          <w:rFonts w:ascii="Book Antiqua" w:hAnsi="Book Antiqua"/>
          <w:sz w:val="24"/>
          <w:szCs w:val="24"/>
        </w:rPr>
        <w:lastRenderedPageBreak/>
        <w:t>el actual Fondo Presupuestario y lo transforma en una reserva fiscal más robusta y efectiva.</w:t>
      </w:r>
    </w:p>
    <w:p w14:paraId="31AC35D2" w14:textId="37F8D06E" w:rsidR="00E26B1C" w:rsidRPr="00E26B1C" w:rsidRDefault="00E26B1C" w:rsidP="00E26B1C">
      <w:pPr>
        <w:spacing w:after="160"/>
        <w:rPr>
          <w:rFonts w:ascii="Book Antiqua" w:hAnsi="Book Antiqua"/>
          <w:sz w:val="24"/>
          <w:szCs w:val="24"/>
        </w:rPr>
      </w:pPr>
      <w:r w:rsidRPr="00E26B1C">
        <w:rPr>
          <w:rFonts w:ascii="Book Antiqua" w:hAnsi="Book Antiqua"/>
          <w:sz w:val="24"/>
          <w:szCs w:val="24"/>
        </w:rPr>
        <w:t>El documento también enfatiza que la propuesta es consistente con la jurisprudencia del Tribunal Supremo de Puerto Rico, la cual ha reconocido la validez de medidas razonables dirigidas a proteger la estabilidad financiera del Estado.</w:t>
      </w:r>
      <w:r w:rsidR="00293EAF">
        <w:rPr>
          <w:rFonts w:ascii="Book Antiqua" w:hAnsi="Book Antiqua"/>
          <w:sz w:val="24"/>
          <w:szCs w:val="24"/>
        </w:rPr>
        <w:t xml:space="preserve">  </w:t>
      </w:r>
      <w:r w:rsidRPr="00E26B1C">
        <w:rPr>
          <w:rFonts w:ascii="Book Antiqua" w:hAnsi="Book Antiqua"/>
          <w:sz w:val="24"/>
          <w:szCs w:val="24"/>
        </w:rPr>
        <w:t>A diferencia de otras iniciativas fiscales que han sido objeto de controversia por afectar derechos adquiridos, el FREP se concibe como una reserva prospectiva que no altera obligaciones contractuales ni menoscaba derechos previamente reconocidos.</w:t>
      </w:r>
    </w:p>
    <w:p w14:paraId="369983FE" w14:textId="79A2C923" w:rsidR="00E26B1C" w:rsidRPr="00E26B1C" w:rsidRDefault="00E26B1C" w:rsidP="00E26B1C">
      <w:pPr>
        <w:spacing w:after="160"/>
        <w:rPr>
          <w:rFonts w:ascii="Book Antiqua" w:hAnsi="Book Antiqua"/>
          <w:sz w:val="24"/>
          <w:szCs w:val="24"/>
        </w:rPr>
      </w:pPr>
      <w:r w:rsidRPr="00E26B1C">
        <w:rPr>
          <w:rFonts w:ascii="Book Antiqua" w:hAnsi="Book Antiqua"/>
          <w:sz w:val="24"/>
          <w:szCs w:val="24"/>
        </w:rPr>
        <w:t xml:space="preserve">Uno de los aspectos más relevantes de la medida es su alineación con las mejores prácticas fiscales utilizadas en los estados de Estados Unidos. Los llamados </w:t>
      </w:r>
      <w:proofErr w:type="spellStart"/>
      <w:r w:rsidRPr="00E26B1C">
        <w:rPr>
          <w:rFonts w:ascii="Book Antiqua" w:hAnsi="Book Antiqua"/>
          <w:i/>
          <w:iCs/>
          <w:sz w:val="24"/>
          <w:szCs w:val="24"/>
        </w:rPr>
        <w:t>rainy</w:t>
      </w:r>
      <w:proofErr w:type="spellEnd"/>
      <w:r w:rsidRPr="00E26B1C">
        <w:rPr>
          <w:rFonts w:ascii="Book Antiqua" w:hAnsi="Book Antiqua"/>
          <w:i/>
          <w:iCs/>
          <w:sz w:val="24"/>
          <w:szCs w:val="24"/>
        </w:rPr>
        <w:t xml:space="preserve"> </w:t>
      </w:r>
      <w:proofErr w:type="spellStart"/>
      <w:r w:rsidRPr="00E26B1C">
        <w:rPr>
          <w:rFonts w:ascii="Book Antiqua" w:hAnsi="Book Antiqua"/>
          <w:i/>
          <w:iCs/>
          <w:sz w:val="24"/>
          <w:szCs w:val="24"/>
        </w:rPr>
        <w:t>day</w:t>
      </w:r>
      <w:proofErr w:type="spellEnd"/>
      <w:r w:rsidRPr="00E26B1C">
        <w:rPr>
          <w:rFonts w:ascii="Book Antiqua" w:hAnsi="Book Antiqua"/>
          <w:i/>
          <w:iCs/>
          <w:sz w:val="24"/>
          <w:szCs w:val="24"/>
        </w:rPr>
        <w:t xml:space="preserve"> </w:t>
      </w:r>
      <w:proofErr w:type="spellStart"/>
      <w:r w:rsidRPr="00E26B1C">
        <w:rPr>
          <w:rFonts w:ascii="Book Antiqua" w:hAnsi="Book Antiqua"/>
          <w:i/>
          <w:iCs/>
          <w:sz w:val="24"/>
          <w:szCs w:val="24"/>
        </w:rPr>
        <w:t>funds</w:t>
      </w:r>
      <w:proofErr w:type="spellEnd"/>
      <w:r w:rsidRPr="00E26B1C">
        <w:rPr>
          <w:rFonts w:ascii="Book Antiqua" w:hAnsi="Book Antiqua"/>
          <w:sz w:val="24"/>
          <w:szCs w:val="24"/>
        </w:rPr>
        <w:t xml:space="preserve"> o fondos de reserva son ampliamente reconocidos como mecanismos efectivos para enfrentar períodos de recesión económica o disminución de ingresos.</w:t>
      </w:r>
      <w:r w:rsidR="00293EAF">
        <w:rPr>
          <w:rFonts w:ascii="Book Antiqua" w:hAnsi="Book Antiqua"/>
          <w:sz w:val="24"/>
          <w:szCs w:val="24"/>
        </w:rPr>
        <w:t xml:space="preserve">  </w:t>
      </w:r>
      <w:r w:rsidRPr="00E26B1C">
        <w:rPr>
          <w:rFonts w:ascii="Book Antiqua" w:hAnsi="Book Antiqua"/>
          <w:sz w:val="24"/>
          <w:szCs w:val="24"/>
        </w:rPr>
        <w:t>Siguiendo estas prácticas, el proyecto establece reglas claras para depósitos, retiros y reposición de fondos, además de fijar metas cuantitativas de ahorro. En particular, se adopta como referencia una reserva equivalente al 13.5% del gasto presupuestado del Fondo General, cifra que ha sido recomendada por la Junta de Supervisión Fiscal.</w:t>
      </w:r>
    </w:p>
    <w:p w14:paraId="3A6984C9" w14:textId="4CA625B6" w:rsidR="00E26B1C" w:rsidRPr="00E26B1C" w:rsidRDefault="00E26B1C" w:rsidP="00E26B1C">
      <w:pPr>
        <w:spacing w:after="160"/>
        <w:rPr>
          <w:rFonts w:ascii="Book Antiqua" w:hAnsi="Book Antiqua"/>
          <w:sz w:val="24"/>
          <w:szCs w:val="24"/>
        </w:rPr>
      </w:pPr>
      <w:r w:rsidRPr="00E26B1C">
        <w:rPr>
          <w:rFonts w:ascii="Book Antiqua" w:hAnsi="Book Antiqua"/>
          <w:sz w:val="24"/>
          <w:szCs w:val="24"/>
        </w:rPr>
        <w:t>Desde el punto de vista administrativo, el FREP se presenta como una herramienta de manejo de riesgos y planificación financiera de largo plazo.</w:t>
      </w:r>
      <w:r w:rsidR="00293EAF">
        <w:rPr>
          <w:rFonts w:ascii="Book Antiqua" w:hAnsi="Book Antiqua"/>
          <w:sz w:val="24"/>
          <w:szCs w:val="24"/>
        </w:rPr>
        <w:t xml:space="preserve">  </w:t>
      </w:r>
      <w:r w:rsidRPr="00E26B1C">
        <w:rPr>
          <w:rFonts w:ascii="Book Antiqua" w:hAnsi="Book Antiqua"/>
          <w:sz w:val="24"/>
          <w:szCs w:val="24"/>
        </w:rPr>
        <w:t>Su creación permitirá separar recursos durante períodos de estabilidad económica para utilizarlos únicamente cuando ocurran reducciones significativas en los ingresos o circunstancias extraordinarias que amenacen el equilibrio presupuestario</w:t>
      </w:r>
      <w:r w:rsidR="00DA60A1">
        <w:rPr>
          <w:rFonts w:ascii="Book Antiqua" w:hAnsi="Book Antiqua"/>
          <w:sz w:val="24"/>
          <w:szCs w:val="24"/>
        </w:rPr>
        <w:t xml:space="preserve">.  </w:t>
      </w:r>
      <w:r w:rsidRPr="00E26B1C">
        <w:rPr>
          <w:rFonts w:ascii="Book Antiqua" w:hAnsi="Book Antiqua"/>
          <w:sz w:val="24"/>
          <w:szCs w:val="24"/>
        </w:rPr>
        <w:t>Asimismo, la medida impulsa una visión de planificación multianual mediante la creación de un Plan Financiero Quinquenal que incluirá proyecciones de ingresos, gastos y flujo de efectivo, promoviendo una toma de decisiones basada en datos y criterios técnicos.</w:t>
      </w:r>
    </w:p>
    <w:p w14:paraId="7D17E0DE" w14:textId="7C0C9AEF" w:rsidR="00E26B1C" w:rsidRPr="00E26B1C" w:rsidRDefault="00E26B1C" w:rsidP="00E26B1C">
      <w:pPr>
        <w:spacing w:after="160"/>
        <w:rPr>
          <w:rFonts w:ascii="Book Antiqua" w:hAnsi="Book Antiqua"/>
          <w:sz w:val="24"/>
          <w:szCs w:val="24"/>
        </w:rPr>
      </w:pPr>
      <w:r w:rsidRPr="00E26B1C">
        <w:rPr>
          <w:rFonts w:ascii="Book Antiqua" w:hAnsi="Book Antiqua"/>
          <w:sz w:val="24"/>
          <w:szCs w:val="24"/>
        </w:rPr>
        <w:t>En el aspecto fiscal, la propuesta contempla una capitalización inicial de aproximadamente 729 millones de dólares para el año fiscal 2026-2027, así como aportaciones anuales equivalentes al 1.4 % de los fondos asignados</w:t>
      </w:r>
      <w:r w:rsidR="00DA60A1">
        <w:rPr>
          <w:rFonts w:ascii="Book Antiqua" w:hAnsi="Book Antiqua"/>
          <w:sz w:val="24"/>
          <w:szCs w:val="24"/>
        </w:rPr>
        <w:t xml:space="preserve">.  </w:t>
      </w:r>
      <w:r w:rsidRPr="00E26B1C">
        <w:rPr>
          <w:rFonts w:ascii="Book Antiqua" w:hAnsi="Book Antiqua"/>
          <w:sz w:val="24"/>
          <w:szCs w:val="24"/>
        </w:rPr>
        <w:t xml:space="preserve">Dichos recursos provendrán de balances disponibles y reservas existentes bajo la custodia del </w:t>
      </w:r>
      <w:proofErr w:type="gramStart"/>
      <w:r w:rsidRPr="00E26B1C">
        <w:rPr>
          <w:rFonts w:ascii="Book Antiqua" w:hAnsi="Book Antiqua"/>
          <w:sz w:val="24"/>
          <w:szCs w:val="24"/>
        </w:rPr>
        <w:t>Secretario</w:t>
      </w:r>
      <w:proofErr w:type="gramEnd"/>
      <w:r w:rsidRPr="00E26B1C">
        <w:rPr>
          <w:rFonts w:ascii="Book Antiqua" w:hAnsi="Book Antiqua"/>
          <w:sz w:val="24"/>
          <w:szCs w:val="24"/>
        </w:rPr>
        <w:t xml:space="preserve"> de Hacienda. Aunque estas aportaciones representan compromisos presupuestarios significativos, las agencias entienden que son compatibles con las proyecciones del Plan Fiscal y con los principios de neutralidad fiscal exigidos por PROMESA.</w:t>
      </w:r>
    </w:p>
    <w:p w14:paraId="181A9A4A" w14:textId="0F85FC81" w:rsidR="00E26B1C" w:rsidRPr="00E26B1C" w:rsidRDefault="00E26B1C" w:rsidP="00E26B1C">
      <w:pPr>
        <w:spacing w:after="160"/>
        <w:rPr>
          <w:rFonts w:ascii="Book Antiqua" w:hAnsi="Book Antiqua"/>
          <w:sz w:val="24"/>
          <w:szCs w:val="24"/>
        </w:rPr>
      </w:pPr>
      <w:r w:rsidRPr="00E26B1C">
        <w:rPr>
          <w:rFonts w:ascii="Book Antiqua" w:hAnsi="Book Antiqua"/>
          <w:sz w:val="24"/>
          <w:szCs w:val="24"/>
        </w:rPr>
        <w:t>El Departamento de Hacienda tendrá la responsabilidad de custodiar y administrar los recursos del fondo, mantener los registros contables correspondientes y garantizar el cumplimiento de los requisitos de transparencia e informes financieros.</w:t>
      </w:r>
      <w:r w:rsidR="00DA60A1">
        <w:rPr>
          <w:rFonts w:ascii="Book Antiqua" w:hAnsi="Book Antiqua"/>
          <w:sz w:val="24"/>
          <w:szCs w:val="24"/>
        </w:rPr>
        <w:t xml:space="preserve">  </w:t>
      </w:r>
      <w:r w:rsidRPr="00E26B1C">
        <w:rPr>
          <w:rFonts w:ascii="Book Antiqua" w:hAnsi="Book Antiqua"/>
          <w:sz w:val="24"/>
          <w:szCs w:val="24"/>
        </w:rPr>
        <w:t xml:space="preserve">A su vez, la OGP, la AAFAF y Hacienda coordinarán conjuntamente el diseño de reglamentos, </w:t>
      </w:r>
      <w:r w:rsidRPr="00E26B1C">
        <w:rPr>
          <w:rFonts w:ascii="Book Antiqua" w:hAnsi="Book Antiqua"/>
          <w:sz w:val="24"/>
          <w:szCs w:val="24"/>
        </w:rPr>
        <w:lastRenderedPageBreak/>
        <w:t>procedimientos y controles que aseguren una administración eficiente y responsable del FREP.</w:t>
      </w:r>
    </w:p>
    <w:p w14:paraId="4F9DC340" w14:textId="2967E126" w:rsidR="00E26B1C" w:rsidRPr="00E26B1C" w:rsidRDefault="00E26B1C" w:rsidP="00E26B1C">
      <w:pPr>
        <w:spacing w:after="160"/>
        <w:rPr>
          <w:rFonts w:ascii="Book Antiqua" w:hAnsi="Book Antiqua"/>
          <w:sz w:val="24"/>
          <w:szCs w:val="24"/>
        </w:rPr>
      </w:pPr>
      <w:r w:rsidRPr="00E26B1C">
        <w:rPr>
          <w:rFonts w:ascii="Book Antiqua" w:hAnsi="Book Antiqua"/>
          <w:sz w:val="24"/>
          <w:szCs w:val="24"/>
        </w:rPr>
        <w:t>El respaldo de la Junta de Supervisión y Administración Financiera constituye otro elemento importante del análisis</w:t>
      </w:r>
      <w:r w:rsidR="00DA60A1">
        <w:rPr>
          <w:rFonts w:ascii="Book Antiqua" w:hAnsi="Book Antiqua"/>
          <w:sz w:val="24"/>
          <w:szCs w:val="24"/>
        </w:rPr>
        <w:t xml:space="preserve">.  </w:t>
      </w:r>
      <w:r w:rsidRPr="00E26B1C">
        <w:rPr>
          <w:rFonts w:ascii="Book Antiqua" w:hAnsi="Book Antiqua"/>
          <w:sz w:val="24"/>
          <w:szCs w:val="24"/>
        </w:rPr>
        <w:t xml:space="preserve">La Junta ha expresado públicamente su apoyo a la medida, destacando que incorpora principios promovidos por la Asociación Nacional de Oficiales de Presupuesto Estatales (NASBO), tales como la creación de reservas fiscales, la planificación financiera multianual, la transparencia en las proyecciones de ingresos y la inversión estratégica de capital. </w:t>
      </w:r>
      <w:r w:rsidR="00DA60A1">
        <w:rPr>
          <w:rFonts w:ascii="Book Antiqua" w:hAnsi="Book Antiqua"/>
          <w:sz w:val="24"/>
          <w:szCs w:val="24"/>
        </w:rPr>
        <w:t xml:space="preserve"> </w:t>
      </w:r>
      <w:r w:rsidRPr="00E26B1C">
        <w:rPr>
          <w:rFonts w:ascii="Book Antiqua" w:hAnsi="Book Antiqua"/>
          <w:sz w:val="24"/>
          <w:szCs w:val="24"/>
        </w:rPr>
        <w:t>Asimismo, reconoció que el proyecto fue desarrollado mediante colaboración entre el Gobierno de Puerto Rico y la propia Junta durante varios meses.</w:t>
      </w:r>
    </w:p>
    <w:p w14:paraId="72585B31" w14:textId="56D21850" w:rsidR="00E26B1C" w:rsidRDefault="00E26B1C" w:rsidP="00E26B1C">
      <w:pPr>
        <w:spacing w:after="160"/>
        <w:rPr>
          <w:rFonts w:ascii="Book Antiqua" w:hAnsi="Book Antiqua"/>
          <w:sz w:val="24"/>
          <w:szCs w:val="24"/>
        </w:rPr>
      </w:pPr>
      <w:r w:rsidRPr="00E26B1C">
        <w:rPr>
          <w:rFonts w:ascii="Book Antiqua" w:hAnsi="Book Antiqua"/>
          <w:sz w:val="24"/>
          <w:szCs w:val="24"/>
        </w:rPr>
        <w:t xml:space="preserve">En conclusión, </w:t>
      </w:r>
      <w:r w:rsidR="00E06B55">
        <w:rPr>
          <w:rFonts w:ascii="Book Antiqua" w:hAnsi="Book Antiqua"/>
          <w:sz w:val="24"/>
          <w:szCs w:val="24"/>
        </w:rPr>
        <w:t xml:space="preserve">a </w:t>
      </w:r>
      <w:r w:rsidRPr="00E26B1C">
        <w:rPr>
          <w:rFonts w:ascii="Book Antiqua" w:hAnsi="Book Antiqua"/>
          <w:sz w:val="24"/>
          <w:szCs w:val="24"/>
        </w:rPr>
        <w:t>juicio de la OGP, la AAFAF y el Departamento de Hacienda, la aprobación de esta medida permitirá consolidar una política pública orientada a mantener presupuestos balanceados, garantizar la continuidad de los servicios esenciales y adelantar las condiciones necesarias para la eventual salida de Puerto Rico de la supervisión fiscal impuesta por PROMESA.</w:t>
      </w:r>
    </w:p>
    <w:p w14:paraId="131DA2FC" w14:textId="77777777" w:rsidR="0085156F" w:rsidRDefault="0085156F" w:rsidP="00E26B1C">
      <w:pPr>
        <w:spacing w:after="160"/>
        <w:rPr>
          <w:rFonts w:ascii="Book Antiqua" w:hAnsi="Book Antiqua"/>
          <w:sz w:val="24"/>
          <w:szCs w:val="24"/>
        </w:rPr>
      </w:pPr>
    </w:p>
    <w:p w14:paraId="084ABC9F" w14:textId="341B614E" w:rsidR="00F35CA3" w:rsidRPr="0085156F" w:rsidRDefault="00F35CA3" w:rsidP="0085156F">
      <w:pPr>
        <w:spacing w:after="160"/>
        <w:jc w:val="center"/>
        <w:rPr>
          <w:rFonts w:ascii="Book Antiqua" w:hAnsi="Book Antiqua"/>
          <w:b/>
          <w:bCs/>
          <w:sz w:val="24"/>
          <w:szCs w:val="24"/>
        </w:rPr>
      </w:pPr>
      <w:r w:rsidRPr="0085156F">
        <w:rPr>
          <w:rFonts w:ascii="Book Antiqua" w:hAnsi="Book Antiqua"/>
          <w:b/>
          <w:bCs/>
          <w:sz w:val="24"/>
          <w:szCs w:val="24"/>
        </w:rPr>
        <w:t>IMPACTO FISCAL</w:t>
      </w:r>
    </w:p>
    <w:p w14:paraId="3A9EB504" w14:textId="28CC5FD2" w:rsidR="001D4ECB" w:rsidRDefault="00A96144" w:rsidP="00A96144">
      <w:r w:rsidRPr="00A96144">
        <w:rPr>
          <w:rFonts w:ascii="Book Antiqua" w:hAnsi="Book Antiqua"/>
          <w:color w:val="000000"/>
          <w:sz w:val="24"/>
        </w:rPr>
        <w:t xml:space="preserve">El Proyecto de la Cámara 1261 tiene un impacto fiscal de $729 millones, según la medida y la ponencia del equipo económico del Gobierno. El Fondo de Reserva para la Estabilización Presupuestaria </w:t>
      </w:r>
      <w:r>
        <w:rPr>
          <w:rFonts w:ascii="Book Antiqua" w:hAnsi="Book Antiqua"/>
          <w:color w:val="000000"/>
          <w:sz w:val="24"/>
        </w:rPr>
        <w:t>(</w:t>
      </w:r>
      <w:r w:rsidRPr="00A96144">
        <w:rPr>
          <w:rFonts w:ascii="Book Antiqua" w:hAnsi="Book Antiqua"/>
          <w:color w:val="000000"/>
          <w:sz w:val="24"/>
        </w:rPr>
        <w:t>FREP</w:t>
      </w:r>
      <w:r>
        <w:rPr>
          <w:rFonts w:ascii="Book Antiqua" w:hAnsi="Book Antiqua"/>
          <w:color w:val="000000"/>
          <w:sz w:val="24"/>
        </w:rPr>
        <w:t>)</w:t>
      </w:r>
      <w:r w:rsidRPr="00A96144">
        <w:rPr>
          <w:rFonts w:ascii="Book Antiqua" w:hAnsi="Book Antiqua"/>
          <w:color w:val="000000"/>
          <w:sz w:val="24"/>
        </w:rPr>
        <w:t xml:space="preserve"> contará con una capitalización inicial de $729 millones en el año fiscal 2025-2026, provenientes de </w:t>
      </w:r>
      <w:r w:rsidR="00041865">
        <w:rPr>
          <w:rFonts w:ascii="Book Antiqua" w:hAnsi="Book Antiqua"/>
          <w:color w:val="000000"/>
          <w:sz w:val="24"/>
        </w:rPr>
        <w:t>varias</w:t>
      </w:r>
      <w:r w:rsidRPr="00A96144">
        <w:rPr>
          <w:rFonts w:ascii="Book Antiqua" w:hAnsi="Book Antiqua"/>
          <w:color w:val="000000"/>
          <w:sz w:val="24"/>
        </w:rPr>
        <w:t xml:space="preserve"> fuentes: la reserva para costos adicionales de Medicaid 2024-2025, la reserva para incertidumbres fiscales y de recaudos del mismo año, y los saldos no utilizados de asignaciones previas.</w:t>
      </w:r>
    </w:p>
    <w:p w14:paraId="7F8C333D" w14:textId="77777777" w:rsidR="00B22870" w:rsidRPr="008C5822" w:rsidRDefault="00B22870">
      <w:pPr>
        <w:rPr>
          <w:rFonts w:ascii="Book Antiqua" w:hAnsi="Book Antiqua"/>
          <w:sz w:val="24"/>
          <w:szCs w:val="24"/>
        </w:rPr>
      </w:pPr>
    </w:p>
    <w:p w14:paraId="759324C7" w14:textId="77777777" w:rsidR="001D4ECB" w:rsidRDefault="001D4ECB">
      <w:pPr>
        <w:rPr>
          <w:rFonts w:ascii="Book Antiqua" w:hAnsi="Book Antiqua"/>
          <w:sz w:val="24"/>
          <w:szCs w:val="24"/>
        </w:rPr>
      </w:pPr>
      <w:r>
        <w:rPr>
          <w:rFonts w:ascii="Book Antiqua" w:hAnsi="Book Antiqua"/>
          <w:sz w:val="24"/>
          <w:szCs w:val="24"/>
        </w:rPr>
        <w:t>Esta capitalización inicial permitirá fortalecer la capacidad del gobierno para enfrentar posibles contingencias económicas y garantizar la estabilidad presupuestaria, al tiempo que se asegura el cumplimiento de los principios de disciplina fiscal y transparencia en el uso de fondos públicos. Además, la creación del FREP contribuirá a la consolidación de una política fiscal responsable y a la protección de los servicios esenciales ante eventuales disminuciones de ingresos o situaciones extraordinarias.</w:t>
      </w:r>
    </w:p>
    <w:p w14:paraId="40BDE3B2" w14:textId="77777777" w:rsidR="003A0E7D" w:rsidRPr="00E26B1C" w:rsidRDefault="003A0E7D" w:rsidP="00AF1682">
      <w:pPr>
        <w:suppressLineNumbers/>
        <w:rPr>
          <w:rFonts w:ascii="Book Antiqua" w:eastAsia="Calibri" w:hAnsi="Book Antiqua" w:cs="Courier New"/>
          <w:color w:val="000000" w:themeColor="text1"/>
          <w:sz w:val="24"/>
          <w:szCs w:val="24"/>
        </w:rPr>
      </w:pPr>
    </w:p>
    <w:p w14:paraId="2496A557" w14:textId="4DE95736" w:rsidR="00BF4815" w:rsidRDefault="00BF4815" w:rsidP="001F0982">
      <w:pPr>
        <w:spacing w:after="237"/>
        <w:ind w:left="18" w:right="13"/>
        <w:jc w:val="center"/>
        <w:rPr>
          <w:rFonts w:ascii="Book Antiqua" w:hAnsi="Book Antiqua"/>
          <w:b/>
          <w:bCs/>
          <w:sz w:val="24"/>
          <w:szCs w:val="24"/>
          <w:lang w:val="es-PR"/>
        </w:rPr>
      </w:pPr>
      <w:r w:rsidRPr="009A5CDB">
        <w:rPr>
          <w:rFonts w:ascii="Book Antiqua" w:hAnsi="Book Antiqua"/>
          <w:b/>
          <w:bCs/>
          <w:sz w:val="24"/>
          <w:szCs w:val="24"/>
          <w:lang w:val="es-PR"/>
        </w:rPr>
        <w:t>CONCLUSIÓN</w:t>
      </w:r>
    </w:p>
    <w:p w14:paraId="54385887" w14:textId="414862DD" w:rsidR="00E910CA" w:rsidRDefault="00BF4815" w:rsidP="00E330A8">
      <w:pPr>
        <w:rPr>
          <w:rFonts w:ascii="Book Antiqua" w:hAnsi="Book Antiqua"/>
          <w:sz w:val="24"/>
          <w:szCs w:val="24"/>
          <w:lang w:val="es-PR"/>
        </w:rPr>
      </w:pPr>
      <w:r w:rsidRPr="0006791A">
        <w:rPr>
          <w:rFonts w:ascii="Book Antiqua" w:hAnsi="Book Antiqua"/>
          <w:sz w:val="24"/>
          <w:szCs w:val="24"/>
          <w:lang w:val="es-PR"/>
        </w:rPr>
        <w:t xml:space="preserve">La Comisión de Hacienda de la Cámara de Representantes tiene el firme compromiso de presentar este Informe, a los fines de proveer las herramientas necesarias para que se </w:t>
      </w:r>
      <w:r w:rsidRPr="0006791A">
        <w:rPr>
          <w:rFonts w:ascii="Book Antiqua" w:hAnsi="Book Antiqua"/>
          <w:sz w:val="24"/>
          <w:szCs w:val="24"/>
          <w:lang w:val="es-PR"/>
        </w:rPr>
        <w:lastRenderedPageBreak/>
        <w:t xml:space="preserve">cumpla </w:t>
      </w:r>
      <w:r w:rsidR="00E12EC5">
        <w:rPr>
          <w:rFonts w:ascii="Book Antiqua" w:hAnsi="Book Antiqua"/>
          <w:sz w:val="24"/>
          <w:szCs w:val="24"/>
          <w:lang w:val="es-PR"/>
        </w:rPr>
        <w:t xml:space="preserve">con </w:t>
      </w:r>
      <w:r w:rsidR="00E330A8">
        <w:rPr>
          <w:rFonts w:ascii="Book Antiqua" w:hAnsi="Book Antiqua"/>
          <w:sz w:val="24"/>
          <w:szCs w:val="24"/>
          <w:lang w:val="es-PR"/>
        </w:rPr>
        <w:t xml:space="preserve">su </w:t>
      </w:r>
      <w:r w:rsidR="00E12EC5">
        <w:rPr>
          <w:rFonts w:ascii="Book Antiqua" w:hAnsi="Book Antiqua"/>
          <w:sz w:val="24"/>
          <w:szCs w:val="24"/>
          <w:lang w:val="es-PR"/>
        </w:rPr>
        <w:t xml:space="preserve">obligación Constitucional a través de </w:t>
      </w:r>
      <w:r>
        <w:rPr>
          <w:rFonts w:ascii="Book Antiqua" w:hAnsi="Book Antiqua"/>
          <w:sz w:val="24"/>
          <w:szCs w:val="24"/>
          <w:lang w:val="es-PR"/>
        </w:rPr>
        <w:t>l</w:t>
      </w:r>
      <w:r w:rsidRPr="0006791A">
        <w:rPr>
          <w:rFonts w:ascii="Book Antiqua" w:hAnsi="Book Antiqua"/>
          <w:sz w:val="24"/>
          <w:szCs w:val="24"/>
          <w:lang w:val="es-PR"/>
        </w:rPr>
        <w:t>a legislación</w:t>
      </w:r>
      <w:r w:rsidR="00E12EC5">
        <w:rPr>
          <w:rFonts w:ascii="Book Antiqua" w:hAnsi="Book Antiqua"/>
          <w:sz w:val="24"/>
          <w:szCs w:val="24"/>
          <w:lang w:val="es-PR"/>
        </w:rPr>
        <w:t xml:space="preserve"> necesaria</w:t>
      </w:r>
      <w:r w:rsidR="00FD7094">
        <w:rPr>
          <w:rFonts w:ascii="Book Antiqua" w:hAnsi="Book Antiqua"/>
          <w:sz w:val="24"/>
          <w:szCs w:val="24"/>
          <w:lang w:val="es-PR"/>
        </w:rPr>
        <w:t>.</w:t>
      </w:r>
      <w:r w:rsidR="00E910CA">
        <w:rPr>
          <w:rFonts w:ascii="Book Antiqua" w:hAnsi="Book Antiqua"/>
          <w:sz w:val="24"/>
          <w:szCs w:val="24"/>
          <w:lang w:val="es-PR"/>
        </w:rPr>
        <w:t xml:space="preserve"> </w:t>
      </w:r>
      <w:r w:rsidR="00E910CA" w:rsidRPr="00E225E0">
        <w:rPr>
          <w:rFonts w:ascii="Book Antiqua" w:hAnsi="Book Antiqua"/>
          <w:sz w:val="24"/>
          <w:szCs w:val="24"/>
        </w:rPr>
        <w:t xml:space="preserve">Esta herramienta financiera se presenta como un mecanismo estratégico destinado a fortalecer la capacidad del gobierno para enfrentar desafíos económicos futuros y mantener la estabilidad de las finanzas públicas. </w:t>
      </w:r>
      <w:r w:rsidR="00156252">
        <w:rPr>
          <w:rFonts w:ascii="Book Antiqua" w:hAnsi="Book Antiqua"/>
          <w:sz w:val="24"/>
          <w:szCs w:val="24"/>
        </w:rPr>
        <w:t xml:space="preserve"> </w:t>
      </w:r>
      <w:r w:rsidR="00E910CA" w:rsidRPr="00E225E0">
        <w:rPr>
          <w:rFonts w:ascii="Book Antiqua" w:hAnsi="Book Antiqua"/>
          <w:sz w:val="24"/>
          <w:szCs w:val="24"/>
        </w:rPr>
        <w:t>Asimismo, se plantea que la existencia de este fondo contribuirá a restaurar la credibilidad del Gobierno de Puerto Rico ante inversionistas y acreedores, sentando las bases para un eventual retorno a los mercados de capital en condiciones más favorables cuando sea necesario.</w:t>
      </w:r>
    </w:p>
    <w:p w14:paraId="4A851ADE" w14:textId="77777777" w:rsidR="00E330A8" w:rsidRDefault="00E330A8" w:rsidP="00E330A8">
      <w:pPr>
        <w:ind w:left="18" w:right="13"/>
        <w:rPr>
          <w:rFonts w:ascii="Book Antiqua" w:hAnsi="Book Antiqua"/>
          <w:sz w:val="24"/>
          <w:szCs w:val="24"/>
          <w:lang w:val="es-PR"/>
        </w:rPr>
      </w:pPr>
    </w:p>
    <w:p w14:paraId="2107A372" w14:textId="60E19E5C" w:rsidR="00E910CA" w:rsidRDefault="00E910CA" w:rsidP="00E330A8">
      <w:pPr>
        <w:ind w:left="14" w:right="14"/>
        <w:rPr>
          <w:rFonts w:ascii="Book Antiqua" w:hAnsi="Book Antiqua"/>
          <w:sz w:val="24"/>
          <w:szCs w:val="24"/>
        </w:rPr>
      </w:pPr>
      <w:r>
        <w:rPr>
          <w:rFonts w:ascii="Book Antiqua" w:hAnsi="Book Antiqua"/>
          <w:sz w:val="24"/>
          <w:szCs w:val="24"/>
          <w:lang w:val="es-PR"/>
        </w:rPr>
        <w:t xml:space="preserve">El Proyecto de la </w:t>
      </w:r>
      <w:r w:rsidR="00BF4815" w:rsidRPr="0006791A">
        <w:rPr>
          <w:rFonts w:ascii="Book Antiqua" w:hAnsi="Book Antiqua"/>
          <w:sz w:val="24"/>
          <w:szCs w:val="24"/>
          <w:lang w:val="es-PR"/>
        </w:rPr>
        <w:t>Cámara</w:t>
      </w:r>
      <w:r w:rsidR="00F95B5E">
        <w:rPr>
          <w:rFonts w:ascii="Book Antiqua" w:hAnsi="Book Antiqua"/>
          <w:sz w:val="24"/>
          <w:szCs w:val="24"/>
          <w:lang w:val="es-PR"/>
        </w:rPr>
        <w:t xml:space="preserve"> Núm. </w:t>
      </w:r>
      <w:r>
        <w:rPr>
          <w:rFonts w:ascii="Book Antiqua" w:hAnsi="Book Antiqua"/>
          <w:sz w:val="24"/>
          <w:szCs w:val="24"/>
          <w:lang w:val="es-PR"/>
        </w:rPr>
        <w:t xml:space="preserve">1261, </w:t>
      </w:r>
      <w:r w:rsidR="00E330A8" w:rsidRPr="00E26B1C">
        <w:rPr>
          <w:rFonts w:ascii="Book Antiqua" w:hAnsi="Book Antiqua"/>
          <w:sz w:val="24"/>
          <w:szCs w:val="24"/>
        </w:rPr>
        <w:t>representa un paso significativo hacia el fortalecimiento de la responsabilidad fiscal y la sostenibilidad financiera del Gobierno de Puerto Rico. La creación del Fondo de Reserva para la Estabilización Presupuestaria busca institucionalizar mecanismos permanentes de disciplina fiscal, mejorar la capacidad gubernamental para enfrentar contingencias económicas, fortalecer la confianza de los mercados financieros y contribuir al cumplimiento de los objetivos establecidos por PROMESA.</w:t>
      </w:r>
    </w:p>
    <w:p w14:paraId="3AE72BCF" w14:textId="77777777" w:rsidR="00167142" w:rsidRDefault="00167142" w:rsidP="00E330A8">
      <w:pPr>
        <w:ind w:left="14" w:right="14"/>
        <w:rPr>
          <w:rFonts w:ascii="Book Antiqua" w:hAnsi="Book Antiqua"/>
          <w:sz w:val="24"/>
          <w:szCs w:val="24"/>
        </w:rPr>
      </w:pPr>
    </w:p>
    <w:p w14:paraId="7CED9094" w14:textId="7ECA73DA" w:rsidR="00167142" w:rsidRPr="00222187" w:rsidRDefault="00167142" w:rsidP="00E330A8">
      <w:pPr>
        <w:ind w:left="14" w:right="14"/>
        <w:rPr>
          <w:rFonts w:ascii="Book Antiqua" w:hAnsi="Book Antiqua"/>
          <w:sz w:val="24"/>
          <w:szCs w:val="24"/>
        </w:rPr>
      </w:pPr>
      <w:r w:rsidRPr="00222187">
        <w:rPr>
          <w:rFonts w:ascii="Book Antiqua" w:hAnsi="Book Antiqua"/>
          <w:sz w:val="24"/>
          <w:szCs w:val="24"/>
          <w:lang w:val="es-PR"/>
        </w:rPr>
        <w:t xml:space="preserve">La </w:t>
      </w:r>
      <w:r w:rsidR="00222187" w:rsidRPr="00222187">
        <w:rPr>
          <w:rFonts w:ascii="Book Antiqua" w:hAnsi="Book Antiqua"/>
          <w:sz w:val="24"/>
          <w:szCs w:val="24"/>
          <w:lang w:val="es-PR"/>
        </w:rPr>
        <w:t xml:space="preserve">medida establece como fuente de capitalización o financiamiento del Fondo, </w:t>
      </w:r>
      <w:r w:rsidRPr="00222187">
        <w:rPr>
          <w:rFonts w:ascii="Book Antiqua" w:hAnsi="Book Antiqua"/>
          <w:sz w:val="24"/>
          <w:szCs w:val="24"/>
          <w:lang w:val="es-PR"/>
        </w:rPr>
        <w:t>la Reserva para costos adicionales no previstos del programa Medicaid del Año Fiscal 2024-2025, la Reserva para Incertidumbres Fiscales y de Recaudos del Año Fiscal 2024-2025, y balances no gastados de asignaciones presupuestarias previas.</w:t>
      </w:r>
    </w:p>
    <w:p w14:paraId="63763809" w14:textId="77777777" w:rsidR="00BC583F" w:rsidRDefault="00BC583F" w:rsidP="00E330A8">
      <w:pPr>
        <w:ind w:left="14" w:right="14"/>
        <w:rPr>
          <w:rFonts w:ascii="Book Antiqua" w:hAnsi="Book Antiqua"/>
          <w:sz w:val="24"/>
          <w:szCs w:val="24"/>
          <w:lang w:val="es-PR"/>
        </w:rPr>
      </w:pPr>
    </w:p>
    <w:p w14:paraId="15303101" w14:textId="7287F78F" w:rsidR="001F575B" w:rsidRDefault="00BF4815" w:rsidP="00E330A8">
      <w:pPr>
        <w:rPr>
          <w:rFonts w:ascii="Book Antiqua" w:eastAsia="Book Antiqua" w:hAnsi="Book Antiqua" w:cs="Book Antiqua"/>
          <w:sz w:val="24"/>
          <w:szCs w:val="24"/>
        </w:rPr>
      </w:pPr>
      <w:r w:rsidRPr="001F575B">
        <w:rPr>
          <w:rFonts w:ascii="Book Antiqua" w:hAnsi="Book Antiqua"/>
          <w:sz w:val="24"/>
          <w:szCs w:val="24"/>
          <w:lang w:val="es-PR"/>
        </w:rPr>
        <w:t>Por los fundamentos antes expuestos, la Comisión de Hacienda</w:t>
      </w:r>
      <w:r w:rsidR="001F575B">
        <w:rPr>
          <w:rFonts w:ascii="Book Antiqua" w:hAnsi="Book Antiqua"/>
          <w:sz w:val="24"/>
          <w:szCs w:val="24"/>
          <w:lang w:val="es-PR"/>
        </w:rPr>
        <w:t xml:space="preserve"> de la Cámara de Representante de Puerto Rico, </w:t>
      </w:r>
      <w:r w:rsidRPr="001F575B">
        <w:rPr>
          <w:rFonts w:ascii="Book Antiqua" w:hAnsi="Book Antiqua"/>
          <w:sz w:val="24"/>
          <w:szCs w:val="24"/>
          <w:lang w:val="es-PR"/>
        </w:rPr>
        <w:t>somete el presente Informe Positivo en el que recomendamos a este Honorable Cuerpo la aprobación de</w:t>
      </w:r>
      <w:r w:rsidR="00E225E0">
        <w:rPr>
          <w:rFonts w:ascii="Book Antiqua" w:hAnsi="Book Antiqua"/>
          <w:sz w:val="24"/>
          <w:szCs w:val="24"/>
          <w:lang w:val="es-PR"/>
        </w:rPr>
        <w:t xml:space="preserve">l P. de la C. 1261, </w:t>
      </w:r>
      <w:r w:rsidR="001F575B" w:rsidRPr="001F575B">
        <w:rPr>
          <w:rFonts w:ascii="Book Antiqua" w:eastAsia="Book Antiqua" w:hAnsi="Book Antiqua" w:cs="Book Antiqua"/>
          <w:sz w:val="24"/>
          <w:szCs w:val="24"/>
        </w:rPr>
        <w:t>con</w:t>
      </w:r>
      <w:r w:rsidR="001F575B">
        <w:rPr>
          <w:rFonts w:ascii="Book Antiqua" w:eastAsia="Book Antiqua" w:hAnsi="Book Antiqua" w:cs="Book Antiqua"/>
          <w:sz w:val="24"/>
          <w:szCs w:val="24"/>
        </w:rPr>
        <w:t xml:space="preserve"> las </w:t>
      </w:r>
      <w:r w:rsidR="001F575B" w:rsidRPr="001F575B">
        <w:rPr>
          <w:rFonts w:ascii="Book Antiqua" w:eastAsia="Book Antiqua" w:hAnsi="Book Antiqua" w:cs="Book Antiqua"/>
          <w:sz w:val="24"/>
          <w:szCs w:val="24"/>
        </w:rPr>
        <w:t xml:space="preserve">enmiendas incluidas en el </w:t>
      </w:r>
      <w:proofErr w:type="spellStart"/>
      <w:r w:rsidR="001F575B" w:rsidRPr="001F575B">
        <w:rPr>
          <w:rFonts w:ascii="Book Antiqua" w:eastAsia="Book Antiqua" w:hAnsi="Book Antiqua" w:cs="Book Antiqua"/>
          <w:sz w:val="24"/>
          <w:szCs w:val="24"/>
        </w:rPr>
        <w:t>entirillado</w:t>
      </w:r>
      <w:proofErr w:type="spellEnd"/>
      <w:r w:rsidR="001F575B" w:rsidRPr="001F575B">
        <w:rPr>
          <w:rFonts w:ascii="Book Antiqua" w:eastAsia="Book Antiqua" w:hAnsi="Book Antiqua" w:cs="Book Antiqua"/>
          <w:sz w:val="24"/>
          <w:szCs w:val="24"/>
        </w:rPr>
        <w:t xml:space="preserve"> electrónico que se acompaña.</w:t>
      </w:r>
    </w:p>
    <w:p w14:paraId="2B4EA270" w14:textId="77777777" w:rsidR="00EA45CC" w:rsidRDefault="00EA45CC" w:rsidP="00E330A8">
      <w:pPr>
        <w:rPr>
          <w:rFonts w:ascii="Book Antiqua" w:hAnsi="Book Antiqua"/>
          <w:sz w:val="24"/>
          <w:szCs w:val="24"/>
        </w:rPr>
      </w:pPr>
    </w:p>
    <w:p w14:paraId="455F6EB3" w14:textId="77777777" w:rsidR="00EA45CC" w:rsidRDefault="00EA45CC" w:rsidP="00BF4815">
      <w:pPr>
        <w:rPr>
          <w:rFonts w:ascii="Book Antiqua" w:hAnsi="Book Antiqua"/>
          <w:sz w:val="24"/>
          <w:szCs w:val="24"/>
        </w:rPr>
      </w:pPr>
    </w:p>
    <w:p w14:paraId="31A85085" w14:textId="02BA6FCB" w:rsidR="00BF4815" w:rsidRPr="002D6A29" w:rsidRDefault="00BF4815" w:rsidP="00BF4815">
      <w:pPr>
        <w:rPr>
          <w:rFonts w:ascii="Book Antiqua" w:hAnsi="Book Antiqua"/>
          <w:sz w:val="24"/>
          <w:szCs w:val="24"/>
          <w:lang w:val="it-IT"/>
        </w:rPr>
      </w:pPr>
      <w:r w:rsidRPr="002D6A29">
        <w:rPr>
          <w:rFonts w:ascii="Book Antiqua" w:hAnsi="Book Antiqua"/>
          <w:sz w:val="24"/>
          <w:szCs w:val="24"/>
          <w:lang w:val="it-IT"/>
        </w:rPr>
        <w:t>Respetuosamente sometido,</w:t>
      </w:r>
    </w:p>
    <w:p w14:paraId="180F2CAF" w14:textId="77777777" w:rsidR="00940454" w:rsidRPr="002D6A29" w:rsidRDefault="00940454" w:rsidP="00BF4815">
      <w:pPr>
        <w:rPr>
          <w:rFonts w:ascii="Book Antiqua" w:hAnsi="Book Antiqua"/>
          <w:sz w:val="24"/>
          <w:szCs w:val="24"/>
          <w:lang w:val="it-IT"/>
        </w:rPr>
      </w:pPr>
    </w:p>
    <w:p w14:paraId="2125D024" w14:textId="77777777" w:rsidR="00BF4815" w:rsidRPr="002D6A29" w:rsidRDefault="00BF4815" w:rsidP="00BF4815">
      <w:pPr>
        <w:rPr>
          <w:rFonts w:ascii="Book Antiqua" w:hAnsi="Book Antiqua"/>
          <w:sz w:val="24"/>
          <w:szCs w:val="24"/>
          <w:lang w:val="it-IT"/>
        </w:rPr>
      </w:pPr>
    </w:p>
    <w:p w14:paraId="0BDF2245" w14:textId="77777777" w:rsidR="00FF4EF1" w:rsidRPr="002D6A29" w:rsidRDefault="00FF4EF1" w:rsidP="00BF4815">
      <w:pPr>
        <w:rPr>
          <w:rFonts w:ascii="Book Antiqua" w:hAnsi="Book Antiqua"/>
          <w:sz w:val="24"/>
          <w:szCs w:val="24"/>
          <w:lang w:val="it-IT"/>
        </w:rPr>
      </w:pPr>
    </w:p>
    <w:p w14:paraId="6CC1D031" w14:textId="77777777" w:rsidR="00EA45CC" w:rsidRPr="002D6A29" w:rsidRDefault="00EA45CC" w:rsidP="00BF4815">
      <w:pPr>
        <w:rPr>
          <w:rFonts w:ascii="Book Antiqua" w:hAnsi="Book Antiqua"/>
          <w:sz w:val="24"/>
          <w:szCs w:val="24"/>
          <w:lang w:val="it-IT"/>
        </w:rPr>
      </w:pPr>
    </w:p>
    <w:p w14:paraId="34DC2EB0" w14:textId="2CB2A1C8" w:rsidR="00BF4815" w:rsidRPr="002D6A29" w:rsidRDefault="00F95B5E" w:rsidP="00BF4815">
      <w:pPr>
        <w:pStyle w:val="BodyText"/>
        <w:spacing w:line="240" w:lineRule="auto"/>
        <w:jc w:val="left"/>
        <w:rPr>
          <w:rFonts w:ascii="Book Antiqua" w:hAnsi="Book Antiqua"/>
          <w:szCs w:val="24"/>
          <w:lang w:val="it-IT"/>
        </w:rPr>
      </w:pPr>
      <w:r w:rsidRPr="002D6A29">
        <w:rPr>
          <w:rFonts w:ascii="Book Antiqua" w:hAnsi="Book Antiqua"/>
          <w:szCs w:val="24"/>
          <w:lang w:val="it-IT"/>
        </w:rPr>
        <w:t xml:space="preserve">Eddie Charbonier Chinea </w:t>
      </w:r>
      <w:r w:rsidR="00BF4815" w:rsidRPr="002D6A29">
        <w:rPr>
          <w:rFonts w:ascii="Book Antiqua" w:hAnsi="Book Antiqua"/>
          <w:szCs w:val="24"/>
          <w:lang w:val="it-IT"/>
        </w:rPr>
        <w:tab/>
      </w:r>
      <w:r w:rsidR="00BF4815" w:rsidRPr="002D6A29">
        <w:rPr>
          <w:rFonts w:ascii="Book Antiqua" w:hAnsi="Book Antiqua"/>
          <w:szCs w:val="24"/>
          <w:lang w:val="it-IT"/>
        </w:rPr>
        <w:tab/>
      </w:r>
      <w:r w:rsidR="00BF4815" w:rsidRPr="002D6A29">
        <w:rPr>
          <w:rFonts w:ascii="Book Antiqua" w:hAnsi="Book Antiqua"/>
          <w:szCs w:val="24"/>
          <w:lang w:val="it-IT"/>
        </w:rPr>
        <w:tab/>
      </w:r>
      <w:r w:rsidR="00BF4815" w:rsidRPr="002D6A29">
        <w:rPr>
          <w:rFonts w:ascii="Book Antiqua" w:hAnsi="Book Antiqua"/>
          <w:szCs w:val="24"/>
          <w:lang w:val="it-IT"/>
        </w:rPr>
        <w:tab/>
      </w:r>
      <w:r w:rsidR="00BF4815" w:rsidRPr="002D6A29">
        <w:rPr>
          <w:rFonts w:ascii="Book Antiqua" w:hAnsi="Book Antiqua"/>
          <w:szCs w:val="24"/>
          <w:lang w:val="it-IT"/>
        </w:rPr>
        <w:tab/>
      </w:r>
    </w:p>
    <w:p w14:paraId="7DF7DADE" w14:textId="77777777" w:rsidR="00BF4815" w:rsidRPr="0006791A" w:rsidRDefault="00BF4815" w:rsidP="00BF4815">
      <w:pPr>
        <w:pStyle w:val="BodyText"/>
        <w:spacing w:line="240" w:lineRule="auto"/>
        <w:jc w:val="left"/>
        <w:rPr>
          <w:rFonts w:ascii="Book Antiqua" w:hAnsi="Book Antiqua"/>
          <w:szCs w:val="24"/>
        </w:rPr>
      </w:pPr>
      <w:r w:rsidRPr="0006791A">
        <w:rPr>
          <w:rFonts w:ascii="Book Antiqua" w:hAnsi="Book Antiqua"/>
          <w:szCs w:val="24"/>
        </w:rPr>
        <w:t>Presidente</w:t>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p>
    <w:p w14:paraId="28947B0C" w14:textId="3584B293" w:rsidR="00BF4815" w:rsidRPr="0006791A" w:rsidRDefault="00BF4815" w:rsidP="00BF4815">
      <w:pPr>
        <w:pStyle w:val="BodyText"/>
        <w:spacing w:line="240" w:lineRule="auto"/>
        <w:ind w:left="5760" w:hanging="5760"/>
        <w:jc w:val="left"/>
        <w:rPr>
          <w:rFonts w:ascii="Book Antiqua" w:hAnsi="Book Antiqua"/>
          <w:szCs w:val="24"/>
        </w:rPr>
      </w:pPr>
      <w:r w:rsidRPr="0006791A">
        <w:rPr>
          <w:rFonts w:ascii="Book Antiqua" w:hAnsi="Book Antiqua"/>
          <w:szCs w:val="24"/>
        </w:rPr>
        <w:t xml:space="preserve">Comisión de Hacienda </w:t>
      </w:r>
    </w:p>
    <w:p w14:paraId="406A8B49" w14:textId="7BEE79F9" w:rsidR="00BF4815" w:rsidRDefault="00BF4815"/>
    <w:p w14:paraId="7A5A6F5E" w14:textId="77777777" w:rsidR="002456F4" w:rsidRDefault="002456F4"/>
    <w:sectPr w:rsidR="002456F4" w:rsidSect="00424EF4">
      <w:footerReference w:type="default" r:id="rId11"/>
      <w:footerReference w:type="first" r:id="rId12"/>
      <w:pgSz w:w="12240" w:h="15840"/>
      <w:pgMar w:top="1440" w:right="1440" w:bottom="1440"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4E74E" w14:textId="77777777" w:rsidR="003E51A1" w:rsidRDefault="003E51A1" w:rsidP="007A6CEE">
      <w:r>
        <w:separator/>
      </w:r>
    </w:p>
  </w:endnote>
  <w:endnote w:type="continuationSeparator" w:id="0">
    <w:p w14:paraId="3A7DFA77" w14:textId="77777777" w:rsidR="003E51A1" w:rsidRDefault="003E51A1" w:rsidP="007A6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1134349"/>
      <w:docPartObj>
        <w:docPartGallery w:val="Page Numbers (Bottom of Page)"/>
        <w:docPartUnique/>
      </w:docPartObj>
    </w:sdtPr>
    <w:sdtEndPr>
      <w:rPr>
        <w:noProof/>
      </w:rPr>
    </w:sdtEndPr>
    <w:sdtContent>
      <w:p w14:paraId="0C7F005E" w14:textId="13BBE559" w:rsidR="00424EF4" w:rsidRDefault="00424E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F07AD6" w14:textId="2FA104F1" w:rsidR="00424EF4" w:rsidRPr="00424EF4" w:rsidRDefault="00424EF4" w:rsidP="00424E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D398B" w14:textId="49714195" w:rsidR="00424EF4" w:rsidRDefault="00424EF4">
    <w:pPr>
      <w:pStyle w:val="Footer"/>
      <w:jc w:val="center"/>
    </w:pPr>
  </w:p>
  <w:p w14:paraId="3B65757B" w14:textId="77777777" w:rsidR="00424EF4" w:rsidRDefault="00424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B3115" w14:textId="77777777" w:rsidR="003E51A1" w:rsidRDefault="003E51A1" w:rsidP="007A6CEE">
      <w:r>
        <w:separator/>
      </w:r>
    </w:p>
  </w:footnote>
  <w:footnote w:type="continuationSeparator" w:id="0">
    <w:p w14:paraId="53098AF2" w14:textId="77777777" w:rsidR="003E51A1" w:rsidRDefault="003E51A1" w:rsidP="007A6C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B52"/>
    <w:multiLevelType w:val="hybridMultilevel"/>
    <w:tmpl w:val="0038DB3E"/>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15:restartNumberingAfterBreak="0">
    <w:nsid w:val="08612DCF"/>
    <w:multiLevelType w:val="hybridMultilevel"/>
    <w:tmpl w:val="250CA9EC"/>
    <w:lvl w:ilvl="0" w:tplc="04090001">
      <w:start w:val="1"/>
      <w:numFmt w:val="bullet"/>
      <w:lvlText w:val=""/>
      <w:lvlJc w:val="left"/>
      <w:pPr>
        <w:ind w:left="733" w:hanging="360"/>
      </w:pPr>
      <w:rPr>
        <w:rFonts w:ascii="Symbol" w:hAnsi="Symbol" w:hint="default"/>
      </w:rPr>
    </w:lvl>
    <w:lvl w:ilvl="1" w:tplc="04090003" w:tentative="1">
      <w:start w:val="1"/>
      <w:numFmt w:val="bullet"/>
      <w:lvlText w:val="o"/>
      <w:lvlJc w:val="left"/>
      <w:pPr>
        <w:ind w:left="1453" w:hanging="360"/>
      </w:pPr>
      <w:rPr>
        <w:rFonts w:ascii="Courier New" w:hAnsi="Courier New" w:cs="Courier New" w:hint="default"/>
      </w:rPr>
    </w:lvl>
    <w:lvl w:ilvl="2" w:tplc="04090005" w:tentative="1">
      <w:start w:val="1"/>
      <w:numFmt w:val="bullet"/>
      <w:lvlText w:val=""/>
      <w:lvlJc w:val="left"/>
      <w:pPr>
        <w:ind w:left="2173" w:hanging="360"/>
      </w:pPr>
      <w:rPr>
        <w:rFonts w:ascii="Wingdings" w:hAnsi="Wingdings" w:hint="default"/>
      </w:rPr>
    </w:lvl>
    <w:lvl w:ilvl="3" w:tplc="04090001" w:tentative="1">
      <w:start w:val="1"/>
      <w:numFmt w:val="bullet"/>
      <w:lvlText w:val=""/>
      <w:lvlJc w:val="left"/>
      <w:pPr>
        <w:ind w:left="2893" w:hanging="360"/>
      </w:pPr>
      <w:rPr>
        <w:rFonts w:ascii="Symbol" w:hAnsi="Symbol" w:hint="default"/>
      </w:rPr>
    </w:lvl>
    <w:lvl w:ilvl="4" w:tplc="04090003" w:tentative="1">
      <w:start w:val="1"/>
      <w:numFmt w:val="bullet"/>
      <w:lvlText w:val="o"/>
      <w:lvlJc w:val="left"/>
      <w:pPr>
        <w:ind w:left="3613" w:hanging="360"/>
      </w:pPr>
      <w:rPr>
        <w:rFonts w:ascii="Courier New" w:hAnsi="Courier New" w:cs="Courier New" w:hint="default"/>
      </w:rPr>
    </w:lvl>
    <w:lvl w:ilvl="5" w:tplc="04090005" w:tentative="1">
      <w:start w:val="1"/>
      <w:numFmt w:val="bullet"/>
      <w:lvlText w:val=""/>
      <w:lvlJc w:val="left"/>
      <w:pPr>
        <w:ind w:left="4333" w:hanging="360"/>
      </w:pPr>
      <w:rPr>
        <w:rFonts w:ascii="Wingdings" w:hAnsi="Wingdings" w:hint="default"/>
      </w:rPr>
    </w:lvl>
    <w:lvl w:ilvl="6" w:tplc="04090001" w:tentative="1">
      <w:start w:val="1"/>
      <w:numFmt w:val="bullet"/>
      <w:lvlText w:val=""/>
      <w:lvlJc w:val="left"/>
      <w:pPr>
        <w:ind w:left="5053" w:hanging="360"/>
      </w:pPr>
      <w:rPr>
        <w:rFonts w:ascii="Symbol" w:hAnsi="Symbol" w:hint="default"/>
      </w:rPr>
    </w:lvl>
    <w:lvl w:ilvl="7" w:tplc="04090003" w:tentative="1">
      <w:start w:val="1"/>
      <w:numFmt w:val="bullet"/>
      <w:lvlText w:val="o"/>
      <w:lvlJc w:val="left"/>
      <w:pPr>
        <w:ind w:left="5773" w:hanging="360"/>
      </w:pPr>
      <w:rPr>
        <w:rFonts w:ascii="Courier New" w:hAnsi="Courier New" w:cs="Courier New" w:hint="default"/>
      </w:rPr>
    </w:lvl>
    <w:lvl w:ilvl="8" w:tplc="04090005" w:tentative="1">
      <w:start w:val="1"/>
      <w:numFmt w:val="bullet"/>
      <w:lvlText w:val=""/>
      <w:lvlJc w:val="left"/>
      <w:pPr>
        <w:ind w:left="6493" w:hanging="360"/>
      </w:pPr>
      <w:rPr>
        <w:rFonts w:ascii="Wingdings" w:hAnsi="Wingdings" w:hint="default"/>
      </w:rPr>
    </w:lvl>
  </w:abstractNum>
  <w:abstractNum w:abstractNumId="2" w15:restartNumberingAfterBreak="0">
    <w:nsid w:val="11CF6CAC"/>
    <w:multiLevelType w:val="multilevel"/>
    <w:tmpl w:val="C4267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854719"/>
    <w:multiLevelType w:val="multilevel"/>
    <w:tmpl w:val="AF14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D74ED"/>
    <w:multiLevelType w:val="hybridMultilevel"/>
    <w:tmpl w:val="FC609F90"/>
    <w:lvl w:ilvl="0" w:tplc="D3645B92">
      <w:start w:val="1"/>
      <w:numFmt w:val="bullet"/>
      <w:lvlText w:val="•"/>
      <w:lvlJc w:val="left"/>
      <w:pPr>
        <w:ind w:left="1253"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5B78998A">
      <w:start w:val="1"/>
      <w:numFmt w:val="bullet"/>
      <w:lvlText w:val="o"/>
      <w:lvlJc w:val="left"/>
      <w:pPr>
        <w:ind w:left="18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EA042C3C">
      <w:start w:val="1"/>
      <w:numFmt w:val="bullet"/>
      <w:lvlText w:val="▪"/>
      <w:lvlJc w:val="left"/>
      <w:pPr>
        <w:ind w:left="25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4B186D96">
      <w:start w:val="1"/>
      <w:numFmt w:val="bullet"/>
      <w:lvlText w:val="•"/>
      <w:lvlJc w:val="left"/>
      <w:pPr>
        <w:ind w:left="32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AAEEDFBE">
      <w:start w:val="1"/>
      <w:numFmt w:val="bullet"/>
      <w:lvlText w:val="o"/>
      <w:lvlJc w:val="left"/>
      <w:pPr>
        <w:ind w:left="39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3D0C58FC">
      <w:start w:val="1"/>
      <w:numFmt w:val="bullet"/>
      <w:lvlText w:val="▪"/>
      <w:lvlJc w:val="left"/>
      <w:pPr>
        <w:ind w:left="46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136EBDBE">
      <w:start w:val="1"/>
      <w:numFmt w:val="bullet"/>
      <w:lvlText w:val="•"/>
      <w:lvlJc w:val="left"/>
      <w:pPr>
        <w:ind w:left="54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4DE16A4">
      <w:start w:val="1"/>
      <w:numFmt w:val="bullet"/>
      <w:lvlText w:val="o"/>
      <w:lvlJc w:val="left"/>
      <w:pPr>
        <w:ind w:left="61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E9701D38">
      <w:start w:val="1"/>
      <w:numFmt w:val="bullet"/>
      <w:lvlText w:val="▪"/>
      <w:lvlJc w:val="left"/>
      <w:pPr>
        <w:ind w:left="68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5" w15:restartNumberingAfterBreak="0">
    <w:nsid w:val="20B60B88"/>
    <w:multiLevelType w:val="hybridMultilevel"/>
    <w:tmpl w:val="1FE61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AD1271"/>
    <w:multiLevelType w:val="multilevel"/>
    <w:tmpl w:val="3522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C54738"/>
    <w:multiLevelType w:val="hybridMultilevel"/>
    <w:tmpl w:val="1CAAF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223AED"/>
    <w:multiLevelType w:val="hybridMultilevel"/>
    <w:tmpl w:val="80060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1F0CB7"/>
    <w:multiLevelType w:val="multilevel"/>
    <w:tmpl w:val="09068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A64484"/>
    <w:multiLevelType w:val="hybridMultilevel"/>
    <w:tmpl w:val="28582536"/>
    <w:lvl w:ilvl="0" w:tplc="04090001">
      <w:start w:val="1"/>
      <w:numFmt w:val="bullet"/>
      <w:lvlText w:val=""/>
      <w:lvlJc w:val="left"/>
      <w:pPr>
        <w:ind w:left="720" w:hanging="360"/>
      </w:pPr>
      <w:rPr>
        <w:rFonts w:ascii="Symbol" w:hAnsi="Symbol"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887490C"/>
    <w:multiLevelType w:val="hybridMultilevel"/>
    <w:tmpl w:val="14101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E97323"/>
    <w:multiLevelType w:val="multilevel"/>
    <w:tmpl w:val="CE32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9B16D4"/>
    <w:multiLevelType w:val="multilevel"/>
    <w:tmpl w:val="08DC4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4305C3"/>
    <w:multiLevelType w:val="hybridMultilevel"/>
    <w:tmpl w:val="75281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25231F"/>
    <w:multiLevelType w:val="multilevel"/>
    <w:tmpl w:val="4D9E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FF38DB"/>
    <w:multiLevelType w:val="hybridMultilevel"/>
    <w:tmpl w:val="62BE6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6E2C09"/>
    <w:multiLevelType w:val="hybridMultilevel"/>
    <w:tmpl w:val="86AE4D5A"/>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8" w15:restartNumberingAfterBreak="0">
    <w:nsid w:val="51381336"/>
    <w:multiLevelType w:val="hybridMultilevel"/>
    <w:tmpl w:val="E6EEE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D61ABE"/>
    <w:multiLevelType w:val="hybridMultilevel"/>
    <w:tmpl w:val="5EEA8A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B5F145C"/>
    <w:multiLevelType w:val="hybridMultilevel"/>
    <w:tmpl w:val="5E80C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85427F"/>
    <w:multiLevelType w:val="multilevel"/>
    <w:tmpl w:val="28582536"/>
    <w:styleLink w:val="CurrentList1"/>
    <w:lvl w:ilvl="0">
      <w:start w:val="1"/>
      <w:numFmt w:val="bullet"/>
      <w:lvlText w:val=""/>
      <w:lvlJc w:val="left"/>
      <w:pPr>
        <w:ind w:left="720" w:hanging="360"/>
      </w:pPr>
      <w:rPr>
        <w:rFonts w:ascii="Symbol" w:hAnsi="Symbol"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61156FF"/>
    <w:multiLevelType w:val="multilevel"/>
    <w:tmpl w:val="610C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7C224C"/>
    <w:multiLevelType w:val="hybridMultilevel"/>
    <w:tmpl w:val="167E3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A475CD"/>
    <w:multiLevelType w:val="hybridMultilevel"/>
    <w:tmpl w:val="98825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D5457A"/>
    <w:multiLevelType w:val="hybridMultilevel"/>
    <w:tmpl w:val="E89AF0D4"/>
    <w:lvl w:ilvl="0" w:tplc="04090001">
      <w:start w:val="1"/>
      <w:numFmt w:val="bullet"/>
      <w:lvlText w:val=""/>
      <w:lvlJc w:val="left"/>
      <w:pPr>
        <w:ind w:left="71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51B6296A">
      <w:start w:val="1"/>
      <w:numFmt w:val="lowerLetter"/>
      <w:lvlText w:val="%2"/>
      <w:lvlJc w:val="left"/>
      <w:pPr>
        <w:ind w:left="1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208D0C2">
      <w:start w:val="1"/>
      <w:numFmt w:val="lowerRoman"/>
      <w:lvlText w:val="%3"/>
      <w:lvlJc w:val="left"/>
      <w:pPr>
        <w:ind w:left="2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24A29F4">
      <w:start w:val="1"/>
      <w:numFmt w:val="decimal"/>
      <w:lvlText w:val="%4"/>
      <w:lvlJc w:val="left"/>
      <w:pPr>
        <w:ind w:left="2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44ACAE">
      <w:start w:val="1"/>
      <w:numFmt w:val="lowerLetter"/>
      <w:lvlText w:val="%5"/>
      <w:lvlJc w:val="left"/>
      <w:pPr>
        <w:ind w:left="3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01C8100">
      <w:start w:val="1"/>
      <w:numFmt w:val="lowerRoman"/>
      <w:lvlText w:val="%6"/>
      <w:lvlJc w:val="left"/>
      <w:pPr>
        <w:ind w:left="43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6A62ABA">
      <w:start w:val="1"/>
      <w:numFmt w:val="decimal"/>
      <w:lvlText w:val="%7"/>
      <w:lvlJc w:val="left"/>
      <w:pPr>
        <w:ind w:left="5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AE7058">
      <w:start w:val="1"/>
      <w:numFmt w:val="lowerLetter"/>
      <w:lvlText w:val="%8"/>
      <w:lvlJc w:val="left"/>
      <w:pPr>
        <w:ind w:left="57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806928">
      <w:start w:val="1"/>
      <w:numFmt w:val="lowerRoman"/>
      <w:lvlText w:val="%9"/>
      <w:lvlJc w:val="left"/>
      <w:pPr>
        <w:ind w:left="6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DF939AF"/>
    <w:multiLevelType w:val="hybridMultilevel"/>
    <w:tmpl w:val="4A72725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7" w15:restartNumberingAfterBreak="0">
    <w:nsid w:val="73321E80"/>
    <w:multiLevelType w:val="hybridMultilevel"/>
    <w:tmpl w:val="4028B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5F773A"/>
    <w:multiLevelType w:val="hybridMultilevel"/>
    <w:tmpl w:val="89505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885CB9"/>
    <w:multiLevelType w:val="multilevel"/>
    <w:tmpl w:val="CE8E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E334AEC"/>
    <w:multiLevelType w:val="hybridMultilevel"/>
    <w:tmpl w:val="98267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915F94"/>
    <w:multiLevelType w:val="hybridMultilevel"/>
    <w:tmpl w:val="00F86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844D6E"/>
    <w:multiLevelType w:val="hybridMultilevel"/>
    <w:tmpl w:val="683656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461161">
    <w:abstractNumId w:val="25"/>
  </w:num>
  <w:num w:numId="2" w16cid:durableId="1609773520">
    <w:abstractNumId w:val="17"/>
  </w:num>
  <w:num w:numId="3" w16cid:durableId="1152066211">
    <w:abstractNumId w:val="10"/>
  </w:num>
  <w:num w:numId="4" w16cid:durableId="606549462">
    <w:abstractNumId w:val="0"/>
  </w:num>
  <w:num w:numId="5" w16cid:durableId="2002005174">
    <w:abstractNumId w:val="30"/>
  </w:num>
  <w:num w:numId="6" w16cid:durableId="1619526196">
    <w:abstractNumId w:val="7"/>
  </w:num>
  <w:num w:numId="7" w16cid:durableId="1083260340">
    <w:abstractNumId w:val="18"/>
  </w:num>
  <w:num w:numId="8" w16cid:durableId="1081945793">
    <w:abstractNumId w:val="19"/>
  </w:num>
  <w:num w:numId="9" w16cid:durableId="247008923">
    <w:abstractNumId w:val="27"/>
  </w:num>
  <w:num w:numId="10" w16cid:durableId="771054349">
    <w:abstractNumId w:val="14"/>
  </w:num>
  <w:num w:numId="11" w16cid:durableId="148056031">
    <w:abstractNumId w:val="16"/>
  </w:num>
  <w:num w:numId="12" w16cid:durableId="797994645">
    <w:abstractNumId w:val="29"/>
  </w:num>
  <w:num w:numId="13" w16cid:durableId="1626429560">
    <w:abstractNumId w:val="15"/>
  </w:num>
  <w:num w:numId="14" w16cid:durableId="1538002169">
    <w:abstractNumId w:val="26"/>
  </w:num>
  <w:num w:numId="15" w16cid:durableId="945231708">
    <w:abstractNumId w:val="2"/>
  </w:num>
  <w:num w:numId="16" w16cid:durableId="981814250">
    <w:abstractNumId w:val="1"/>
  </w:num>
  <w:num w:numId="17" w16cid:durableId="1085228826">
    <w:abstractNumId w:val="28"/>
  </w:num>
  <w:num w:numId="18" w16cid:durableId="95247088">
    <w:abstractNumId w:val="31"/>
  </w:num>
  <w:num w:numId="19" w16cid:durableId="706563858">
    <w:abstractNumId w:val="11"/>
  </w:num>
  <w:num w:numId="20" w16cid:durableId="1108617931">
    <w:abstractNumId w:val="21"/>
  </w:num>
  <w:num w:numId="21" w16cid:durableId="1658460473">
    <w:abstractNumId w:val="4"/>
  </w:num>
  <w:num w:numId="22" w16cid:durableId="1977754565">
    <w:abstractNumId w:val="23"/>
  </w:num>
  <w:num w:numId="23" w16cid:durableId="1002124307">
    <w:abstractNumId w:val="32"/>
  </w:num>
  <w:num w:numId="24" w16cid:durableId="1734427424">
    <w:abstractNumId w:val="20"/>
  </w:num>
  <w:num w:numId="25" w16cid:durableId="1385837445">
    <w:abstractNumId w:val="13"/>
  </w:num>
  <w:num w:numId="26" w16cid:durableId="345862275">
    <w:abstractNumId w:val="12"/>
  </w:num>
  <w:num w:numId="27" w16cid:durableId="1359887763">
    <w:abstractNumId w:val="24"/>
  </w:num>
  <w:num w:numId="28" w16cid:durableId="1391884817">
    <w:abstractNumId w:val="8"/>
  </w:num>
  <w:num w:numId="29" w16cid:durableId="330448587">
    <w:abstractNumId w:val="5"/>
  </w:num>
  <w:num w:numId="30" w16cid:durableId="1978759315">
    <w:abstractNumId w:val="6"/>
  </w:num>
  <w:num w:numId="31" w16cid:durableId="678973135">
    <w:abstractNumId w:val="22"/>
  </w:num>
  <w:num w:numId="32" w16cid:durableId="1110319483">
    <w:abstractNumId w:val="9"/>
  </w:num>
  <w:num w:numId="33" w16cid:durableId="915015477">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815"/>
    <w:rsid w:val="000004E5"/>
    <w:rsid w:val="00000C21"/>
    <w:rsid w:val="0000125D"/>
    <w:rsid w:val="00003B0E"/>
    <w:rsid w:val="00004331"/>
    <w:rsid w:val="00004366"/>
    <w:rsid w:val="000060EB"/>
    <w:rsid w:val="00006562"/>
    <w:rsid w:val="000130B1"/>
    <w:rsid w:val="000133B2"/>
    <w:rsid w:val="000166D3"/>
    <w:rsid w:val="00020221"/>
    <w:rsid w:val="00020535"/>
    <w:rsid w:val="0002113B"/>
    <w:rsid w:val="000221AC"/>
    <w:rsid w:val="00023A49"/>
    <w:rsid w:val="00024708"/>
    <w:rsid w:val="00024EB2"/>
    <w:rsid w:val="00025C1D"/>
    <w:rsid w:val="000268D6"/>
    <w:rsid w:val="00030087"/>
    <w:rsid w:val="00030720"/>
    <w:rsid w:val="000307DE"/>
    <w:rsid w:val="00030834"/>
    <w:rsid w:val="00031472"/>
    <w:rsid w:val="00032517"/>
    <w:rsid w:val="00032740"/>
    <w:rsid w:val="00032F1E"/>
    <w:rsid w:val="000347BC"/>
    <w:rsid w:val="00034A26"/>
    <w:rsid w:val="00035ECC"/>
    <w:rsid w:val="00041478"/>
    <w:rsid w:val="00041865"/>
    <w:rsid w:val="00041F7D"/>
    <w:rsid w:val="00042157"/>
    <w:rsid w:val="0004277D"/>
    <w:rsid w:val="000440AD"/>
    <w:rsid w:val="000440B1"/>
    <w:rsid w:val="0004425E"/>
    <w:rsid w:val="00044CF7"/>
    <w:rsid w:val="000455F8"/>
    <w:rsid w:val="0004572D"/>
    <w:rsid w:val="00046667"/>
    <w:rsid w:val="000476DF"/>
    <w:rsid w:val="00051CEE"/>
    <w:rsid w:val="000539A3"/>
    <w:rsid w:val="00053F37"/>
    <w:rsid w:val="00053FD4"/>
    <w:rsid w:val="00057792"/>
    <w:rsid w:val="000606C7"/>
    <w:rsid w:val="00060C07"/>
    <w:rsid w:val="00063031"/>
    <w:rsid w:val="00063990"/>
    <w:rsid w:val="00063B94"/>
    <w:rsid w:val="00064A8C"/>
    <w:rsid w:val="00065832"/>
    <w:rsid w:val="00065DC1"/>
    <w:rsid w:val="00067091"/>
    <w:rsid w:val="00067194"/>
    <w:rsid w:val="000708E2"/>
    <w:rsid w:val="00070CE3"/>
    <w:rsid w:val="000738B0"/>
    <w:rsid w:val="00074A0F"/>
    <w:rsid w:val="000759EE"/>
    <w:rsid w:val="00075D19"/>
    <w:rsid w:val="00077ED7"/>
    <w:rsid w:val="000803C9"/>
    <w:rsid w:val="000830AF"/>
    <w:rsid w:val="00083119"/>
    <w:rsid w:val="00083A88"/>
    <w:rsid w:val="000848E8"/>
    <w:rsid w:val="00084962"/>
    <w:rsid w:val="000850B7"/>
    <w:rsid w:val="00085E9A"/>
    <w:rsid w:val="00092FFA"/>
    <w:rsid w:val="00093F5C"/>
    <w:rsid w:val="0009423B"/>
    <w:rsid w:val="000961FB"/>
    <w:rsid w:val="00096E8A"/>
    <w:rsid w:val="000A1AA6"/>
    <w:rsid w:val="000A2AA1"/>
    <w:rsid w:val="000A36B9"/>
    <w:rsid w:val="000A3A9A"/>
    <w:rsid w:val="000A5060"/>
    <w:rsid w:val="000A7107"/>
    <w:rsid w:val="000A72E6"/>
    <w:rsid w:val="000A778A"/>
    <w:rsid w:val="000A79BF"/>
    <w:rsid w:val="000A7E6C"/>
    <w:rsid w:val="000B1351"/>
    <w:rsid w:val="000B1403"/>
    <w:rsid w:val="000B1DBC"/>
    <w:rsid w:val="000B2801"/>
    <w:rsid w:val="000B34DF"/>
    <w:rsid w:val="000B3B2E"/>
    <w:rsid w:val="000B3C8B"/>
    <w:rsid w:val="000B41CE"/>
    <w:rsid w:val="000B45F4"/>
    <w:rsid w:val="000B49E6"/>
    <w:rsid w:val="000B4CED"/>
    <w:rsid w:val="000B7A6D"/>
    <w:rsid w:val="000C1B9D"/>
    <w:rsid w:val="000C218E"/>
    <w:rsid w:val="000C2B70"/>
    <w:rsid w:val="000C33C0"/>
    <w:rsid w:val="000C3E39"/>
    <w:rsid w:val="000C411C"/>
    <w:rsid w:val="000C4AFA"/>
    <w:rsid w:val="000C5E44"/>
    <w:rsid w:val="000C77CC"/>
    <w:rsid w:val="000D1A0C"/>
    <w:rsid w:val="000D27E3"/>
    <w:rsid w:val="000D3345"/>
    <w:rsid w:val="000D40A5"/>
    <w:rsid w:val="000D6660"/>
    <w:rsid w:val="000D6A7F"/>
    <w:rsid w:val="000D7401"/>
    <w:rsid w:val="000D7E8C"/>
    <w:rsid w:val="000E11F2"/>
    <w:rsid w:val="000E1CBF"/>
    <w:rsid w:val="000E3326"/>
    <w:rsid w:val="000E38DB"/>
    <w:rsid w:val="000E4F70"/>
    <w:rsid w:val="000E5475"/>
    <w:rsid w:val="000E77AD"/>
    <w:rsid w:val="000F09F5"/>
    <w:rsid w:val="000F36AB"/>
    <w:rsid w:val="000F3915"/>
    <w:rsid w:val="000F3AD3"/>
    <w:rsid w:val="000F4448"/>
    <w:rsid w:val="000F4AD3"/>
    <w:rsid w:val="000F5B52"/>
    <w:rsid w:val="000F6F4B"/>
    <w:rsid w:val="000F74E5"/>
    <w:rsid w:val="000F7D40"/>
    <w:rsid w:val="00100938"/>
    <w:rsid w:val="0010338D"/>
    <w:rsid w:val="0010542B"/>
    <w:rsid w:val="0010544F"/>
    <w:rsid w:val="00110618"/>
    <w:rsid w:val="001128DE"/>
    <w:rsid w:val="001131AC"/>
    <w:rsid w:val="00114AAA"/>
    <w:rsid w:val="00115E73"/>
    <w:rsid w:val="00116E7E"/>
    <w:rsid w:val="001175F2"/>
    <w:rsid w:val="00117740"/>
    <w:rsid w:val="001178FB"/>
    <w:rsid w:val="00120B67"/>
    <w:rsid w:val="00121E8D"/>
    <w:rsid w:val="00123223"/>
    <w:rsid w:val="00124411"/>
    <w:rsid w:val="0012483E"/>
    <w:rsid w:val="001306CB"/>
    <w:rsid w:val="00130730"/>
    <w:rsid w:val="00131333"/>
    <w:rsid w:val="00132373"/>
    <w:rsid w:val="001354A8"/>
    <w:rsid w:val="00135CC9"/>
    <w:rsid w:val="00136142"/>
    <w:rsid w:val="00137ECE"/>
    <w:rsid w:val="0014062A"/>
    <w:rsid w:val="00140F10"/>
    <w:rsid w:val="001412B0"/>
    <w:rsid w:val="00142D70"/>
    <w:rsid w:val="00143AD8"/>
    <w:rsid w:val="00144AA5"/>
    <w:rsid w:val="00144C31"/>
    <w:rsid w:val="00145D14"/>
    <w:rsid w:val="00147A16"/>
    <w:rsid w:val="00152C6D"/>
    <w:rsid w:val="00152CE5"/>
    <w:rsid w:val="001536ED"/>
    <w:rsid w:val="001542C7"/>
    <w:rsid w:val="001548DC"/>
    <w:rsid w:val="00154B3D"/>
    <w:rsid w:val="00156252"/>
    <w:rsid w:val="001578F5"/>
    <w:rsid w:val="00163B75"/>
    <w:rsid w:val="00164D45"/>
    <w:rsid w:val="00165314"/>
    <w:rsid w:val="0016554B"/>
    <w:rsid w:val="001658F1"/>
    <w:rsid w:val="001659E1"/>
    <w:rsid w:val="00167142"/>
    <w:rsid w:val="00167840"/>
    <w:rsid w:val="00170915"/>
    <w:rsid w:val="0017178E"/>
    <w:rsid w:val="0017217E"/>
    <w:rsid w:val="00173ABA"/>
    <w:rsid w:val="00173BD1"/>
    <w:rsid w:val="0017492E"/>
    <w:rsid w:val="00175BFE"/>
    <w:rsid w:val="001762EC"/>
    <w:rsid w:val="001805A3"/>
    <w:rsid w:val="00180FC5"/>
    <w:rsid w:val="00181D1A"/>
    <w:rsid w:val="00181D4C"/>
    <w:rsid w:val="001845BF"/>
    <w:rsid w:val="001857BD"/>
    <w:rsid w:val="00185B73"/>
    <w:rsid w:val="001868CF"/>
    <w:rsid w:val="00187023"/>
    <w:rsid w:val="001923DD"/>
    <w:rsid w:val="001935BC"/>
    <w:rsid w:val="0019455A"/>
    <w:rsid w:val="00196380"/>
    <w:rsid w:val="00196516"/>
    <w:rsid w:val="00197895"/>
    <w:rsid w:val="001A0FA6"/>
    <w:rsid w:val="001A24D4"/>
    <w:rsid w:val="001A2646"/>
    <w:rsid w:val="001A2DF0"/>
    <w:rsid w:val="001A450D"/>
    <w:rsid w:val="001A5DE4"/>
    <w:rsid w:val="001A5FF6"/>
    <w:rsid w:val="001A7706"/>
    <w:rsid w:val="001B042E"/>
    <w:rsid w:val="001B31F3"/>
    <w:rsid w:val="001B6C76"/>
    <w:rsid w:val="001C3A7B"/>
    <w:rsid w:val="001C4E50"/>
    <w:rsid w:val="001C5C79"/>
    <w:rsid w:val="001C70EE"/>
    <w:rsid w:val="001C7996"/>
    <w:rsid w:val="001D036D"/>
    <w:rsid w:val="001D04A9"/>
    <w:rsid w:val="001D107D"/>
    <w:rsid w:val="001D34EB"/>
    <w:rsid w:val="001D3660"/>
    <w:rsid w:val="001D4ECB"/>
    <w:rsid w:val="001D59BD"/>
    <w:rsid w:val="001D62FA"/>
    <w:rsid w:val="001D7AD3"/>
    <w:rsid w:val="001E0502"/>
    <w:rsid w:val="001E3748"/>
    <w:rsid w:val="001E3E1D"/>
    <w:rsid w:val="001E40FA"/>
    <w:rsid w:val="001E4E85"/>
    <w:rsid w:val="001E536D"/>
    <w:rsid w:val="001E7CF8"/>
    <w:rsid w:val="001F0982"/>
    <w:rsid w:val="001F163C"/>
    <w:rsid w:val="001F1F6B"/>
    <w:rsid w:val="001F26B1"/>
    <w:rsid w:val="001F2730"/>
    <w:rsid w:val="001F2A2B"/>
    <w:rsid w:val="001F2D29"/>
    <w:rsid w:val="001F37EA"/>
    <w:rsid w:val="001F3E9B"/>
    <w:rsid w:val="001F575B"/>
    <w:rsid w:val="001F640A"/>
    <w:rsid w:val="001F7417"/>
    <w:rsid w:val="002009F8"/>
    <w:rsid w:val="00200EDC"/>
    <w:rsid w:val="00201905"/>
    <w:rsid w:val="00202EE8"/>
    <w:rsid w:val="00203480"/>
    <w:rsid w:val="00203A18"/>
    <w:rsid w:val="00205708"/>
    <w:rsid w:val="00206ECA"/>
    <w:rsid w:val="00210334"/>
    <w:rsid w:val="002107E3"/>
    <w:rsid w:val="00210ACE"/>
    <w:rsid w:val="002123E7"/>
    <w:rsid w:val="00215005"/>
    <w:rsid w:val="00215117"/>
    <w:rsid w:val="00216C35"/>
    <w:rsid w:val="00220139"/>
    <w:rsid w:val="002203B3"/>
    <w:rsid w:val="00221113"/>
    <w:rsid w:val="00222187"/>
    <w:rsid w:val="00223993"/>
    <w:rsid w:val="00226179"/>
    <w:rsid w:val="00226A7E"/>
    <w:rsid w:val="00231BA5"/>
    <w:rsid w:val="00232B70"/>
    <w:rsid w:val="00232F5E"/>
    <w:rsid w:val="002334D9"/>
    <w:rsid w:val="002347A7"/>
    <w:rsid w:val="0023492E"/>
    <w:rsid w:val="00235300"/>
    <w:rsid w:val="00236351"/>
    <w:rsid w:val="00236B72"/>
    <w:rsid w:val="00240559"/>
    <w:rsid w:val="002410AF"/>
    <w:rsid w:val="002424D1"/>
    <w:rsid w:val="0024490A"/>
    <w:rsid w:val="00245068"/>
    <w:rsid w:val="00245418"/>
    <w:rsid w:val="002456F4"/>
    <w:rsid w:val="00247844"/>
    <w:rsid w:val="00247AFC"/>
    <w:rsid w:val="00250309"/>
    <w:rsid w:val="002518CA"/>
    <w:rsid w:val="002525AA"/>
    <w:rsid w:val="00254368"/>
    <w:rsid w:val="002554E5"/>
    <w:rsid w:val="00255C93"/>
    <w:rsid w:val="00256D66"/>
    <w:rsid w:val="002572AE"/>
    <w:rsid w:val="00260583"/>
    <w:rsid w:val="00263F1A"/>
    <w:rsid w:val="00264E5A"/>
    <w:rsid w:val="002653E2"/>
    <w:rsid w:val="00267056"/>
    <w:rsid w:val="00267B59"/>
    <w:rsid w:val="00267B74"/>
    <w:rsid w:val="002724E4"/>
    <w:rsid w:val="0027369C"/>
    <w:rsid w:val="002756BC"/>
    <w:rsid w:val="0027611B"/>
    <w:rsid w:val="002811CF"/>
    <w:rsid w:val="002817CA"/>
    <w:rsid w:val="00282860"/>
    <w:rsid w:val="00282F64"/>
    <w:rsid w:val="00285688"/>
    <w:rsid w:val="00285842"/>
    <w:rsid w:val="00285D15"/>
    <w:rsid w:val="00286FA4"/>
    <w:rsid w:val="00290D27"/>
    <w:rsid w:val="00292672"/>
    <w:rsid w:val="002938AF"/>
    <w:rsid w:val="00293920"/>
    <w:rsid w:val="00293EAF"/>
    <w:rsid w:val="0029435C"/>
    <w:rsid w:val="0029601B"/>
    <w:rsid w:val="002970C8"/>
    <w:rsid w:val="002A0B70"/>
    <w:rsid w:val="002A0CF6"/>
    <w:rsid w:val="002A0FD5"/>
    <w:rsid w:val="002A2242"/>
    <w:rsid w:val="002A2C14"/>
    <w:rsid w:val="002A40DE"/>
    <w:rsid w:val="002A4789"/>
    <w:rsid w:val="002A4866"/>
    <w:rsid w:val="002A65BF"/>
    <w:rsid w:val="002A68C6"/>
    <w:rsid w:val="002A7302"/>
    <w:rsid w:val="002B0A0D"/>
    <w:rsid w:val="002B12FB"/>
    <w:rsid w:val="002B1AB0"/>
    <w:rsid w:val="002B50F6"/>
    <w:rsid w:val="002C065C"/>
    <w:rsid w:val="002C290C"/>
    <w:rsid w:val="002C2E2E"/>
    <w:rsid w:val="002C3558"/>
    <w:rsid w:val="002C3B02"/>
    <w:rsid w:val="002C3E4D"/>
    <w:rsid w:val="002C4BEF"/>
    <w:rsid w:val="002C54FB"/>
    <w:rsid w:val="002C59C5"/>
    <w:rsid w:val="002D035C"/>
    <w:rsid w:val="002D1B71"/>
    <w:rsid w:val="002D2F24"/>
    <w:rsid w:val="002D3A99"/>
    <w:rsid w:val="002D4368"/>
    <w:rsid w:val="002D43D2"/>
    <w:rsid w:val="002D5EF0"/>
    <w:rsid w:val="002D6A29"/>
    <w:rsid w:val="002E77C2"/>
    <w:rsid w:val="002F12C8"/>
    <w:rsid w:val="002F16F8"/>
    <w:rsid w:val="002F30C6"/>
    <w:rsid w:val="002F47A5"/>
    <w:rsid w:val="002F51FD"/>
    <w:rsid w:val="002F5D95"/>
    <w:rsid w:val="002F6AFD"/>
    <w:rsid w:val="002F6F77"/>
    <w:rsid w:val="002F78D2"/>
    <w:rsid w:val="003012EB"/>
    <w:rsid w:val="00301E74"/>
    <w:rsid w:val="00304540"/>
    <w:rsid w:val="00304B5C"/>
    <w:rsid w:val="00305075"/>
    <w:rsid w:val="0030537F"/>
    <w:rsid w:val="00306DE5"/>
    <w:rsid w:val="00306E82"/>
    <w:rsid w:val="0030732C"/>
    <w:rsid w:val="00310029"/>
    <w:rsid w:val="003111CD"/>
    <w:rsid w:val="00311B04"/>
    <w:rsid w:val="00312138"/>
    <w:rsid w:val="00312FD5"/>
    <w:rsid w:val="00314DB4"/>
    <w:rsid w:val="003167A3"/>
    <w:rsid w:val="00317C95"/>
    <w:rsid w:val="00321252"/>
    <w:rsid w:val="00321296"/>
    <w:rsid w:val="00322139"/>
    <w:rsid w:val="00322DE5"/>
    <w:rsid w:val="003232EE"/>
    <w:rsid w:val="00325713"/>
    <w:rsid w:val="003258C5"/>
    <w:rsid w:val="00325906"/>
    <w:rsid w:val="0032620D"/>
    <w:rsid w:val="003273B6"/>
    <w:rsid w:val="00332ABE"/>
    <w:rsid w:val="003341E1"/>
    <w:rsid w:val="00334BC9"/>
    <w:rsid w:val="0033523E"/>
    <w:rsid w:val="003367AD"/>
    <w:rsid w:val="00336A4B"/>
    <w:rsid w:val="00337CAF"/>
    <w:rsid w:val="0034170A"/>
    <w:rsid w:val="0034201B"/>
    <w:rsid w:val="00343A0E"/>
    <w:rsid w:val="00343DB2"/>
    <w:rsid w:val="0034478F"/>
    <w:rsid w:val="00344DF5"/>
    <w:rsid w:val="00345C5C"/>
    <w:rsid w:val="00345E4F"/>
    <w:rsid w:val="0034730A"/>
    <w:rsid w:val="0034799A"/>
    <w:rsid w:val="00347CC3"/>
    <w:rsid w:val="0035011B"/>
    <w:rsid w:val="0035017F"/>
    <w:rsid w:val="003508FF"/>
    <w:rsid w:val="00351117"/>
    <w:rsid w:val="00351C89"/>
    <w:rsid w:val="00351DAF"/>
    <w:rsid w:val="00351E44"/>
    <w:rsid w:val="003526F0"/>
    <w:rsid w:val="00352D2D"/>
    <w:rsid w:val="00355C38"/>
    <w:rsid w:val="00357B07"/>
    <w:rsid w:val="00360BB1"/>
    <w:rsid w:val="003640BB"/>
    <w:rsid w:val="00364AA9"/>
    <w:rsid w:val="0037414F"/>
    <w:rsid w:val="003748D2"/>
    <w:rsid w:val="00374C60"/>
    <w:rsid w:val="00374FD6"/>
    <w:rsid w:val="00380350"/>
    <w:rsid w:val="00380D2A"/>
    <w:rsid w:val="00382466"/>
    <w:rsid w:val="003834E2"/>
    <w:rsid w:val="00383788"/>
    <w:rsid w:val="00383B82"/>
    <w:rsid w:val="003844C4"/>
    <w:rsid w:val="00384931"/>
    <w:rsid w:val="00391933"/>
    <w:rsid w:val="003936B9"/>
    <w:rsid w:val="003941BF"/>
    <w:rsid w:val="00396DBA"/>
    <w:rsid w:val="003971DF"/>
    <w:rsid w:val="003A061D"/>
    <w:rsid w:val="003A0E7D"/>
    <w:rsid w:val="003A287F"/>
    <w:rsid w:val="003A3C41"/>
    <w:rsid w:val="003A3CD3"/>
    <w:rsid w:val="003B1507"/>
    <w:rsid w:val="003B1BCC"/>
    <w:rsid w:val="003B4CBC"/>
    <w:rsid w:val="003B5EAE"/>
    <w:rsid w:val="003B6942"/>
    <w:rsid w:val="003B75AE"/>
    <w:rsid w:val="003B7A3F"/>
    <w:rsid w:val="003C0E10"/>
    <w:rsid w:val="003C1685"/>
    <w:rsid w:val="003C38A3"/>
    <w:rsid w:val="003C390C"/>
    <w:rsid w:val="003C4383"/>
    <w:rsid w:val="003C57BF"/>
    <w:rsid w:val="003C7749"/>
    <w:rsid w:val="003C78CF"/>
    <w:rsid w:val="003D0204"/>
    <w:rsid w:val="003D2557"/>
    <w:rsid w:val="003D4108"/>
    <w:rsid w:val="003D65F2"/>
    <w:rsid w:val="003D67A7"/>
    <w:rsid w:val="003D69EF"/>
    <w:rsid w:val="003E0096"/>
    <w:rsid w:val="003E0882"/>
    <w:rsid w:val="003E1037"/>
    <w:rsid w:val="003E290B"/>
    <w:rsid w:val="003E2F03"/>
    <w:rsid w:val="003E334B"/>
    <w:rsid w:val="003E447C"/>
    <w:rsid w:val="003E51A1"/>
    <w:rsid w:val="003E5A22"/>
    <w:rsid w:val="003E6A56"/>
    <w:rsid w:val="003F0121"/>
    <w:rsid w:val="003F02BB"/>
    <w:rsid w:val="003F2B12"/>
    <w:rsid w:val="003F6520"/>
    <w:rsid w:val="003F6CFF"/>
    <w:rsid w:val="003F7380"/>
    <w:rsid w:val="00400DEF"/>
    <w:rsid w:val="00401E34"/>
    <w:rsid w:val="004020DD"/>
    <w:rsid w:val="00403EC2"/>
    <w:rsid w:val="004064A5"/>
    <w:rsid w:val="00406964"/>
    <w:rsid w:val="00407347"/>
    <w:rsid w:val="0040741C"/>
    <w:rsid w:val="004076DE"/>
    <w:rsid w:val="004079F0"/>
    <w:rsid w:val="00407D3B"/>
    <w:rsid w:val="00407DA4"/>
    <w:rsid w:val="00410158"/>
    <w:rsid w:val="00411AAB"/>
    <w:rsid w:val="00412E22"/>
    <w:rsid w:val="00413CCD"/>
    <w:rsid w:val="00413ED7"/>
    <w:rsid w:val="0041506F"/>
    <w:rsid w:val="00420EC1"/>
    <w:rsid w:val="004211FF"/>
    <w:rsid w:val="0042145D"/>
    <w:rsid w:val="00421AD2"/>
    <w:rsid w:val="00421C68"/>
    <w:rsid w:val="00421D17"/>
    <w:rsid w:val="00422E2F"/>
    <w:rsid w:val="0042314E"/>
    <w:rsid w:val="004241F1"/>
    <w:rsid w:val="00424EF4"/>
    <w:rsid w:val="004300B9"/>
    <w:rsid w:val="00430166"/>
    <w:rsid w:val="00436FED"/>
    <w:rsid w:val="00441A32"/>
    <w:rsid w:val="00441D48"/>
    <w:rsid w:val="0044320C"/>
    <w:rsid w:val="00443356"/>
    <w:rsid w:val="004438D4"/>
    <w:rsid w:val="004444F8"/>
    <w:rsid w:val="00444B08"/>
    <w:rsid w:val="00444CD3"/>
    <w:rsid w:val="00445A40"/>
    <w:rsid w:val="00446A7A"/>
    <w:rsid w:val="004553EE"/>
    <w:rsid w:val="0045660E"/>
    <w:rsid w:val="00460BF6"/>
    <w:rsid w:val="00461B74"/>
    <w:rsid w:val="00461D54"/>
    <w:rsid w:val="00461DC5"/>
    <w:rsid w:val="00464405"/>
    <w:rsid w:val="00464703"/>
    <w:rsid w:val="00465928"/>
    <w:rsid w:val="0047010A"/>
    <w:rsid w:val="00471C74"/>
    <w:rsid w:val="004725C3"/>
    <w:rsid w:val="00472F29"/>
    <w:rsid w:val="004736D3"/>
    <w:rsid w:val="00473D2D"/>
    <w:rsid w:val="00473F2B"/>
    <w:rsid w:val="0047531D"/>
    <w:rsid w:val="004755AC"/>
    <w:rsid w:val="00475D6C"/>
    <w:rsid w:val="004774C5"/>
    <w:rsid w:val="00477678"/>
    <w:rsid w:val="00477DD5"/>
    <w:rsid w:val="00482558"/>
    <w:rsid w:val="00482780"/>
    <w:rsid w:val="0048392A"/>
    <w:rsid w:val="00486798"/>
    <w:rsid w:val="004867AF"/>
    <w:rsid w:val="00490610"/>
    <w:rsid w:val="0049181B"/>
    <w:rsid w:val="00491C90"/>
    <w:rsid w:val="0049423C"/>
    <w:rsid w:val="004954E6"/>
    <w:rsid w:val="00495C1B"/>
    <w:rsid w:val="00496AAC"/>
    <w:rsid w:val="004A04F7"/>
    <w:rsid w:val="004A16D5"/>
    <w:rsid w:val="004A247B"/>
    <w:rsid w:val="004A298D"/>
    <w:rsid w:val="004A3464"/>
    <w:rsid w:val="004A3996"/>
    <w:rsid w:val="004A3C0E"/>
    <w:rsid w:val="004A3CA5"/>
    <w:rsid w:val="004A48D8"/>
    <w:rsid w:val="004A4BE4"/>
    <w:rsid w:val="004A4CCB"/>
    <w:rsid w:val="004A5643"/>
    <w:rsid w:val="004A5958"/>
    <w:rsid w:val="004A638B"/>
    <w:rsid w:val="004A6410"/>
    <w:rsid w:val="004B000D"/>
    <w:rsid w:val="004B18CA"/>
    <w:rsid w:val="004B2E68"/>
    <w:rsid w:val="004B3546"/>
    <w:rsid w:val="004B45A4"/>
    <w:rsid w:val="004B4AD2"/>
    <w:rsid w:val="004B5012"/>
    <w:rsid w:val="004B5233"/>
    <w:rsid w:val="004B5D3D"/>
    <w:rsid w:val="004B5D95"/>
    <w:rsid w:val="004C0106"/>
    <w:rsid w:val="004C3EA6"/>
    <w:rsid w:val="004C4816"/>
    <w:rsid w:val="004C4B4F"/>
    <w:rsid w:val="004C63C8"/>
    <w:rsid w:val="004C6555"/>
    <w:rsid w:val="004C73E6"/>
    <w:rsid w:val="004D0ADB"/>
    <w:rsid w:val="004D19FB"/>
    <w:rsid w:val="004D1DD4"/>
    <w:rsid w:val="004D35C8"/>
    <w:rsid w:val="004D3629"/>
    <w:rsid w:val="004D568E"/>
    <w:rsid w:val="004D673A"/>
    <w:rsid w:val="004D728D"/>
    <w:rsid w:val="004E03FC"/>
    <w:rsid w:val="004E055C"/>
    <w:rsid w:val="004E0674"/>
    <w:rsid w:val="004E0B98"/>
    <w:rsid w:val="004E1C0A"/>
    <w:rsid w:val="004E210D"/>
    <w:rsid w:val="004E2888"/>
    <w:rsid w:val="004E2983"/>
    <w:rsid w:val="004E3263"/>
    <w:rsid w:val="004E3B94"/>
    <w:rsid w:val="004E503E"/>
    <w:rsid w:val="004E65D0"/>
    <w:rsid w:val="004F0ACE"/>
    <w:rsid w:val="004F196F"/>
    <w:rsid w:val="004F39D5"/>
    <w:rsid w:val="004F4174"/>
    <w:rsid w:val="004F6320"/>
    <w:rsid w:val="00500135"/>
    <w:rsid w:val="00501B7E"/>
    <w:rsid w:val="00503C58"/>
    <w:rsid w:val="005042AE"/>
    <w:rsid w:val="00505482"/>
    <w:rsid w:val="00507AE3"/>
    <w:rsid w:val="0051470F"/>
    <w:rsid w:val="005148B8"/>
    <w:rsid w:val="00517D6F"/>
    <w:rsid w:val="00521EA5"/>
    <w:rsid w:val="00522D11"/>
    <w:rsid w:val="00523A3F"/>
    <w:rsid w:val="00523B8C"/>
    <w:rsid w:val="00525520"/>
    <w:rsid w:val="005261CA"/>
    <w:rsid w:val="00526D8A"/>
    <w:rsid w:val="00531825"/>
    <w:rsid w:val="00532381"/>
    <w:rsid w:val="005345C0"/>
    <w:rsid w:val="0053589B"/>
    <w:rsid w:val="00535DB5"/>
    <w:rsid w:val="005362C3"/>
    <w:rsid w:val="0053757C"/>
    <w:rsid w:val="00540B98"/>
    <w:rsid w:val="00541286"/>
    <w:rsid w:val="00541417"/>
    <w:rsid w:val="00541C23"/>
    <w:rsid w:val="005428A4"/>
    <w:rsid w:val="005443AE"/>
    <w:rsid w:val="00545912"/>
    <w:rsid w:val="00550085"/>
    <w:rsid w:val="00552AAF"/>
    <w:rsid w:val="00554EEE"/>
    <w:rsid w:val="00557277"/>
    <w:rsid w:val="005578B0"/>
    <w:rsid w:val="00557EEF"/>
    <w:rsid w:val="0056120C"/>
    <w:rsid w:val="00561782"/>
    <w:rsid w:val="00561A6E"/>
    <w:rsid w:val="0056208B"/>
    <w:rsid w:val="00562B2E"/>
    <w:rsid w:val="00563199"/>
    <w:rsid w:val="005639AC"/>
    <w:rsid w:val="005643C5"/>
    <w:rsid w:val="0056519D"/>
    <w:rsid w:val="005652DB"/>
    <w:rsid w:val="00567B29"/>
    <w:rsid w:val="00567EB5"/>
    <w:rsid w:val="0057404F"/>
    <w:rsid w:val="005749F4"/>
    <w:rsid w:val="00574BFD"/>
    <w:rsid w:val="00575D13"/>
    <w:rsid w:val="00575F90"/>
    <w:rsid w:val="00580BDA"/>
    <w:rsid w:val="00580DE5"/>
    <w:rsid w:val="0058131D"/>
    <w:rsid w:val="0058196B"/>
    <w:rsid w:val="00581D46"/>
    <w:rsid w:val="0058434A"/>
    <w:rsid w:val="00586213"/>
    <w:rsid w:val="00587B8C"/>
    <w:rsid w:val="00591A96"/>
    <w:rsid w:val="00593003"/>
    <w:rsid w:val="005930C3"/>
    <w:rsid w:val="00593B54"/>
    <w:rsid w:val="005951F3"/>
    <w:rsid w:val="00595AD1"/>
    <w:rsid w:val="00597373"/>
    <w:rsid w:val="005A0328"/>
    <w:rsid w:val="005A044D"/>
    <w:rsid w:val="005A0D9E"/>
    <w:rsid w:val="005A3422"/>
    <w:rsid w:val="005A3A38"/>
    <w:rsid w:val="005A508E"/>
    <w:rsid w:val="005A78B0"/>
    <w:rsid w:val="005B102C"/>
    <w:rsid w:val="005B24C5"/>
    <w:rsid w:val="005B28D5"/>
    <w:rsid w:val="005B394B"/>
    <w:rsid w:val="005B4635"/>
    <w:rsid w:val="005B4673"/>
    <w:rsid w:val="005B6097"/>
    <w:rsid w:val="005B6C1B"/>
    <w:rsid w:val="005C31DF"/>
    <w:rsid w:val="005C3CCE"/>
    <w:rsid w:val="005C45D9"/>
    <w:rsid w:val="005C45F1"/>
    <w:rsid w:val="005C4DE7"/>
    <w:rsid w:val="005C74DF"/>
    <w:rsid w:val="005C7F9D"/>
    <w:rsid w:val="005D2ED0"/>
    <w:rsid w:val="005D30B0"/>
    <w:rsid w:val="005D32D1"/>
    <w:rsid w:val="005D3430"/>
    <w:rsid w:val="005D39AE"/>
    <w:rsid w:val="005D3D33"/>
    <w:rsid w:val="005D4A53"/>
    <w:rsid w:val="005D74D1"/>
    <w:rsid w:val="005D7994"/>
    <w:rsid w:val="005E067E"/>
    <w:rsid w:val="005E1411"/>
    <w:rsid w:val="005E1E91"/>
    <w:rsid w:val="005E2346"/>
    <w:rsid w:val="005E2630"/>
    <w:rsid w:val="005E2CE7"/>
    <w:rsid w:val="005E2D5F"/>
    <w:rsid w:val="005E5CDB"/>
    <w:rsid w:val="005E6756"/>
    <w:rsid w:val="005E78AA"/>
    <w:rsid w:val="005F0936"/>
    <w:rsid w:val="005F1063"/>
    <w:rsid w:val="005F14FE"/>
    <w:rsid w:val="005F159E"/>
    <w:rsid w:val="005F3ABD"/>
    <w:rsid w:val="005F5AEC"/>
    <w:rsid w:val="005F5D7E"/>
    <w:rsid w:val="005F5DA1"/>
    <w:rsid w:val="005F6D40"/>
    <w:rsid w:val="005F6F15"/>
    <w:rsid w:val="005F796D"/>
    <w:rsid w:val="006005E7"/>
    <w:rsid w:val="00600876"/>
    <w:rsid w:val="00601739"/>
    <w:rsid w:val="00602DF5"/>
    <w:rsid w:val="006045BB"/>
    <w:rsid w:val="0060648B"/>
    <w:rsid w:val="00606BBC"/>
    <w:rsid w:val="00610C4F"/>
    <w:rsid w:val="00612CC0"/>
    <w:rsid w:val="00613597"/>
    <w:rsid w:val="0061471E"/>
    <w:rsid w:val="00614988"/>
    <w:rsid w:val="006150CF"/>
    <w:rsid w:val="00616302"/>
    <w:rsid w:val="00620633"/>
    <w:rsid w:val="006208BC"/>
    <w:rsid w:val="00622214"/>
    <w:rsid w:val="0062318C"/>
    <w:rsid w:val="00623DB8"/>
    <w:rsid w:val="0062440A"/>
    <w:rsid w:val="0062448D"/>
    <w:rsid w:val="00625534"/>
    <w:rsid w:val="00626336"/>
    <w:rsid w:val="00626EB9"/>
    <w:rsid w:val="00627FB7"/>
    <w:rsid w:val="006320C0"/>
    <w:rsid w:val="006320D2"/>
    <w:rsid w:val="00632165"/>
    <w:rsid w:val="00632A52"/>
    <w:rsid w:val="006368B9"/>
    <w:rsid w:val="006378A9"/>
    <w:rsid w:val="0064063D"/>
    <w:rsid w:val="00640C74"/>
    <w:rsid w:val="00640DDB"/>
    <w:rsid w:val="006428E7"/>
    <w:rsid w:val="006434D4"/>
    <w:rsid w:val="00644CE7"/>
    <w:rsid w:val="00646027"/>
    <w:rsid w:val="00646CB5"/>
    <w:rsid w:val="00647F69"/>
    <w:rsid w:val="00653A18"/>
    <w:rsid w:val="00653A43"/>
    <w:rsid w:val="00653B47"/>
    <w:rsid w:val="006540A4"/>
    <w:rsid w:val="00654789"/>
    <w:rsid w:val="00654EDA"/>
    <w:rsid w:val="00655E9A"/>
    <w:rsid w:val="00660B43"/>
    <w:rsid w:val="00660F65"/>
    <w:rsid w:val="006621C4"/>
    <w:rsid w:val="006631B4"/>
    <w:rsid w:val="00667CC8"/>
    <w:rsid w:val="00671864"/>
    <w:rsid w:val="006726BA"/>
    <w:rsid w:val="006741AF"/>
    <w:rsid w:val="00674659"/>
    <w:rsid w:val="006752C8"/>
    <w:rsid w:val="0067537E"/>
    <w:rsid w:val="00675BBE"/>
    <w:rsid w:val="00675E07"/>
    <w:rsid w:val="00681095"/>
    <w:rsid w:val="00681E50"/>
    <w:rsid w:val="0068332B"/>
    <w:rsid w:val="0068424D"/>
    <w:rsid w:val="00684DE2"/>
    <w:rsid w:val="00687657"/>
    <w:rsid w:val="00687A52"/>
    <w:rsid w:val="00687BF1"/>
    <w:rsid w:val="00690A0A"/>
    <w:rsid w:val="00692617"/>
    <w:rsid w:val="00693472"/>
    <w:rsid w:val="0069397A"/>
    <w:rsid w:val="00693EC3"/>
    <w:rsid w:val="00694BEE"/>
    <w:rsid w:val="006952F0"/>
    <w:rsid w:val="00695C4D"/>
    <w:rsid w:val="00696AD4"/>
    <w:rsid w:val="0069788C"/>
    <w:rsid w:val="00697D75"/>
    <w:rsid w:val="006A3D92"/>
    <w:rsid w:val="006A666A"/>
    <w:rsid w:val="006A7825"/>
    <w:rsid w:val="006B1B76"/>
    <w:rsid w:val="006B5E87"/>
    <w:rsid w:val="006C0A06"/>
    <w:rsid w:val="006C0C77"/>
    <w:rsid w:val="006C2191"/>
    <w:rsid w:val="006C37E5"/>
    <w:rsid w:val="006C5AAF"/>
    <w:rsid w:val="006C6009"/>
    <w:rsid w:val="006C730C"/>
    <w:rsid w:val="006D1405"/>
    <w:rsid w:val="006D1654"/>
    <w:rsid w:val="006D1B7B"/>
    <w:rsid w:val="006D2C97"/>
    <w:rsid w:val="006D3806"/>
    <w:rsid w:val="006D382F"/>
    <w:rsid w:val="006D439F"/>
    <w:rsid w:val="006D49F4"/>
    <w:rsid w:val="006D7247"/>
    <w:rsid w:val="006D7941"/>
    <w:rsid w:val="006E1C65"/>
    <w:rsid w:val="006E6BDA"/>
    <w:rsid w:val="006F1D55"/>
    <w:rsid w:val="006F2520"/>
    <w:rsid w:val="006F2A33"/>
    <w:rsid w:val="006F3295"/>
    <w:rsid w:val="006F4B4B"/>
    <w:rsid w:val="006F52BC"/>
    <w:rsid w:val="006F5F83"/>
    <w:rsid w:val="006F730F"/>
    <w:rsid w:val="00703205"/>
    <w:rsid w:val="00705112"/>
    <w:rsid w:val="0070594A"/>
    <w:rsid w:val="00705ECB"/>
    <w:rsid w:val="007067E6"/>
    <w:rsid w:val="00707A54"/>
    <w:rsid w:val="0071085F"/>
    <w:rsid w:val="0071378D"/>
    <w:rsid w:val="00714194"/>
    <w:rsid w:val="0071592B"/>
    <w:rsid w:val="00716B2C"/>
    <w:rsid w:val="007174AF"/>
    <w:rsid w:val="0072161F"/>
    <w:rsid w:val="00722B6E"/>
    <w:rsid w:val="00722D66"/>
    <w:rsid w:val="007262F9"/>
    <w:rsid w:val="00727345"/>
    <w:rsid w:val="0072757D"/>
    <w:rsid w:val="007316AB"/>
    <w:rsid w:val="00732A70"/>
    <w:rsid w:val="00734666"/>
    <w:rsid w:val="007358D5"/>
    <w:rsid w:val="00735BF4"/>
    <w:rsid w:val="00736495"/>
    <w:rsid w:val="00736902"/>
    <w:rsid w:val="00740846"/>
    <w:rsid w:val="00740BD7"/>
    <w:rsid w:val="00741849"/>
    <w:rsid w:val="00742ED7"/>
    <w:rsid w:val="00745533"/>
    <w:rsid w:val="00745F57"/>
    <w:rsid w:val="007462D5"/>
    <w:rsid w:val="00746A37"/>
    <w:rsid w:val="00746B0A"/>
    <w:rsid w:val="00746B0F"/>
    <w:rsid w:val="00747ED9"/>
    <w:rsid w:val="00750EE0"/>
    <w:rsid w:val="00752BAB"/>
    <w:rsid w:val="00752F6F"/>
    <w:rsid w:val="007551CD"/>
    <w:rsid w:val="00755FC0"/>
    <w:rsid w:val="00761D68"/>
    <w:rsid w:val="00764BB8"/>
    <w:rsid w:val="00765C54"/>
    <w:rsid w:val="00766FC9"/>
    <w:rsid w:val="00774561"/>
    <w:rsid w:val="00774C99"/>
    <w:rsid w:val="007770F3"/>
    <w:rsid w:val="007773CF"/>
    <w:rsid w:val="00777DDD"/>
    <w:rsid w:val="00782ADA"/>
    <w:rsid w:val="0078456A"/>
    <w:rsid w:val="00784B10"/>
    <w:rsid w:val="00786BA3"/>
    <w:rsid w:val="00786D1A"/>
    <w:rsid w:val="00787003"/>
    <w:rsid w:val="0078743D"/>
    <w:rsid w:val="00787DA4"/>
    <w:rsid w:val="00790026"/>
    <w:rsid w:val="00790338"/>
    <w:rsid w:val="007913D3"/>
    <w:rsid w:val="007919CA"/>
    <w:rsid w:val="00791A48"/>
    <w:rsid w:val="00792F21"/>
    <w:rsid w:val="00793472"/>
    <w:rsid w:val="007946D9"/>
    <w:rsid w:val="007950E1"/>
    <w:rsid w:val="00796FE3"/>
    <w:rsid w:val="00797665"/>
    <w:rsid w:val="00797AC2"/>
    <w:rsid w:val="007A01C2"/>
    <w:rsid w:val="007A1E85"/>
    <w:rsid w:val="007A4D5B"/>
    <w:rsid w:val="007A5C33"/>
    <w:rsid w:val="007A63F0"/>
    <w:rsid w:val="007A651F"/>
    <w:rsid w:val="007A66AC"/>
    <w:rsid w:val="007A6CEE"/>
    <w:rsid w:val="007A7A41"/>
    <w:rsid w:val="007A7AF8"/>
    <w:rsid w:val="007A7E7E"/>
    <w:rsid w:val="007B18AD"/>
    <w:rsid w:val="007B19F4"/>
    <w:rsid w:val="007B2D68"/>
    <w:rsid w:val="007B6028"/>
    <w:rsid w:val="007B779C"/>
    <w:rsid w:val="007C31A9"/>
    <w:rsid w:val="007C3249"/>
    <w:rsid w:val="007C44E2"/>
    <w:rsid w:val="007C4A6A"/>
    <w:rsid w:val="007C5092"/>
    <w:rsid w:val="007C6D51"/>
    <w:rsid w:val="007D01D6"/>
    <w:rsid w:val="007D04EE"/>
    <w:rsid w:val="007D2662"/>
    <w:rsid w:val="007D2EF0"/>
    <w:rsid w:val="007D317E"/>
    <w:rsid w:val="007D4C5F"/>
    <w:rsid w:val="007D5657"/>
    <w:rsid w:val="007D567A"/>
    <w:rsid w:val="007D61FF"/>
    <w:rsid w:val="007D75F8"/>
    <w:rsid w:val="007E06F4"/>
    <w:rsid w:val="007E0783"/>
    <w:rsid w:val="007E0D53"/>
    <w:rsid w:val="007E11DA"/>
    <w:rsid w:val="007E1F05"/>
    <w:rsid w:val="007E2B48"/>
    <w:rsid w:val="007E2BAE"/>
    <w:rsid w:val="007E46B2"/>
    <w:rsid w:val="007E6515"/>
    <w:rsid w:val="007E6B3E"/>
    <w:rsid w:val="007E6DE9"/>
    <w:rsid w:val="007E7E9E"/>
    <w:rsid w:val="007F17A2"/>
    <w:rsid w:val="007F1B8D"/>
    <w:rsid w:val="007F1EB4"/>
    <w:rsid w:val="007F4D77"/>
    <w:rsid w:val="007F5AC3"/>
    <w:rsid w:val="007F6607"/>
    <w:rsid w:val="007F6A38"/>
    <w:rsid w:val="007F6F1E"/>
    <w:rsid w:val="007F769A"/>
    <w:rsid w:val="008007EF"/>
    <w:rsid w:val="00800ACB"/>
    <w:rsid w:val="00800EFA"/>
    <w:rsid w:val="00802848"/>
    <w:rsid w:val="0080340C"/>
    <w:rsid w:val="0080371A"/>
    <w:rsid w:val="008102F7"/>
    <w:rsid w:val="008105C1"/>
    <w:rsid w:val="008107BE"/>
    <w:rsid w:val="00812534"/>
    <w:rsid w:val="00813296"/>
    <w:rsid w:val="0081388B"/>
    <w:rsid w:val="0081596A"/>
    <w:rsid w:val="00816B65"/>
    <w:rsid w:val="00817DF1"/>
    <w:rsid w:val="008219B1"/>
    <w:rsid w:val="00825D81"/>
    <w:rsid w:val="008260BB"/>
    <w:rsid w:val="008264FB"/>
    <w:rsid w:val="008275E1"/>
    <w:rsid w:val="00830E1A"/>
    <w:rsid w:val="0083119B"/>
    <w:rsid w:val="0083121A"/>
    <w:rsid w:val="00833AA8"/>
    <w:rsid w:val="00833EC5"/>
    <w:rsid w:val="008377EA"/>
    <w:rsid w:val="00837935"/>
    <w:rsid w:val="008400EC"/>
    <w:rsid w:val="00840C2E"/>
    <w:rsid w:val="00840DF2"/>
    <w:rsid w:val="0084358F"/>
    <w:rsid w:val="00844306"/>
    <w:rsid w:val="008448EA"/>
    <w:rsid w:val="008453E6"/>
    <w:rsid w:val="00846059"/>
    <w:rsid w:val="008471B3"/>
    <w:rsid w:val="008474EA"/>
    <w:rsid w:val="0085014D"/>
    <w:rsid w:val="008509FF"/>
    <w:rsid w:val="0085146C"/>
    <w:rsid w:val="0085156F"/>
    <w:rsid w:val="00852E93"/>
    <w:rsid w:val="00854F8D"/>
    <w:rsid w:val="00860882"/>
    <w:rsid w:val="00860B7B"/>
    <w:rsid w:val="0086113F"/>
    <w:rsid w:val="00861CAB"/>
    <w:rsid w:val="00861EFF"/>
    <w:rsid w:val="008622A7"/>
    <w:rsid w:val="008628C8"/>
    <w:rsid w:val="00862DF6"/>
    <w:rsid w:val="00863285"/>
    <w:rsid w:val="00863CCE"/>
    <w:rsid w:val="00864D72"/>
    <w:rsid w:val="008658C5"/>
    <w:rsid w:val="00865BA5"/>
    <w:rsid w:val="0086619A"/>
    <w:rsid w:val="00866E72"/>
    <w:rsid w:val="00866F9A"/>
    <w:rsid w:val="00867BA0"/>
    <w:rsid w:val="008741C1"/>
    <w:rsid w:val="0087459B"/>
    <w:rsid w:val="00874E34"/>
    <w:rsid w:val="00875BCD"/>
    <w:rsid w:val="00876E5B"/>
    <w:rsid w:val="00880AA6"/>
    <w:rsid w:val="00880C19"/>
    <w:rsid w:val="00882A99"/>
    <w:rsid w:val="0088344D"/>
    <w:rsid w:val="008843AB"/>
    <w:rsid w:val="00884F0C"/>
    <w:rsid w:val="0089042D"/>
    <w:rsid w:val="008919A9"/>
    <w:rsid w:val="00893312"/>
    <w:rsid w:val="00893D29"/>
    <w:rsid w:val="00895195"/>
    <w:rsid w:val="008969CA"/>
    <w:rsid w:val="008A0AE3"/>
    <w:rsid w:val="008A12DC"/>
    <w:rsid w:val="008A30E0"/>
    <w:rsid w:val="008A654C"/>
    <w:rsid w:val="008B18C7"/>
    <w:rsid w:val="008B1975"/>
    <w:rsid w:val="008B2ABF"/>
    <w:rsid w:val="008B34DB"/>
    <w:rsid w:val="008B3607"/>
    <w:rsid w:val="008B3D4A"/>
    <w:rsid w:val="008B5647"/>
    <w:rsid w:val="008B5B03"/>
    <w:rsid w:val="008C059B"/>
    <w:rsid w:val="008C1859"/>
    <w:rsid w:val="008C31E6"/>
    <w:rsid w:val="008C48D9"/>
    <w:rsid w:val="008C5822"/>
    <w:rsid w:val="008C7800"/>
    <w:rsid w:val="008C7D0F"/>
    <w:rsid w:val="008D12D3"/>
    <w:rsid w:val="008D2285"/>
    <w:rsid w:val="008D3FD4"/>
    <w:rsid w:val="008D51C4"/>
    <w:rsid w:val="008D6261"/>
    <w:rsid w:val="008D7E78"/>
    <w:rsid w:val="008E235A"/>
    <w:rsid w:val="008E392A"/>
    <w:rsid w:val="008E51BC"/>
    <w:rsid w:val="008E573A"/>
    <w:rsid w:val="008E5C14"/>
    <w:rsid w:val="008E5CA3"/>
    <w:rsid w:val="008E7327"/>
    <w:rsid w:val="008E74E2"/>
    <w:rsid w:val="008F0EE2"/>
    <w:rsid w:val="008F2083"/>
    <w:rsid w:val="008F2CB4"/>
    <w:rsid w:val="008F3C51"/>
    <w:rsid w:val="008F4040"/>
    <w:rsid w:val="008F4F62"/>
    <w:rsid w:val="008F6230"/>
    <w:rsid w:val="008F6B0D"/>
    <w:rsid w:val="008F6CA5"/>
    <w:rsid w:val="00900B2C"/>
    <w:rsid w:val="00901B34"/>
    <w:rsid w:val="00901D21"/>
    <w:rsid w:val="00902F1E"/>
    <w:rsid w:val="00903175"/>
    <w:rsid w:val="00903A54"/>
    <w:rsid w:val="009047F5"/>
    <w:rsid w:val="0090545F"/>
    <w:rsid w:val="00905AB3"/>
    <w:rsid w:val="00907CB2"/>
    <w:rsid w:val="009111D8"/>
    <w:rsid w:val="00912AF0"/>
    <w:rsid w:val="00915050"/>
    <w:rsid w:val="009157F5"/>
    <w:rsid w:val="00916465"/>
    <w:rsid w:val="00916B97"/>
    <w:rsid w:val="00916E60"/>
    <w:rsid w:val="00922598"/>
    <w:rsid w:val="009228E2"/>
    <w:rsid w:val="0092328D"/>
    <w:rsid w:val="00923757"/>
    <w:rsid w:val="009251DC"/>
    <w:rsid w:val="0092773C"/>
    <w:rsid w:val="00930F87"/>
    <w:rsid w:val="00933367"/>
    <w:rsid w:val="00935BA5"/>
    <w:rsid w:val="00935C29"/>
    <w:rsid w:val="0093622F"/>
    <w:rsid w:val="009370EE"/>
    <w:rsid w:val="00940454"/>
    <w:rsid w:val="0094046D"/>
    <w:rsid w:val="0094059F"/>
    <w:rsid w:val="009415E0"/>
    <w:rsid w:val="00942E82"/>
    <w:rsid w:val="0094321B"/>
    <w:rsid w:val="00946673"/>
    <w:rsid w:val="00947381"/>
    <w:rsid w:val="00951806"/>
    <w:rsid w:val="0095241B"/>
    <w:rsid w:val="009526F2"/>
    <w:rsid w:val="0095319D"/>
    <w:rsid w:val="00953AA8"/>
    <w:rsid w:val="009540FF"/>
    <w:rsid w:val="00954802"/>
    <w:rsid w:val="0095604A"/>
    <w:rsid w:val="00956151"/>
    <w:rsid w:val="00956CEB"/>
    <w:rsid w:val="00960266"/>
    <w:rsid w:val="00961EBA"/>
    <w:rsid w:val="00962971"/>
    <w:rsid w:val="00962984"/>
    <w:rsid w:val="00965ED4"/>
    <w:rsid w:val="00965F2E"/>
    <w:rsid w:val="0096619A"/>
    <w:rsid w:val="009665D6"/>
    <w:rsid w:val="009700B2"/>
    <w:rsid w:val="00971948"/>
    <w:rsid w:val="00972A60"/>
    <w:rsid w:val="00972F37"/>
    <w:rsid w:val="0097434A"/>
    <w:rsid w:val="009743DC"/>
    <w:rsid w:val="0097585C"/>
    <w:rsid w:val="00982CBC"/>
    <w:rsid w:val="00984E8F"/>
    <w:rsid w:val="00986DBE"/>
    <w:rsid w:val="009901DF"/>
    <w:rsid w:val="00990567"/>
    <w:rsid w:val="00990C1D"/>
    <w:rsid w:val="009938CF"/>
    <w:rsid w:val="009944FE"/>
    <w:rsid w:val="00994819"/>
    <w:rsid w:val="00994CEF"/>
    <w:rsid w:val="00994DFC"/>
    <w:rsid w:val="0099575B"/>
    <w:rsid w:val="00996D4D"/>
    <w:rsid w:val="009971C4"/>
    <w:rsid w:val="0099787B"/>
    <w:rsid w:val="00997A19"/>
    <w:rsid w:val="00997AB3"/>
    <w:rsid w:val="009A077B"/>
    <w:rsid w:val="009A0DED"/>
    <w:rsid w:val="009A1184"/>
    <w:rsid w:val="009A2652"/>
    <w:rsid w:val="009A291A"/>
    <w:rsid w:val="009A3906"/>
    <w:rsid w:val="009A4DD4"/>
    <w:rsid w:val="009A569B"/>
    <w:rsid w:val="009A5C94"/>
    <w:rsid w:val="009A5FBC"/>
    <w:rsid w:val="009B147C"/>
    <w:rsid w:val="009B1892"/>
    <w:rsid w:val="009B299A"/>
    <w:rsid w:val="009B3771"/>
    <w:rsid w:val="009B389D"/>
    <w:rsid w:val="009B4F89"/>
    <w:rsid w:val="009B55DA"/>
    <w:rsid w:val="009B745D"/>
    <w:rsid w:val="009C0D17"/>
    <w:rsid w:val="009C162E"/>
    <w:rsid w:val="009C18C0"/>
    <w:rsid w:val="009C1C40"/>
    <w:rsid w:val="009C2803"/>
    <w:rsid w:val="009C496A"/>
    <w:rsid w:val="009C4EFE"/>
    <w:rsid w:val="009C6686"/>
    <w:rsid w:val="009C7BA6"/>
    <w:rsid w:val="009D07D0"/>
    <w:rsid w:val="009D0B5C"/>
    <w:rsid w:val="009D1286"/>
    <w:rsid w:val="009D2A2A"/>
    <w:rsid w:val="009D2D5C"/>
    <w:rsid w:val="009D4018"/>
    <w:rsid w:val="009D4EA3"/>
    <w:rsid w:val="009D4FFB"/>
    <w:rsid w:val="009D6AB2"/>
    <w:rsid w:val="009E027B"/>
    <w:rsid w:val="009E05C0"/>
    <w:rsid w:val="009E0AE1"/>
    <w:rsid w:val="009E0D57"/>
    <w:rsid w:val="009E119D"/>
    <w:rsid w:val="009E33E6"/>
    <w:rsid w:val="009E42FE"/>
    <w:rsid w:val="009F03CE"/>
    <w:rsid w:val="009F0744"/>
    <w:rsid w:val="009F0D40"/>
    <w:rsid w:val="009F29E2"/>
    <w:rsid w:val="009F3FC1"/>
    <w:rsid w:val="009F4148"/>
    <w:rsid w:val="009F5D99"/>
    <w:rsid w:val="009F692E"/>
    <w:rsid w:val="00A00F92"/>
    <w:rsid w:val="00A014D6"/>
    <w:rsid w:val="00A01740"/>
    <w:rsid w:val="00A04BAE"/>
    <w:rsid w:val="00A04CB9"/>
    <w:rsid w:val="00A052DE"/>
    <w:rsid w:val="00A05CBC"/>
    <w:rsid w:val="00A06183"/>
    <w:rsid w:val="00A068D1"/>
    <w:rsid w:val="00A074ED"/>
    <w:rsid w:val="00A07F06"/>
    <w:rsid w:val="00A11190"/>
    <w:rsid w:val="00A11860"/>
    <w:rsid w:val="00A127D2"/>
    <w:rsid w:val="00A139A5"/>
    <w:rsid w:val="00A13D97"/>
    <w:rsid w:val="00A14BE8"/>
    <w:rsid w:val="00A15AB9"/>
    <w:rsid w:val="00A16172"/>
    <w:rsid w:val="00A16643"/>
    <w:rsid w:val="00A17FF7"/>
    <w:rsid w:val="00A20457"/>
    <w:rsid w:val="00A207A5"/>
    <w:rsid w:val="00A20D2F"/>
    <w:rsid w:val="00A21065"/>
    <w:rsid w:val="00A21481"/>
    <w:rsid w:val="00A21DA1"/>
    <w:rsid w:val="00A232D9"/>
    <w:rsid w:val="00A23C36"/>
    <w:rsid w:val="00A262B3"/>
    <w:rsid w:val="00A30FC3"/>
    <w:rsid w:val="00A323C1"/>
    <w:rsid w:val="00A32492"/>
    <w:rsid w:val="00A33425"/>
    <w:rsid w:val="00A3449D"/>
    <w:rsid w:val="00A3621F"/>
    <w:rsid w:val="00A36A4E"/>
    <w:rsid w:val="00A4011A"/>
    <w:rsid w:val="00A406D9"/>
    <w:rsid w:val="00A40AC9"/>
    <w:rsid w:val="00A4279C"/>
    <w:rsid w:val="00A429A0"/>
    <w:rsid w:val="00A4359C"/>
    <w:rsid w:val="00A441D9"/>
    <w:rsid w:val="00A44914"/>
    <w:rsid w:val="00A452DE"/>
    <w:rsid w:val="00A472E7"/>
    <w:rsid w:val="00A52420"/>
    <w:rsid w:val="00A5348F"/>
    <w:rsid w:val="00A53598"/>
    <w:rsid w:val="00A563B6"/>
    <w:rsid w:val="00A5669B"/>
    <w:rsid w:val="00A5678B"/>
    <w:rsid w:val="00A57BF5"/>
    <w:rsid w:val="00A57F79"/>
    <w:rsid w:val="00A62665"/>
    <w:rsid w:val="00A63903"/>
    <w:rsid w:val="00A649DA"/>
    <w:rsid w:val="00A70FF5"/>
    <w:rsid w:val="00A7167B"/>
    <w:rsid w:val="00A73284"/>
    <w:rsid w:val="00A73435"/>
    <w:rsid w:val="00A7385F"/>
    <w:rsid w:val="00A76AAE"/>
    <w:rsid w:val="00A77051"/>
    <w:rsid w:val="00A8075D"/>
    <w:rsid w:val="00A8345F"/>
    <w:rsid w:val="00A853F6"/>
    <w:rsid w:val="00A85994"/>
    <w:rsid w:val="00A85C25"/>
    <w:rsid w:val="00A86965"/>
    <w:rsid w:val="00A87AB6"/>
    <w:rsid w:val="00A87C5E"/>
    <w:rsid w:val="00A96144"/>
    <w:rsid w:val="00AA0248"/>
    <w:rsid w:val="00AA13BC"/>
    <w:rsid w:val="00AA32B0"/>
    <w:rsid w:val="00AA3A28"/>
    <w:rsid w:val="00AA3EAB"/>
    <w:rsid w:val="00AB1AC8"/>
    <w:rsid w:val="00AB2E89"/>
    <w:rsid w:val="00AB3102"/>
    <w:rsid w:val="00AB35D6"/>
    <w:rsid w:val="00AB5E52"/>
    <w:rsid w:val="00AB6B69"/>
    <w:rsid w:val="00AB7BCF"/>
    <w:rsid w:val="00AC10A8"/>
    <w:rsid w:val="00AC16A1"/>
    <w:rsid w:val="00AC3503"/>
    <w:rsid w:val="00AC4674"/>
    <w:rsid w:val="00AC7B1D"/>
    <w:rsid w:val="00AD4B9D"/>
    <w:rsid w:val="00AD4E95"/>
    <w:rsid w:val="00AD5B83"/>
    <w:rsid w:val="00AD6F29"/>
    <w:rsid w:val="00AD76DE"/>
    <w:rsid w:val="00AD7702"/>
    <w:rsid w:val="00AE0ECD"/>
    <w:rsid w:val="00AE2F3C"/>
    <w:rsid w:val="00AE34F4"/>
    <w:rsid w:val="00AE61DD"/>
    <w:rsid w:val="00AE750D"/>
    <w:rsid w:val="00AE7BF2"/>
    <w:rsid w:val="00AE7EF3"/>
    <w:rsid w:val="00AE7FF2"/>
    <w:rsid w:val="00AF0B43"/>
    <w:rsid w:val="00AF1682"/>
    <w:rsid w:val="00AF2491"/>
    <w:rsid w:val="00AF2724"/>
    <w:rsid w:val="00AF2868"/>
    <w:rsid w:val="00AF3302"/>
    <w:rsid w:val="00AF62D9"/>
    <w:rsid w:val="00AF6639"/>
    <w:rsid w:val="00AF7A17"/>
    <w:rsid w:val="00AF7FAD"/>
    <w:rsid w:val="00B011FB"/>
    <w:rsid w:val="00B020D4"/>
    <w:rsid w:val="00B02505"/>
    <w:rsid w:val="00B02FA0"/>
    <w:rsid w:val="00B04135"/>
    <w:rsid w:val="00B0442A"/>
    <w:rsid w:val="00B05322"/>
    <w:rsid w:val="00B0532F"/>
    <w:rsid w:val="00B104A5"/>
    <w:rsid w:val="00B123DC"/>
    <w:rsid w:val="00B1261B"/>
    <w:rsid w:val="00B12628"/>
    <w:rsid w:val="00B14169"/>
    <w:rsid w:val="00B156A7"/>
    <w:rsid w:val="00B17D12"/>
    <w:rsid w:val="00B17D13"/>
    <w:rsid w:val="00B22350"/>
    <w:rsid w:val="00B22870"/>
    <w:rsid w:val="00B248DA"/>
    <w:rsid w:val="00B258DC"/>
    <w:rsid w:val="00B26058"/>
    <w:rsid w:val="00B27FD3"/>
    <w:rsid w:val="00B30221"/>
    <w:rsid w:val="00B30AEA"/>
    <w:rsid w:val="00B31392"/>
    <w:rsid w:val="00B3338A"/>
    <w:rsid w:val="00B333BD"/>
    <w:rsid w:val="00B3390D"/>
    <w:rsid w:val="00B3495F"/>
    <w:rsid w:val="00B36267"/>
    <w:rsid w:val="00B364DB"/>
    <w:rsid w:val="00B36955"/>
    <w:rsid w:val="00B378ED"/>
    <w:rsid w:val="00B41841"/>
    <w:rsid w:val="00B41EAE"/>
    <w:rsid w:val="00B4350A"/>
    <w:rsid w:val="00B43CC4"/>
    <w:rsid w:val="00B43D65"/>
    <w:rsid w:val="00B45320"/>
    <w:rsid w:val="00B45A3D"/>
    <w:rsid w:val="00B45E24"/>
    <w:rsid w:val="00B47DDA"/>
    <w:rsid w:val="00B50A09"/>
    <w:rsid w:val="00B50A64"/>
    <w:rsid w:val="00B50C1D"/>
    <w:rsid w:val="00B513FE"/>
    <w:rsid w:val="00B525C2"/>
    <w:rsid w:val="00B529B9"/>
    <w:rsid w:val="00B54D61"/>
    <w:rsid w:val="00B569FE"/>
    <w:rsid w:val="00B604BD"/>
    <w:rsid w:val="00B63378"/>
    <w:rsid w:val="00B63CDD"/>
    <w:rsid w:val="00B63F6F"/>
    <w:rsid w:val="00B64FFD"/>
    <w:rsid w:val="00B66475"/>
    <w:rsid w:val="00B667E1"/>
    <w:rsid w:val="00B67892"/>
    <w:rsid w:val="00B67B10"/>
    <w:rsid w:val="00B71479"/>
    <w:rsid w:val="00B73D2C"/>
    <w:rsid w:val="00B74A3D"/>
    <w:rsid w:val="00B74C14"/>
    <w:rsid w:val="00B75CCE"/>
    <w:rsid w:val="00B76669"/>
    <w:rsid w:val="00B76860"/>
    <w:rsid w:val="00B77108"/>
    <w:rsid w:val="00B808FD"/>
    <w:rsid w:val="00B80DE5"/>
    <w:rsid w:val="00B816A7"/>
    <w:rsid w:val="00B821CA"/>
    <w:rsid w:val="00B8347B"/>
    <w:rsid w:val="00B83686"/>
    <w:rsid w:val="00B85388"/>
    <w:rsid w:val="00B86D6E"/>
    <w:rsid w:val="00B87FE5"/>
    <w:rsid w:val="00B900C8"/>
    <w:rsid w:val="00B924F7"/>
    <w:rsid w:val="00B94203"/>
    <w:rsid w:val="00B945CB"/>
    <w:rsid w:val="00B95248"/>
    <w:rsid w:val="00B954C9"/>
    <w:rsid w:val="00B95F04"/>
    <w:rsid w:val="00B969BF"/>
    <w:rsid w:val="00B9794F"/>
    <w:rsid w:val="00B97F68"/>
    <w:rsid w:val="00BA093C"/>
    <w:rsid w:val="00BA1FD8"/>
    <w:rsid w:val="00BA3596"/>
    <w:rsid w:val="00BA4B04"/>
    <w:rsid w:val="00BA56DD"/>
    <w:rsid w:val="00BA5940"/>
    <w:rsid w:val="00BA6004"/>
    <w:rsid w:val="00BA6596"/>
    <w:rsid w:val="00BA6B12"/>
    <w:rsid w:val="00BB1F09"/>
    <w:rsid w:val="00BB22DD"/>
    <w:rsid w:val="00BB339B"/>
    <w:rsid w:val="00BB4BBA"/>
    <w:rsid w:val="00BB56E1"/>
    <w:rsid w:val="00BB7513"/>
    <w:rsid w:val="00BB7F09"/>
    <w:rsid w:val="00BC00B9"/>
    <w:rsid w:val="00BC1DE2"/>
    <w:rsid w:val="00BC271D"/>
    <w:rsid w:val="00BC30C4"/>
    <w:rsid w:val="00BC345D"/>
    <w:rsid w:val="00BC3A1B"/>
    <w:rsid w:val="00BC47C8"/>
    <w:rsid w:val="00BC583F"/>
    <w:rsid w:val="00BC706F"/>
    <w:rsid w:val="00BC74D9"/>
    <w:rsid w:val="00BC7A6D"/>
    <w:rsid w:val="00BC7C49"/>
    <w:rsid w:val="00BD135B"/>
    <w:rsid w:val="00BD1485"/>
    <w:rsid w:val="00BD1DC7"/>
    <w:rsid w:val="00BD2FE7"/>
    <w:rsid w:val="00BD3F55"/>
    <w:rsid w:val="00BD43BC"/>
    <w:rsid w:val="00BD484B"/>
    <w:rsid w:val="00BD4C48"/>
    <w:rsid w:val="00BD51CF"/>
    <w:rsid w:val="00BD5D52"/>
    <w:rsid w:val="00BD6278"/>
    <w:rsid w:val="00BD62A4"/>
    <w:rsid w:val="00BE45A5"/>
    <w:rsid w:val="00BE5174"/>
    <w:rsid w:val="00BE5E78"/>
    <w:rsid w:val="00BE626D"/>
    <w:rsid w:val="00BE72D3"/>
    <w:rsid w:val="00BF299D"/>
    <w:rsid w:val="00BF3151"/>
    <w:rsid w:val="00BF422B"/>
    <w:rsid w:val="00BF43C5"/>
    <w:rsid w:val="00BF46AC"/>
    <w:rsid w:val="00BF4815"/>
    <w:rsid w:val="00BF5A70"/>
    <w:rsid w:val="00C02273"/>
    <w:rsid w:val="00C035D0"/>
    <w:rsid w:val="00C05336"/>
    <w:rsid w:val="00C10EC9"/>
    <w:rsid w:val="00C12C36"/>
    <w:rsid w:val="00C151C8"/>
    <w:rsid w:val="00C15516"/>
    <w:rsid w:val="00C158F9"/>
    <w:rsid w:val="00C162F8"/>
    <w:rsid w:val="00C17CE7"/>
    <w:rsid w:val="00C17E07"/>
    <w:rsid w:val="00C2057D"/>
    <w:rsid w:val="00C213C7"/>
    <w:rsid w:val="00C214D8"/>
    <w:rsid w:val="00C21B54"/>
    <w:rsid w:val="00C25E15"/>
    <w:rsid w:val="00C26483"/>
    <w:rsid w:val="00C27DBF"/>
    <w:rsid w:val="00C31484"/>
    <w:rsid w:val="00C33702"/>
    <w:rsid w:val="00C33EF2"/>
    <w:rsid w:val="00C348AA"/>
    <w:rsid w:val="00C34D30"/>
    <w:rsid w:val="00C3592D"/>
    <w:rsid w:val="00C36481"/>
    <w:rsid w:val="00C3672E"/>
    <w:rsid w:val="00C37090"/>
    <w:rsid w:val="00C37CB4"/>
    <w:rsid w:val="00C4016F"/>
    <w:rsid w:val="00C40284"/>
    <w:rsid w:val="00C43737"/>
    <w:rsid w:val="00C43EDF"/>
    <w:rsid w:val="00C45086"/>
    <w:rsid w:val="00C506C7"/>
    <w:rsid w:val="00C51602"/>
    <w:rsid w:val="00C51752"/>
    <w:rsid w:val="00C54223"/>
    <w:rsid w:val="00C54B21"/>
    <w:rsid w:val="00C554B5"/>
    <w:rsid w:val="00C55C53"/>
    <w:rsid w:val="00C565DC"/>
    <w:rsid w:val="00C57F99"/>
    <w:rsid w:val="00C6007F"/>
    <w:rsid w:val="00C61627"/>
    <w:rsid w:val="00C62927"/>
    <w:rsid w:val="00C62EA9"/>
    <w:rsid w:val="00C636EC"/>
    <w:rsid w:val="00C645DB"/>
    <w:rsid w:val="00C645E7"/>
    <w:rsid w:val="00C64643"/>
    <w:rsid w:val="00C65528"/>
    <w:rsid w:val="00C655B2"/>
    <w:rsid w:val="00C6586E"/>
    <w:rsid w:val="00C661E8"/>
    <w:rsid w:val="00C663C7"/>
    <w:rsid w:val="00C72505"/>
    <w:rsid w:val="00C75A06"/>
    <w:rsid w:val="00C76CAE"/>
    <w:rsid w:val="00C777CE"/>
    <w:rsid w:val="00C83712"/>
    <w:rsid w:val="00C849F8"/>
    <w:rsid w:val="00C87BA7"/>
    <w:rsid w:val="00C90073"/>
    <w:rsid w:val="00C90F4A"/>
    <w:rsid w:val="00C91AC8"/>
    <w:rsid w:val="00C922AF"/>
    <w:rsid w:val="00C928D9"/>
    <w:rsid w:val="00C93FC1"/>
    <w:rsid w:val="00C94495"/>
    <w:rsid w:val="00C94B71"/>
    <w:rsid w:val="00C95EE5"/>
    <w:rsid w:val="00C96E30"/>
    <w:rsid w:val="00C9767B"/>
    <w:rsid w:val="00CA06F6"/>
    <w:rsid w:val="00CA07DA"/>
    <w:rsid w:val="00CA2E04"/>
    <w:rsid w:val="00CA4252"/>
    <w:rsid w:val="00CA5944"/>
    <w:rsid w:val="00CA59D6"/>
    <w:rsid w:val="00CA66B3"/>
    <w:rsid w:val="00CA7B24"/>
    <w:rsid w:val="00CA7DB4"/>
    <w:rsid w:val="00CB0857"/>
    <w:rsid w:val="00CB0C37"/>
    <w:rsid w:val="00CB0ED6"/>
    <w:rsid w:val="00CB0F18"/>
    <w:rsid w:val="00CB3BC9"/>
    <w:rsid w:val="00CB470E"/>
    <w:rsid w:val="00CB542E"/>
    <w:rsid w:val="00CB54B7"/>
    <w:rsid w:val="00CB66D0"/>
    <w:rsid w:val="00CB6FA7"/>
    <w:rsid w:val="00CB7BB2"/>
    <w:rsid w:val="00CC0370"/>
    <w:rsid w:val="00CC0A5E"/>
    <w:rsid w:val="00CC5995"/>
    <w:rsid w:val="00CC70CD"/>
    <w:rsid w:val="00CD25B0"/>
    <w:rsid w:val="00CD2851"/>
    <w:rsid w:val="00CD57A4"/>
    <w:rsid w:val="00CD736A"/>
    <w:rsid w:val="00CD7692"/>
    <w:rsid w:val="00CE233A"/>
    <w:rsid w:val="00CE2ECC"/>
    <w:rsid w:val="00CE314F"/>
    <w:rsid w:val="00CE33CA"/>
    <w:rsid w:val="00CE4913"/>
    <w:rsid w:val="00CE732D"/>
    <w:rsid w:val="00CF456D"/>
    <w:rsid w:val="00CF4E62"/>
    <w:rsid w:val="00CF5D99"/>
    <w:rsid w:val="00CF749A"/>
    <w:rsid w:val="00D01B79"/>
    <w:rsid w:val="00D02651"/>
    <w:rsid w:val="00D02D7F"/>
    <w:rsid w:val="00D03DE7"/>
    <w:rsid w:val="00D056BE"/>
    <w:rsid w:val="00D07FC2"/>
    <w:rsid w:val="00D107C7"/>
    <w:rsid w:val="00D12351"/>
    <w:rsid w:val="00D1268F"/>
    <w:rsid w:val="00D1292F"/>
    <w:rsid w:val="00D143CC"/>
    <w:rsid w:val="00D14EA6"/>
    <w:rsid w:val="00D155FA"/>
    <w:rsid w:val="00D16433"/>
    <w:rsid w:val="00D172BB"/>
    <w:rsid w:val="00D17A7B"/>
    <w:rsid w:val="00D22CE3"/>
    <w:rsid w:val="00D26573"/>
    <w:rsid w:val="00D26B39"/>
    <w:rsid w:val="00D27B72"/>
    <w:rsid w:val="00D32B10"/>
    <w:rsid w:val="00D3307D"/>
    <w:rsid w:val="00D335A7"/>
    <w:rsid w:val="00D34C86"/>
    <w:rsid w:val="00D34CF7"/>
    <w:rsid w:val="00D358B4"/>
    <w:rsid w:val="00D35C4F"/>
    <w:rsid w:val="00D40FE3"/>
    <w:rsid w:val="00D42693"/>
    <w:rsid w:val="00D46006"/>
    <w:rsid w:val="00D512DE"/>
    <w:rsid w:val="00D51DA3"/>
    <w:rsid w:val="00D5261B"/>
    <w:rsid w:val="00D54852"/>
    <w:rsid w:val="00D5701D"/>
    <w:rsid w:val="00D61DB9"/>
    <w:rsid w:val="00D628BE"/>
    <w:rsid w:val="00D62B40"/>
    <w:rsid w:val="00D642B3"/>
    <w:rsid w:val="00D643B4"/>
    <w:rsid w:val="00D64C4E"/>
    <w:rsid w:val="00D64E76"/>
    <w:rsid w:val="00D651D2"/>
    <w:rsid w:val="00D66594"/>
    <w:rsid w:val="00D70B80"/>
    <w:rsid w:val="00D7161C"/>
    <w:rsid w:val="00D72801"/>
    <w:rsid w:val="00D7303E"/>
    <w:rsid w:val="00D73180"/>
    <w:rsid w:val="00D768C9"/>
    <w:rsid w:val="00D76E4A"/>
    <w:rsid w:val="00D770C7"/>
    <w:rsid w:val="00D82A9C"/>
    <w:rsid w:val="00D837DF"/>
    <w:rsid w:val="00D85D05"/>
    <w:rsid w:val="00D938DD"/>
    <w:rsid w:val="00D93F68"/>
    <w:rsid w:val="00D94225"/>
    <w:rsid w:val="00D94444"/>
    <w:rsid w:val="00D94872"/>
    <w:rsid w:val="00D95278"/>
    <w:rsid w:val="00D965DE"/>
    <w:rsid w:val="00D96EC1"/>
    <w:rsid w:val="00DA065C"/>
    <w:rsid w:val="00DA0CAE"/>
    <w:rsid w:val="00DA10F1"/>
    <w:rsid w:val="00DA13FB"/>
    <w:rsid w:val="00DA5091"/>
    <w:rsid w:val="00DA60A1"/>
    <w:rsid w:val="00DA6CB0"/>
    <w:rsid w:val="00DB08A2"/>
    <w:rsid w:val="00DB21C5"/>
    <w:rsid w:val="00DB34CC"/>
    <w:rsid w:val="00DB5DF2"/>
    <w:rsid w:val="00DB6CC7"/>
    <w:rsid w:val="00DB71AF"/>
    <w:rsid w:val="00DB72C9"/>
    <w:rsid w:val="00DB753B"/>
    <w:rsid w:val="00DC2D3D"/>
    <w:rsid w:val="00DC4FC3"/>
    <w:rsid w:val="00DC6833"/>
    <w:rsid w:val="00DD10B9"/>
    <w:rsid w:val="00DD1AF4"/>
    <w:rsid w:val="00DD4741"/>
    <w:rsid w:val="00DD477C"/>
    <w:rsid w:val="00DD5CB8"/>
    <w:rsid w:val="00DD6524"/>
    <w:rsid w:val="00DD7491"/>
    <w:rsid w:val="00DD74D2"/>
    <w:rsid w:val="00DD776E"/>
    <w:rsid w:val="00DE22D8"/>
    <w:rsid w:val="00DE2526"/>
    <w:rsid w:val="00DE2C0A"/>
    <w:rsid w:val="00DE39D7"/>
    <w:rsid w:val="00DE4AAA"/>
    <w:rsid w:val="00DE5845"/>
    <w:rsid w:val="00DE59ED"/>
    <w:rsid w:val="00DE64F0"/>
    <w:rsid w:val="00DE68F1"/>
    <w:rsid w:val="00DF2044"/>
    <w:rsid w:val="00DF24AA"/>
    <w:rsid w:val="00DF37A3"/>
    <w:rsid w:val="00DF6DBC"/>
    <w:rsid w:val="00E007FB"/>
    <w:rsid w:val="00E01118"/>
    <w:rsid w:val="00E016C3"/>
    <w:rsid w:val="00E02469"/>
    <w:rsid w:val="00E0305D"/>
    <w:rsid w:val="00E05465"/>
    <w:rsid w:val="00E05B93"/>
    <w:rsid w:val="00E068CC"/>
    <w:rsid w:val="00E06B55"/>
    <w:rsid w:val="00E06D9D"/>
    <w:rsid w:val="00E10209"/>
    <w:rsid w:val="00E11384"/>
    <w:rsid w:val="00E115A9"/>
    <w:rsid w:val="00E12D11"/>
    <w:rsid w:val="00E12EC5"/>
    <w:rsid w:val="00E14521"/>
    <w:rsid w:val="00E159CC"/>
    <w:rsid w:val="00E15C31"/>
    <w:rsid w:val="00E1737D"/>
    <w:rsid w:val="00E174A8"/>
    <w:rsid w:val="00E2045C"/>
    <w:rsid w:val="00E209ED"/>
    <w:rsid w:val="00E213B6"/>
    <w:rsid w:val="00E225E0"/>
    <w:rsid w:val="00E232F5"/>
    <w:rsid w:val="00E256F9"/>
    <w:rsid w:val="00E25AD3"/>
    <w:rsid w:val="00E2683C"/>
    <w:rsid w:val="00E26B1C"/>
    <w:rsid w:val="00E27927"/>
    <w:rsid w:val="00E31A07"/>
    <w:rsid w:val="00E330A8"/>
    <w:rsid w:val="00E34A06"/>
    <w:rsid w:val="00E36C66"/>
    <w:rsid w:val="00E40033"/>
    <w:rsid w:val="00E40565"/>
    <w:rsid w:val="00E41D19"/>
    <w:rsid w:val="00E41E73"/>
    <w:rsid w:val="00E41FC8"/>
    <w:rsid w:val="00E438C3"/>
    <w:rsid w:val="00E44931"/>
    <w:rsid w:val="00E44A0D"/>
    <w:rsid w:val="00E460E4"/>
    <w:rsid w:val="00E469C0"/>
    <w:rsid w:val="00E47951"/>
    <w:rsid w:val="00E47A3A"/>
    <w:rsid w:val="00E5104A"/>
    <w:rsid w:val="00E51602"/>
    <w:rsid w:val="00E52B02"/>
    <w:rsid w:val="00E52BC8"/>
    <w:rsid w:val="00E54CB0"/>
    <w:rsid w:val="00E56456"/>
    <w:rsid w:val="00E56868"/>
    <w:rsid w:val="00E56985"/>
    <w:rsid w:val="00E57D68"/>
    <w:rsid w:val="00E61071"/>
    <w:rsid w:val="00E617DC"/>
    <w:rsid w:val="00E62038"/>
    <w:rsid w:val="00E632D1"/>
    <w:rsid w:val="00E63AE4"/>
    <w:rsid w:val="00E6416A"/>
    <w:rsid w:val="00E646F0"/>
    <w:rsid w:val="00E6503F"/>
    <w:rsid w:val="00E6675E"/>
    <w:rsid w:val="00E70127"/>
    <w:rsid w:val="00E705FD"/>
    <w:rsid w:val="00E70CEC"/>
    <w:rsid w:val="00E71596"/>
    <w:rsid w:val="00E71989"/>
    <w:rsid w:val="00E72003"/>
    <w:rsid w:val="00E7236A"/>
    <w:rsid w:val="00E74538"/>
    <w:rsid w:val="00E753C9"/>
    <w:rsid w:val="00E76BBA"/>
    <w:rsid w:val="00E82124"/>
    <w:rsid w:val="00E85E52"/>
    <w:rsid w:val="00E86365"/>
    <w:rsid w:val="00E86D40"/>
    <w:rsid w:val="00E910CA"/>
    <w:rsid w:val="00E91673"/>
    <w:rsid w:val="00E91CFF"/>
    <w:rsid w:val="00E92927"/>
    <w:rsid w:val="00E93A6B"/>
    <w:rsid w:val="00E959B5"/>
    <w:rsid w:val="00E95B41"/>
    <w:rsid w:val="00EA0051"/>
    <w:rsid w:val="00EA08DD"/>
    <w:rsid w:val="00EA16CD"/>
    <w:rsid w:val="00EA244F"/>
    <w:rsid w:val="00EA26BB"/>
    <w:rsid w:val="00EA45CC"/>
    <w:rsid w:val="00EA6E74"/>
    <w:rsid w:val="00EA705A"/>
    <w:rsid w:val="00EB0A91"/>
    <w:rsid w:val="00EB1670"/>
    <w:rsid w:val="00EB21C7"/>
    <w:rsid w:val="00EB2DF0"/>
    <w:rsid w:val="00EB5710"/>
    <w:rsid w:val="00EB750B"/>
    <w:rsid w:val="00EC00BC"/>
    <w:rsid w:val="00EC0418"/>
    <w:rsid w:val="00EC06EE"/>
    <w:rsid w:val="00EC19E5"/>
    <w:rsid w:val="00EC1C01"/>
    <w:rsid w:val="00EC3793"/>
    <w:rsid w:val="00EC3D07"/>
    <w:rsid w:val="00EC4021"/>
    <w:rsid w:val="00EC449A"/>
    <w:rsid w:val="00EC4F75"/>
    <w:rsid w:val="00EC698A"/>
    <w:rsid w:val="00EC7A7C"/>
    <w:rsid w:val="00EC7AB4"/>
    <w:rsid w:val="00ED1592"/>
    <w:rsid w:val="00ED2499"/>
    <w:rsid w:val="00ED2D4A"/>
    <w:rsid w:val="00ED7885"/>
    <w:rsid w:val="00EE09F0"/>
    <w:rsid w:val="00EE4B30"/>
    <w:rsid w:val="00EE5540"/>
    <w:rsid w:val="00EE70CE"/>
    <w:rsid w:val="00EE765E"/>
    <w:rsid w:val="00EF39AC"/>
    <w:rsid w:val="00EF3BB8"/>
    <w:rsid w:val="00EF5C25"/>
    <w:rsid w:val="00EF6D50"/>
    <w:rsid w:val="00EF76E7"/>
    <w:rsid w:val="00F00C29"/>
    <w:rsid w:val="00F02E57"/>
    <w:rsid w:val="00F03194"/>
    <w:rsid w:val="00F03668"/>
    <w:rsid w:val="00F03FED"/>
    <w:rsid w:val="00F04E45"/>
    <w:rsid w:val="00F066E3"/>
    <w:rsid w:val="00F12666"/>
    <w:rsid w:val="00F13EAB"/>
    <w:rsid w:val="00F1405A"/>
    <w:rsid w:val="00F14781"/>
    <w:rsid w:val="00F16005"/>
    <w:rsid w:val="00F178B8"/>
    <w:rsid w:val="00F209E3"/>
    <w:rsid w:val="00F21BFD"/>
    <w:rsid w:val="00F2440E"/>
    <w:rsid w:val="00F25D6F"/>
    <w:rsid w:val="00F26F9F"/>
    <w:rsid w:val="00F343F9"/>
    <w:rsid w:val="00F34D91"/>
    <w:rsid w:val="00F35CA3"/>
    <w:rsid w:val="00F35CD9"/>
    <w:rsid w:val="00F35FD8"/>
    <w:rsid w:val="00F37CF8"/>
    <w:rsid w:val="00F37FEF"/>
    <w:rsid w:val="00F41278"/>
    <w:rsid w:val="00F416F9"/>
    <w:rsid w:val="00F4190A"/>
    <w:rsid w:val="00F429DB"/>
    <w:rsid w:val="00F43915"/>
    <w:rsid w:val="00F44148"/>
    <w:rsid w:val="00F45A4F"/>
    <w:rsid w:val="00F45EB9"/>
    <w:rsid w:val="00F504F0"/>
    <w:rsid w:val="00F50C31"/>
    <w:rsid w:val="00F51D17"/>
    <w:rsid w:val="00F52ACC"/>
    <w:rsid w:val="00F53020"/>
    <w:rsid w:val="00F531B8"/>
    <w:rsid w:val="00F54EF1"/>
    <w:rsid w:val="00F550D4"/>
    <w:rsid w:val="00F55894"/>
    <w:rsid w:val="00F56832"/>
    <w:rsid w:val="00F60F84"/>
    <w:rsid w:val="00F61ED4"/>
    <w:rsid w:val="00F64629"/>
    <w:rsid w:val="00F67268"/>
    <w:rsid w:val="00F72336"/>
    <w:rsid w:val="00F72F47"/>
    <w:rsid w:val="00F73751"/>
    <w:rsid w:val="00F7536E"/>
    <w:rsid w:val="00F759B1"/>
    <w:rsid w:val="00F75F3E"/>
    <w:rsid w:val="00F7796C"/>
    <w:rsid w:val="00F832EA"/>
    <w:rsid w:val="00F83FB3"/>
    <w:rsid w:val="00F8549A"/>
    <w:rsid w:val="00F85752"/>
    <w:rsid w:val="00F87F67"/>
    <w:rsid w:val="00F90702"/>
    <w:rsid w:val="00F90794"/>
    <w:rsid w:val="00F91196"/>
    <w:rsid w:val="00F928EC"/>
    <w:rsid w:val="00F942D5"/>
    <w:rsid w:val="00F95B5E"/>
    <w:rsid w:val="00F95C3E"/>
    <w:rsid w:val="00F95F91"/>
    <w:rsid w:val="00F96016"/>
    <w:rsid w:val="00F96104"/>
    <w:rsid w:val="00FA2AB4"/>
    <w:rsid w:val="00FA2C28"/>
    <w:rsid w:val="00FA3B4C"/>
    <w:rsid w:val="00FA42C8"/>
    <w:rsid w:val="00FA65D3"/>
    <w:rsid w:val="00FA7EEF"/>
    <w:rsid w:val="00FB0F6F"/>
    <w:rsid w:val="00FB30C0"/>
    <w:rsid w:val="00FB3356"/>
    <w:rsid w:val="00FB60FF"/>
    <w:rsid w:val="00FB7ABF"/>
    <w:rsid w:val="00FC0117"/>
    <w:rsid w:val="00FC1D26"/>
    <w:rsid w:val="00FC42F8"/>
    <w:rsid w:val="00FC445F"/>
    <w:rsid w:val="00FC4DCA"/>
    <w:rsid w:val="00FC58AA"/>
    <w:rsid w:val="00FC58DE"/>
    <w:rsid w:val="00FC6A44"/>
    <w:rsid w:val="00FD08A0"/>
    <w:rsid w:val="00FD1E12"/>
    <w:rsid w:val="00FD2363"/>
    <w:rsid w:val="00FD2D4B"/>
    <w:rsid w:val="00FD5060"/>
    <w:rsid w:val="00FD657C"/>
    <w:rsid w:val="00FD6E05"/>
    <w:rsid w:val="00FD7094"/>
    <w:rsid w:val="00FD7832"/>
    <w:rsid w:val="00FE00EB"/>
    <w:rsid w:val="00FE106F"/>
    <w:rsid w:val="00FE1A4B"/>
    <w:rsid w:val="00FE3F8D"/>
    <w:rsid w:val="00FE5845"/>
    <w:rsid w:val="00FE787A"/>
    <w:rsid w:val="00FE7EB5"/>
    <w:rsid w:val="00FF4EF1"/>
    <w:rsid w:val="00FF6520"/>
    <w:rsid w:val="00FF7E35"/>
    <w:rsid w:val="0E4D6447"/>
    <w:rsid w:val="2261BACF"/>
    <w:rsid w:val="22DD7149"/>
    <w:rsid w:val="3E1249A3"/>
    <w:rsid w:val="3E91BE75"/>
    <w:rsid w:val="3FA4696D"/>
    <w:rsid w:val="3FA945DB"/>
    <w:rsid w:val="52FA9EED"/>
    <w:rsid w:val="580AB40B"/>
    <w:rsid w:val="5D4A00CD"/>
    <w:rsid w:val="639EB589"/>
    <w:rsid w:val="74C3DC2F"/>
    <w:rsid w:val="7ED91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81BB3"/>
  <w15:docId w15:val="{A168049E-12AA-4380-8928-E5B3D6253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27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815"/>
    <w:rPr>
      <w:rFonts w:ascii="Times New Roman" w:eastAsia="Times New Roman" w:hAnsi="Times New Roman" w:cs="Times New Roman"/>
      <w:kern w:val="0"/>
      <w:sz w:val="28"/>
      <w:szCs w:val="20"/>
      <w:lang w:val="es-ES"/>
      <w14:ligatures w14:val="none"/>
    </w:rPr>
  </w:style>
  <w:style w:type="paragraph" w:styleId="Heading1">
    <w:name w:val="heading 1"/>
    <w:basedOn w:val="Normal"/>
    <w:next w:val="Normal"/>
    <w:link w:val="Heading1Char"/>
    <w:uiPriority w:val="9"/>
    <w:qFormat/>
    <w:rsid w:val="00BF481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qFormat/>
    <w:rsid w:val="00BF4815"/>
    <w:pPr>
      <w:keepNext/>
      <w:spacing w:before="240"/>
      <w:jc w:val="center"/>
      <w:outlineLvl w:val="1"/>
    </w:pPr>
    <w:rPr>
      <w:rFonts w:eastAsia="MS Mincho"/>
      <w:bCs/>
      <w:lang w:val="es-ES_tradnl"/>
    </w:rPr>
  </w:style>
  <w:style w:type="paragraph" w:styleId="Heading3">
    <w:name w:val="heading 3"/>
    <w:basedOn w:val="Normal"/>
    <w:next w:val="Normal"/>
    <w:link w:val="Heading3Char"/>
    <w:uiPriority w:val="9"/>
    <w:semiHidden/>
    <w:unhideWhenUsed/>
    <w:qFormat/>
    <w:rsid w:val="00BA594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BF4815"/>
    <w:pPr>
      <w:tabs>
        <w:tab w:val="left" w:pos="648"/>
        <w:tab w:val="right" w:pos="7776"/>
        <w:tab w:val="left" w:pos="7848"/>
      </w:tabs>
    </w:pPr>
    <w:rPr>
      <w:sz w:val="24"/>
      <w:lang w:val="en-US"/>
    </w:rPr>
  </w:style>
  <w:style w:type="paragraph" w:styleId="BodyText">
    <w:name w:val="Body Text"/>
    <w:basedOn w:val="Normal"/>
    <w:link w:val="BodyTextChar"/>
    <w:rsid w:val="00BF4815"/>
    <w:pPr>
      <w:spacing w:line="480" w:lineRule="auto"/>
    </w:pPr>
    <w:rPr>
      <w:sz w:val="24"/>
    </w:rPr>
  </w:style>
  <w:style w:type="character" w:customStyle="1" w:styleId="BodyTextChar">
    <w:name w:val="Body Text Char"/>
    <w:basedOn w:val="DefaultParagraphFont"/>
    <w:link w:val="BodyText"/>
    <w:rsid w:val="00BF4815"/>
    <w:rPr>
      <w:rFonts w:ascii="Times New Roman" w:eastAsia="Times New Roman" w:hAnsi="Times New Roman" w:cs="Times New Roman"/>
      <w:kern w:val="0"/>
      <w:sz w:val="24"/>
      <w:szCs w:val="20"/>
      <w:lang w:val="es-ES"/>
      <w14:ligatures w14:val="none"/>
    </w:rPr>
  </w:style>
  <w:style w:type="paragraph" w:styleId="Title">
    <w:name w:val="Title"/>
    <w:basedOn w:val="Normal"/>
    <w:link w:val="TitleChar"/>
    <w:qFormat/>
    <w:rsid w:val="00BF4815"/>
    <w:pPr>
      <w:jc w:val="center"/>
    </w:pPr>
    <w:rPr>
      <w:b/>
      <w:bCs/>
      <w:sz w:val="36"/>
      <w:szCs w:val="24"/>
      <w:lang w:val="es-PR"/>
    </w:rPr>
  </w:style>
  <w:style w:type="character" w:customStyle="1" w:styleId="TitleChar">
    <w:name w:val="Title Char"/>
    <w:basedOn w:val="DefaultParagraphFont"/>
    <w:link w:val="Title"/>
    <w:rsid w:val="00BF4815"/>
    <w:rPr>
      <w:rFonts w:ascii="Times New Roman" w:eastAsia="Times New Roman" w:hAnsi="Times New Roman" w:cs="Times New Roman"/>
      <w:b/>
      <w:bCs/>
      <w:kern w:val="0"/>
      <w:sz w:val="36"/>
      <w:szCs w:val="24"/>
      <w:lang w:val="es-PR"/>
      <w14:ligatures w14:val="none"/>
    </w:rPr>
  </w:style>
  <w:style w:type="paragraph" w:styleId="HTMLPreformatted">
    <w:name w:val="HTML Preformatted"/>
    <w:basedOn w:val="Normal"/>
    <w:link w:val="HTMLPreformattedChar"/>
    <w:uiPriority w:val="99"/>
    <w:rsid w:val="00BF4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4"/>
      <w:szCs w:val="24"/>
      <w:lang w:val="en-US"/>
    </w:rPr>
  </w:style>
  <w:style w:type="character" w:customStyle="1" w:styleId="HTMLPreformattedChar">
    <w:name w:val="HTML Preformatted Char"/>
    <w:basedOn w:val="DefaultParagraphFont"/>
    <w:link w:val="HTMLPreformatted"/>
    <w:uiPriority w:val="99"/>
    <w:rsid w:val="00BF4815"/>
    <w:rPr>
      <w:rFonts w:ascii="Courier New" w:eastAsia="Times New Roman" w:hAnsi="Courier New" w:cs="Courier New"/>
      <w:kern w:val="0"/>
      <w:sz w:val="24"/>
      <w:szCs w:val="24"/>
      <w14:ligatures w14:val="none"/>
    </w:rPr>
  </w:style>
  <w:style w:type="character" w:customStyle="1" w:styleId="Heading1Char">
    <w:name w:val="Heading 1 Char"/>
    <w:basedOn w:val="DefaultParagraphFont"/>
    <w:link w:val="Heading1"/>
    <w:uiPriority w:val="9"/>
    <w:rsid w:val="00BF4815"/>
    <w:rPr>
      <w:rFonts w:ascii="Cambria" w:eastAsia="Times New Roman" w:hAnsi="Cambria" w:cs="Times New Roman"/>
      <w:b/>
      <w:bCs/>
      <w:kern w:val="32"/>
      <w:sz w:val="32"/>
      <w:szCs w:val="32"/>
      <w:lang w:val="es-ES"/>
      <w14:ligatures w14:val="none"/>
    </w:rPr>
  </w:style>
  <w:style w:type="character" w:customStyle="1" w:styleId="Heading2Char">
    <w:name w:val="Heading 2 Char"/>
    <w:basedOn w:val="DefaultParagraphFont"/>
    <w:link w:val="Heading2"/>
    <w:uiPriority w:val="9"/>
    <w:rsid w:val="00BF4815"/>
    <w:rPr>
      <w:rFonts w:ascii="Times New Roman" w:eastAsia="MS Mincho" w:hAnsi="Times New Roman" w:cs="Times New Roman"/>
      <w:bCs/>
      <w:kern w:val="0"/>
      <w:sz w:val="28"/>
      <w:szCs w:val="20"/>
      <w:lang w:val="es-ES_tradnl"/>
      <w14:ligatures w14:val="none"/>
    </w:rPr>
  </w:style>
  <w:style w:type="paragraph" w:styleId="Header">
    <w:name w:val="header"/>
    <w:basedOn w:val="Normal"/>
    <w:link w:val="HeaderChar"/>
    <w:uiPriority w:val="99"/>
    <w:rsid w:val="00BF4815"/>
    <w:pPr>
      <w:tabs>
        <w:tab w:val="center" w:pos="4320"/>
        <w:tab w:val="right" w:pos="8640"/>
      </w:tabs>
    </w:pPr>
  </w:style>
  <w:style w:type="character" w:customStyle="1" w:styleId="HeaderChar">
    <w:name w:val="Header Char"/>
    <w:basedOn w:val="DefaultParagraphFont"/>
    <w:link w:val="Header"/>
    <w:uiPriority w:val="99"/>
    <w:rsid w:val="00BF4815"/>
    <w:rPr>
      <w:rFonts w:ascii="Times New Roman" w:eastAsia="Times New Roman" w:hAnsi="Times New Roman" w:cs="Times New Roman"/>
      <w:kern w:val="0"/>
      <w:sz w:val="28"/>
      <w:szCs w:val="20"/>
      <w:lang w:val="es-ES"/>
      <w14:ligatures w14:val="none"/>
    </w:rPr>
  </w:style>
  <w:style w:type="character" w:styleId="PageNumber">
    <w:name w:val="page number"/>
    <w:basedOn w:val="DefaultParagraphFont"/>
    <w:rsid w:val="00BF4815"/>
  </w:style>
  <w:style w:type="paragraph" w:styleId="NormalWeb">
    <w:name w:val="Normal (Web)"/>
    <w:basedOn w:val="Normal"/>
    <w:uiPriority w:val="99"/>
    <w:rsid w:val="00BF4815"/>
    <w:pPr>
      <w:spacing w:before="100" w:beforeAutospacing="1" w:after="100" w:afterAutospacing="1"/>
    </w:pPr>
    <w:rPr>
      <w:sz w:val="24"/>
      <w:szCs w:val="24"/>
      <w:lang w:val="en-US"/>
    </w:rPr>
  </w:style>
  <w:style w:type="paragraph" w:styleId="FootnoteText">
    <w:name w:val="footnote text"/>
    <w:basedOn w:val="Normal"/>
    <w:link w:val="FootnoteTextChar"/>
    <w:rsid w:val="00BF4815"/>
    <w:rPr>
      <w:sz w:val="20"/>
    </w:rPr>
  </w:style>
  <w:style w:type="character" w:customStyle="1" w:styleId="FootnoteTextChar">
    <w:name w:val="Footnote Text Char"/>
    <w:basedOn w:val="DefaultParagraphFont"/>
    <w:link w:val="FootnoteText"/>
    <w:rsid w:val="00BF4815"/>
    <w:rPr>
      <w:rFonts w:ascii="Times New Roman" w:eastAsia="Times New Roman" w:hAnsi="Times New Roman" w:cs="Times New Roman"/>
      <w:kern w:val="0"/>
      <w:sz w:val="20"/>
      <w:szCs w:val="20"/>
      <w:lang w:val="es-ES"/>
      <w14:ligatures w14:val="none"/>
    </w:rPr>
  </w:style>
  <w:style w:type="character" w:styleId="FootnoteReference">
    <w:name w:val="footnote reference"/>
    <w:rsid w:val="00BF4815"/>
    <w:rPr>
      <w:vertAlign w:val="superscript"/>
    </w:rPr>
  </w:style>
  <w:style w:type="paragraph" w:styleId="Footer">
    <w:name w:val="footer"/>
    <w:basedOn w:val="Normal"/>
    <w:link w:val="FooterChar"/>
    <w:uiPriority w:val="99"/>
    <w:rsid w:val="00BF4815"/>
    <w:pPr>
      <w:tabs>
        <w:tab w:val="center" w:pos="4320"/>
        <w:tab w:val="right" w:pos="8640"/>
      </w:tabs>
    </w:pPr>
  </w:style>
  <w:style w:type="character" w:customStyle="1" w:styleId="FooterChar">
    <w:name w:val="Footer Char"/>
    <w:basedOn w:val="DefaultParagraphFont"/>
    <w:link w:val="Footer"/>
    <w:uiPriority w:val="99"/>
    <w:rsid w:val="00BF4815"/>
    <w:rPr>
      <w:rFonts w:ascii="Times New Roman" w:eastAsia="Times New Roman" w:hAnsi="Times New Roman" w:cs="Times New Roman"/>
      <w:kern w:val="0"/>
      <w:sz w:val="28"/>
      <w:szCs w:val="20"/>
      <w:lang w:val="es-ES"/>
      <w14:ligatures w14:val="none"/>
    </w:rPr>
  </w:style>
  <w:style w:type="paragraph" w:styleId="BalloonText">
    <w:name w:val="Balloon Text"/>
    <w:basedOn w:val="Normal"/>
    <w:link w:val="BalloonTextChar"/>
    <w:semiHidden/>
    <w:rsid w:val="00BF4815"/>
    <w:rPr>
      <w:rFonts w:ascii="Tahoma" w:hAnsi="Tahoma" w:cs="Tahoma"/>
      <w:sz w:val="16"/>
      <w:szCs w:val="16"/>
    </w:rPr>
  </w:style>
  <w:style w:type="character" w:customStyle="1" w:styleId="BalloonTextChar">
    <w:name w:val="Balloon Text Char"/>
    <w:basedOn w:val="DefaultParagraphFont"/>
    <w:link w:val="BalloonText"/>
    <w:semiHidden/>
    <w:rsid w:val="00BF4815"/>
    <w:rPr>
      <w:rFonts w:ascii="Tahoma" w:eastAsia="Times New Roman" w:hAnsi="Tahoma" w:cs="Tahoma"/>
      <w:kern w:val="0"/>
      <w:sz w:val="16"/>
      <w:szCs w:val="16"/>
      <w:lang w:val="es-ES"/>
      <w14:ligatures w14:val="none"/>
    </w:rPr>
  </w:style>
  <w:style w:type="character" w:customStyle="1" w:styleId="Char3">
    <w:name w:val="Char3"/>
    <w:rsid w:val="00BF4815"/>
    <w:rPr>
      <w:lang w:val="es-ES" w:eastAsia="en-US" w:bidi="ar-SA"/>
    </w:rPr>
  </w:style>
  <w:style w:type="paragraph" w:styleId="BodyTextIndent">
    <w:name w:val="Body Text Indent"/>
    <w:basedOn w:val="Normal"/>
    <w:link w:val="BodyTextIndentChar"/>
    <w:uiPriority w:val="99"/>
    <w:unhideWhenUsed/>
    <w:rsid w:val="00BF4815"/>
    <w:pPr>
      <w:spacing w:after="120"/>
      <w:ind w:left="360"/>
    </w:pPr>
  </w:style>
  <w:style w:type="character" w:customStyle="1" w:styleId="BodyTextIndentChar">
    <w:name w:val="Body Text Indent Char"/>
    <w:basedOn w:val="DefaultParagraphFont"/>
    <w:link w:val="BodyTextIndent"/>
    <w:uiPriority w:val="99"/>
    <w:rsid w:val="00BF4815"/>
    <w:rPr>
      <w:rFonts w:ascii="Times New Roman" w:eastAsia="Times New Roman" w:hAnsi="Times New Roman" w:cs="Times New Roman"/>
      <w:kern w:val="0"/>
      <w:sz w:val="28"/>
      <w:szCs w:val="20"/>
      <w:lang w:val="es-ES"/>
      <w14:ligatures w14:val="none"/>
    </w:rPr>
  </w:style>
  <w:style w:type="paragraph" w:customStyle="1" w:styleId="Style">
    <w:name w:val="Style"/>
    <w:rsid w:val="00BF4815"/>
    <w:pPr>
      <w:widowControl w:val="0"/>
      <w:autoSpaceDE w:val="0"/>
      <w:autoSpaceDN w:val="0"/>
      <w:adjustRightInd w:val="0"/>
      <w:spacing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BF4815"/>
    <w:pPr>
      <w:spacing w:after="200" w:line="276" w:lineRule="auto"/>
      <w:ind w:left="720"/>
      <w:contextualSpacing/>
    </w:pPr>
    <w:rPr>
      <w:rFonts w:ascii="Calibri" w:eastAsia="Calibri" w:hAnsi="Calibri"/>
      <w:sz w:val="22"/>
      <w:szCs w:val="22"/>
      <w:lang w:val="es-PR" w:eastAsia="x-none"/>
    </w:rPr>
  </w:style>
  <w:style w:type="character" w:customStyle="1" w:styleId="ListParagraphChar">
    <w:name w:val="List Paragraph Char"/>
    <w:link w:val="ListParagraph"/>
    <w:uiPriority w:val="34"/>
    <w:rsid w:val="00BF4815"/>
    <w:rPr>
      <w:rFonts w:ascii="Calibri" w:eastAsia="Calibri" w:hAnsi="Calibri" w:cs="Times New Roman"/>
      <w:kern w:val="0"/>
      <w:lang w:val="es-PR" w:eastAsia="x-none"/>
      <w14:ligatures w14:val="none"/>
    </w:rPr>
  </w:style>
  <w:style w:type="table" w:styleId="TableGrid">
    <w:name w:val="Table Grid"/>
    <w:basedOn w:val="TableNormal"/>
    <w:uiPriority w:val="39"/>
    <w:rsid w:val="00BF4815"/>
    <w:pPr>
      <w:spacing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lorfulList-Accent11">
    <w:name w:val="Colorful List - Accent 11"/>
    <w:basedOn w:val="Normal"/>
    <w:link w:val="ColorfulList-Accent1Char"/>
    <w:uiPriority w:val="99"/>
    <w:qFormat/>
    <w:rsid w:val="00BF4815"/>
    <w:pPr>
      <w:ind w:left="708"/>
    </w:pPr>
    <w:rPr>
      <w:sz w:val="24"/>
      <w:szCs w:val="24"/>
      <w:lang w:val="es-PR"/>
    </w:rPr>
  </w:style>
  <w:style w:type="character" w:customStyle="1" w:styleId="ColorfulList-Accent1Char">
    <w:name w:val="Colorful List - Accent 1 Char"/>
    <w:link w:val="ColorfulList-Accent11"/>
    <w:uiPriority w:val="99"/>
    <w:rsid w:val="00BF4815"/>
    <w:rPr>
      <w:rFonts w:ascii="Times New Roman" w:eastAsia="Times New Roman" w:hAnsi="Times New Roman" w:cs="Times New Roman"/>
      <w:kern w:val="0"/>
      <w:sz w:val="24"/>
      <w:szCs w:val="24"/>
      <w:lang w:val="es-PR"/>
      <w14:ligatures w14:val="none"/>
    </w:rPr>
  </w:style>
  <w:style w:type="character" w:customStyle="1" w:styleId="shorttext">
    <w:name w:val="short_text"/>
    <w:rsid w:val="00BF4815"/>
  </w:style>
  <w:style w:type="character" w:customStyle="1" w:styleId="hps">
    <w:name w:val="hps"/>
    <w:rsid w:val="00BF4815"/>
  </w:style>
  <w:style w:type="paragraph" w:customStyle="1" w:styleId="Default">
    <w:name w:val="Default"/>
    <w:rsid w:val="00BF4815"/>
    <w:pPr>
      <w:autoSpaceDE w:val="0"/>
      <w:autoSpaceDN w:val="0"/>
      <w:adjustRightInd w:val="0"/>
      <w:spacing w:line="240" w:lineRule="auto"/>
    </w:pPr>
    <w:rPr>
      <w:rFonts w:ascii="Cambria" w:eastAsia="Calibri" w:hAnsi="Cambria" w:cs="Cambria"/>
      <w:color w:val="000000"/>
      <w:kern w:val="0"/>
      <w:sz w:val="24"/>
      <w:szCs w:val="24"/>
      <w14:ligatures w14:val="none"/>
    </w:rPr>
  </w:style>
  <w:style w:type="table" w:customStyle="1" w:styleId="TableGrid0">
    <w:name w:val="TableGrid"/>
    <w:rsid w:val="00BF4815"/>
    <w:pPr>
      <w:spacing w:line="240" w:lineRule="auto"/>
    </w:pPr>
    <w:rPr>
      <w:rFonts w:ascii="Century Gothic" w:eastAsia="Times New Roman" w:hAnsi="Century Gothic" w:cs="Times New Roman"/>
      <w:kern w:val="0"/>
      <w14:ligatures w14:val="none"/>
    </w:rPr>
    <w:tblPr>
      <w:tblCellMar>
        <w:top w:w="0" w:type="dxa"/>
        <w:left w:w="0" w:type="dxa"/>
        <w:bottom w:w="0" w:type="dxa"/>
        <w:right w:w="0" w:type="dxa"/>
      </w:tblCellMar>
    </w:tblPr>
  </w:style>
  <w:style w:type="paragraph" w:customStyle="1" w:styleId="articlebody">
    <w:name w:val="article__body"/>
    <w:basedOn w:val="Normal"/>
    <w:rsid w:val="00BF4815"/>
    <w:pPr>
      <w:spacing w:before="100" w:beforeAutospacing="1" w:after="100" w:afterAutospacing="1"/>
    </w:pPr>
    <w:rPr>
      <w:sz w:val="24"/>
      <w:szCs w:val="24"/>
      <w:lang w:val="en-US"/>
    </w:rPr>
  </w:style>
  <w:style w:type="paragraph" w:customStyle="1" w:styleId="defaultstyledtext-xb1qmn-0">
    <w:name w:val="default__styledtext-xb1qmn-0"/>
    <w:basedOn w:val="Normal"/>
    <w:rsid w:val="00BF4815"/>
    <w:pPr>
      <w:spacing w:before="100" w:beforeAutospacing="1" w:after="100" w:afterAutospacing="1"/>
    </w:pPr>
    <w:rPr>
      <w:sz w:val="24"/>
      <w:szCs w:val="24"/>
      <w:lang w:val="en-US"/>
    </w:rPr>
  </w:style>
  <w:style w:type="character" w:styleId="Hyperlink">
    <w:name w:val="Hyperlink"/>
    <w:uiPriority w:val="99"/>
    <w:semiHidden/>
    <w:unhideWhenUsed/>
    <w:rsid w:val="00BF4815"/>
    <w:rPr>
      <w:color w:val="0000FF"/>
      <w:u w:val="single"/>
    </w:rPr>
  </w:style>
  <w:style w:type="character" w:customStyle="1" w:styleId="bumpedfont15">
    <w:name w:val="bumpedfont15"/>
    <w:basedOn w:val="DefaultParagraphFont"/>
    <w:rsid w:val="009B147C"/>
  </w:style>
  <w:style w:type="paragraph" w:customStyle="1" w:styleId="s5">
    <w:name w:val="s5"/>
    <w:basedOn w:val="Normal"/>
    <w:rsid w:val="00EB2DF0"/>
    <w:pPr>
      <w:spacing w:before="100" w:beforeAutospacing="1" w:after="100" w:afterAutospacing="1"/>
    </w:pPr>
    <w:rPr>
      <w:sz w:val="24"/>
      <w:szCs w:val="24"/>
      <w:lang w:val="en-US"/>
    </w:rPr>
  </w:style>
  <w:style w:type="paragraph" w:styleId="NoSpacing">
    <w:name w:val="No Spacing"/>
    <w:uiPriority w:val="1"/>
    <w:qFormat/>
    <w:rsid w:val="00E959B5"/>
    <w:pPr>
      <w:spacing w:line="240" w:lineRule="auto"/>
    </w:pPr>
    <w:rPr>
      <w:rFonts w:ascii="Calibri" w:eastAsia="Calibri" w:hAnsi="Calibri" w:cs="Times New Roman"/>
      <w:kern w:val="0"/>
      <w14:ligatures w14:val="none"/>
    </w:rPr>
  </w:style>
  <w:style w:type="character" w:customStyle="1" w:styleId="Heading3Char">
    <w:name w:val="Heading 3 Char"/>
    <w:basedOn w:val="DefaultParagraphFont"/>
    <w:link w:val="Heading3"/>
    <w:uiPriority w:val="9"/>
    <w:semiHidden/>
    <w:rsid w:val="00BA5940"/>
    <w:rPr>
      <w:rFonts w:asciiTheme="majorHAnsi" w:eastAsiaTheme="majorEastAsia" w:hAnsiTheme="majorHAnsi" w:cstheme="majorBidi"/>
      <w:color w:val="1F3763" w:themeColor="accent1" w:themeShade="7F"/>
      <w:kern w:val="0"/>
      <w:sz w:val="24"/>
      <w:szCs w:val="24"/>
      <w:lang w:val="es-ES"/>
      <w14:ligatures w14:val="none"/>
    </w:rPr>
  </w:style>
  <w:style w:type="paragraph" w:styleId="Revision">
    <w:name w:val="Revision"/>
    <w:hidden/>
    <w:uiPriority w:val="99"/>
    <w:semiHidden/>
    <w:rsid w:val="007358D5"/>
    <w:pPr>
      <w:spacing w:line="240" w:lineRule="auto"/>
    </w:pPr>
    <w:rPr>
      <w:rFonts w:ascii="Times New Roman" w:eastAsia="Times New Roman" w:hAnsi="Times New Roman" w:cs="Times New Roman"/>
      <w:kern w:val="0"/>
      <w:sz w:val="28"/>
      <w:szCs w:val="20"/>
      <w:lang w:val="es-ES"/>
      <w14:ligatures w14:val="none"/>
    </w:rPr>
  </w:style>
  <w:style w:type="character" w:styleId="CommentReference">
    <w:name w:val="annotation reference"/>
    <w:basedOn w:val="DefaultParagraphFont"/>
    <w:uiPriority w:val="99"/>
    <w:semiHidden/>
    <w:unhideWhenUsed/>
    <w:rsid w:val="003A061D"/>
    <w:rPr>
      <w:sz w:val="16"/>
      <w:szCs w:val="16"/>
    </w:rPr>
  </w:style>
  <w:style w:type="paragraph" w:styleId="CommentText">
    <w:name w:val="annotation text"/>
    <w:basedOn w:val="Normal"/>
    <w:link w:val="CommentTextChar"/>
    <w:uiPriority w:val="99"/>
    <w:unhideWhenUsed/>
    <w:rsid w:val="003A061D"/>
    <w:rPr>
      <w:sz w:val="20"/>
    </w:rPr>
  </w:style>
  <w:style w:type="character" w:customStyle="1" w:styleId="CommentTextChar">
    <w:name w:val="Comment Text Char"/>
    <w:basedOn w:val="DefaultParagraphFont"/>
    <w:link w:val="CommentText"/>
    <w:uiPriority w:val="99"/>
    <w:rsid w:val="003A061D"/>
    <w:rPr>
      <w:rFonts w:ascii="Times New Roman" w:eastAsia="Times New Roman" w:hAnsi="Times New Roman" w:cs="Times New Roman"/>
      <w:kern w:val="0"/>
      <w:sz w:val="20"/>
      <w:szCs w:val="20"/>
      <w:lang w:val="es-ES"/>
      <w14:ligatures w14:val="none"/>
    </w:rPr>
  </w:style>
  <w:style w:type="paragraph" w:styleId="CommentSubject">
    <w:name w:val="annotation subject"/>
    <w:basedOn w:val="CommentText"/>
    <w:next w:val="CommentText"/>
    <w:link w:val="CommentSubjectChar"/>
    <w:uiPriority w:val="99"/>
    <w:semiHidden/>
    <w:unhideWhenUsed/>
    <w:rsid w:val="003A061D"/>
    <w:rPr>
      <w:b/>
      <w:bCs/>
    </w:rPr>
  </w:style>
  <w:style w:type="character" w:customStyle="1" w:styleId="CommentSubjectChar">
    <w:name w:val="Comment Subject Char"/>
    <w:basedOn w:val="CommentTextChar"/>
    <w:link w:val="CommentSubject"/>
    <w:uiPriority w:val="99"/>
    <w:semiHidden/>
    <w:rsid w:val="003A061D"/>
    <w:rPr>
      <w:rFonts w:ascii="Times New Roman" w:eastAsia="Times New Roman" w:hAnsi="Times New Roman" w:cs="Times New Roman"/>
      <w:b/>
      <w:bCs/>
      <w:kern w:val="0"/>
      <w:sz w:val="20"/>
      <w:szCs w:val="20"/>
      <w:lang w:val="es-ES"/>
      <w14:ligatures w14:val="none"/>
    </w:rPr>
  </w:style>
  <w:style w:type="paragraph" w:customStyle="1" w:styleId="footnotedescription">
    <w:name w:val="footnote description"/>
    <w:next w:val="Normal"/>
    <w:link w:val="footnotedescriptionChar"/>
    <w:hidden/>
    <w:rsid w:val="006B5E87"/>
    <w:pPr>
      <w:spacing w:line="216" w:lineRule="auto"/>
      <w:ind w:left="62" w:right="45" w:hanging="6"/>
    </w:pPr>
    <w:rPr>
      <w:rFonts w:ascii="Calibri" w:eastAsia="Calibri" w:hAnsi="Calibri" w:cs="Calibri"/>
      <w:color w:val="000000"/>
      <w:sz w:val="24"/>
      <w:szCs w:val="24"/>
    </w:rPr>
  </w:style>
  <w:style w:type="character" w:customStyle="1" w:styleId="footnotedescriptionChar">
    <w:name w:val="footnote description Char"/>
    <w:link w:val="footnotedescription"/>
    <w:rsid w:val="006B5E87"/>
    <w:rPr>
      <w:rFonts w:ascii="Calibri" w:eastAsia="Calibri" w:hAnsi="Calibri" w:cs="Calibri"/>
      <w:color w:val="000000"/>
      <w:sz w:val="24"/>
      <w:szCs w:val="24"/>
    </w:rPr>
  </w:style>
  <w:style w:type="character" w:customStyle="1" w:styleId="footnotemark">
    <w:name w:val="footnote mark"/>
    <w:hidden/>
    <w:rsid w:val="006B5E87"/>
    <w:rPr>
      <w:rFonts w:ascii="Calibri" w:eastAsia="Calibri" w:hAnsi="Calibri" w:cs="Calibri"/>
      <w:color w:val="000000"/>
      <w:sz w:val="14"/>
      <w:vertAlign w:val="superscript"/>
    </w:rPr>
  </w:style>
  <w:style w:type="numbering" w:customStyle="1" w:styleId="CurrentList1">
    <w:name w:val="Current List1"/>
    <w:uiPriority w:val="99"/>
    <w:rsid w:val="00185B73"/>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24684">
      <w:bodyDiv w:val="1"/>
      <w:marLeft w:val="0"/>
      <w:marRight w:val="0"/>
      <w:marTop w:val="0"/>
      <w:marBottom w:val="0"/>
      <w:divBdr>
        <w:top w:val="none" w:sz="0" w:space="0" w:color="auto"/>
        <w:left w:val="none" w:sz="0" w:space="0" w:color="auto"/>
        <w:bottom w:val="none" w:sz="0" w:space="0" w:color="auto"/>
        <w:right w:val="none" w:sz="0" w:space="0" w:color="auto"/>
      </w:divBdr>
    </w:div>
    <w:div w:id="372730273">
      <w:bodyDiv w:val="1"/>
      <w:marLeft w:val="0"/>
      <w:marRight w:val="0"/>
      <w:marTop w:val="0"/>
      <w:marBottom w:val="0"/>
      <w:divBdr>
        <w:top w:val="none" w:sz="0" w:space="0" w:color="auto"/>
        <w:left w:val="none" w:sz="0" w:space="0" w:color="auto"/>
        <w:bottom w:val="none" w:sz="0" w:space="0" w:color="auto"/>
        <w:right w:val="none" w:sz="0" w:space="0" w:color="auto"/>
      </w:divBdr>
    </w:div>
    <w:div w:id="528639153">
      <w:bodyDiv w:val="1"/>
      <w:marLeft w:val="0"/>
      <w:marRight w:val="0"/>
      <w:marTop w:val="0"/>
      <w:marBottom w:val="0"/>
      <w:divBdr>
        <w:top w:val="none" w:sz="0" w:space="0" w:color="auto"/>
        <w:left w:val="none" w:sz="0" w:space="0" w:color="auto"/>
        <w:bottom w:val="none" w:sz="0" w:space="0" w:color="auto"/>
        <w:right w:val="none" w:sz="0" w:space="0" w:color="auto"/>
      </w:divBdr>
    </w:div>
    <w:div w:id="677586559">
      <w:bodyDiv w:val="1"/>
      <w:marLeft w:val="0"/>
      <w:marRight w:val="0"/>
      <w:marTop w:val="0"/>
      <w:marBottom w:val="0"/>
      <w:divBdr>
        <w:top w:val="none" w:sz="0" w:space="0" w:color="auto"/>
        <w:left w:val="none" w:sz="0" w:space="0" w:color="auto"/>
        <w:bottom w:val="none" w:sz="0" w:space="0" w:color="auto"/>
        <w:right w:val="none" w:sz="0" w:space="0" w:color="auto"/>
      </w:divBdr>
    </w:div>
    <w:div w:id="927275951">
      <w:bodyDiv w:val="1"/>
      <w:marLeft w:val="0"/>
      <w:marRight w:val="0"/>
      <w:marTop w:val="0"/>
      <w:marBottom w:val="0"/>
      <w:divBdr>
        <w:top w:val="none" w:sz="0" w:space="0" w:color="auto"/>
        <w:left w:val="none" w:sz="0" w:space="0" w:color="auto"/>
        <w:bottom w:val="none" w:sz="0" w:space="0" w:color="auto"/>
        <w:right w:val="none" w:sz="0" w:space="0" w:color="auto"/>
      </w:divBdr>
    </w:div>
    <w:div w:id="955991133">
      <w:bodyDiv w:val="1"/>
      <w:marLeft w:val="0"/>
      <w:marRight w:val="0"/>
      <w:marTop w:val="0"/>
      <w:marBottom w:val="0"/>
      <w:divBdr>
        <w:top w:val="none" w:sz="0" w:space="0" w:color="auto"/>
        <w:left w:val="none" w:sz="0" w:space="0" w:color="auto"/>
        <w:bottom w:val="none" w:sz="0" w:space="0" w:color="auto"/>
        <w:right w:val="none" w:sz="0" w:space="0" w:color="auto"/>
      </w:divBdr>
    </w:div>
    <w:div w:id="994575155">
      <w:bodyDiv w:val="1"/>
      <w:marLeft w:val="0"/>
      <w:marRight w:val="0"/>
      <w:marTop w:val="0"/>
      <w:marBottom w:val="0"/>
      <w:divBdr>
        <w:top w:val="none" w:sz="0" w:space="0" w:color="auto"/>
        <w:left w:val="none" w:sz="0" w:space="0" w:color="auto"/>
        <w:bottom w:val="none" w:sz="0" w:space="0" w:color="auto"/>
        <w:right w:val="none" w:sz="0" w:space="0" w:color="auto"/>
      </w:divBdr>
    </w:div>
    <w:div w:id="1016232719">
      <w:bodyDiv w:val="1"/>
      <w:marLeft w:val="0"/>
      <w:marRight w:val="0"/>
      <w:marTop w:val="0"/>
      <w:marBottom w:val="0"/>
      <w:divBdr>
        <w:top w:val="none" w:sz="0" w:space="0" w:color="auto"/>
        <w:left w:val="none" w:sz="0" w:space="0" w:color="auto"/>
        <w:bottom w:val="none" w:sz="0" w:space="0" w:color="auto"/>
        <w:right w:val="none" w:sz="0" w:space="0" w:color="auto"/>
      </w:divBdr>
    </w:div>
    <w:div w:id="1091123350">
      <w:bodyDiv w:val="1"/>
      <w:marLeft w:val="0"/>
      <w:marRight w:val="0"/>
      <w:marTop w:val="0"/>
      <w:marBottom w:val="0"/>
      <w:divBdr>
        <w:top w:val="none" w:sz="0" w:space="0" w:color="auto"/>
        <w:left w:val="none" w:sz="0" w:space="0" w:color="auto"/>
        <w:bottom w:val="none" w:sz="0" w:space="0" w:color="auto"/>
        <w:right w:val="none" w:sz="0" w:space="0" w:color="auto"/>
      </w:divBdr>
    </w:div>
    <w:div w:id="1124617661">
      <w:bodyDiv w:val="1"/>
      <w:marLeft w:val="0"/>
      <w:marRight w:val="0"/>
      <w:marTop w:val="0"/>
      <w:marBottom w:val="0"/>
      <w:divBdr>
        <w:top w:val="none" w:sz="0" w:space="0" w:color="auto"/>
        <w:left w:val="none" w:sz="0" w:space="0" w:color="auto"/>
        <w:bottom w:val="none" w:sz="0" w:space="0" w:color="auto"/>
        <w:right w:val="none" w:sz="0" w:space="0" w:color="auto"/>
      </w:divBdr>
    </w:div>
    <w:div w:id="1404840581">
      <w:bodyDiv w:val="1"/>
      <w:marLeft w:val="0"/>
      <w:marRight w:val="0"/>
      <w:marTop w:val="0"/>
      <w:marBottom w:val="0"/>
      <w:divBdr>
        <w:top w:val="none" w:sz="0" w:space="0" w:color="auto"/>
        <w:left w:val="none" w:sz="0" w:space="0" w:color="auto"/>
        <w:bottom w:val="none" w:sz="0" w:space="0" w:color="auto"/>
        <w:right w:val="none" w:sz="0" w:space="0" w:color="auto"/>
      </w:divBdr>
    </w:div>
    <w:div w:id="1610812388">
      <w:bodyDiv w:val="1"/>
      <w:marLeft w:val="0"/>
      <w:marRight w:val="0"/>
      <w:marTop w:val="0"/>
      <w:marBottom w:val="0"/>
      <w:divBdr>
        <w:top w:val="none" w:sz="0" w:space="0" w:color="auto"/>
        <w:left w:val="none" w:sz="0" w:space="0" w:color="auto"/>
        <w:bottom w:val="none" w:sz="0" w:space="0" w:color="auto"/>
        <w:right w:val="none" w:sz="0" w:space="0" w:color="auto"/>
      </w:divBdr>
    </w:div>
    <w:div w:id="1843810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6" ma:contentTypeDescription="Create a new document." ma:contentTypeScope="" ma:versionID="808425edd055231915859d82ec6cfe30">
  <xsd:schema xmlns:xsd="http://www.w3.org/2001/XMLSchema" xmlns:xs="http://www.w3.org/2001/XMLSchema" xmlns:p="http://schemas.microsoft.com/office/2006/metadata/properties" xmlns:ns3="92f57704-3039-4ebf-ac81-f8b12810bd0e" targetNamespace="http://schemas.microsoft.com/office/2006/metadata/properties" ma:root="true" ma:fieldsID="715f930afe9848a4654b61b5f87f18e7"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Props1.xml><?xml version="1.0" encoding="utf-8"?>
<ds:datastoreItem xmlns:ds="http://schemas.openxmlformats.org/officeDocument/2006/customXml" ds:itemID="{AA063523-0333-437D-9D3A-1C3ACBE22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EEEAD4-31F3-4B56-B400-A2184855A1CB}">
  <ds:schemaRefs>
    <ds:schemaRef ds:uri="http://schemas.openxmlformats.org/officeDocument/2006/bibliography"/>
  </ds:schemaRefs>
</ds:datastoreItem>
</file>

<file path=customXml/itemProps3.xml><?xml version="1.0" encoding="utf-8"?>
<ds:datastoreItem xmlns:ds="http://schemas.openxmlformats.org/officeDocument/2006/customXml" ds:itemID="{47186E71-7D28-4B71-B119-BD0F13D787BB}">
  <ds:schemaRefs>
    <ds:schemaRef ds:uri="http://schemas.microsoft.com/sharepoint/v3/contenttype/forms"/>
  </ds:schemaRefs>
</ds:datastoreItem>
</file>

<file path=customXml/itemProps4.xml><?xml version="1.0" encoding="utf-8"?>
<ds:datastoreItem xmlns:ds="http://schemas.openxmlformats.org/officeDocument/2006/customXml" ds:itemID="{DA3D4A00-9E21-4FA1-AC69-5B94673AB593}">
  <ds:schemaRefs>
    <ds:schemaRef ds:uri="http://schemas.microsoft.com/office/2006/metadata/properties"/>
    <ds:schemaRef ds:uri="http://schemas.microsoft.com/office/infopath/2007/PartnerControls"/>
    <ds:schemaRef ds:uri="92f57704-3039-4ebf-ac81-f8b12810bd0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2028</Words>
  <Characters>11566</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13567</CharactersWithSpaces>
  <SharedDoc>false</SharedDoc>
  <HLinks>
    <vt:vector size="18" baseType="variant">
      <vt:variant>
        <vt:i4>1245184</vt:i4>
      </vt:variant>
      <vt:variant>
        <vt:i4>6</vt:i4>
      </vt:variant>
      <vt:variant>
        <vt:i4>0</vt:i4>
      </vt:variant>
      <vt:variant>
        <vt:i4>5</vt:i4>
      </vt:variant>
      <vt:variant>
        <vt:lpwstr>https://www.elnuevodia.com/topicos/ases/</vt:lpwstr>
      </vt:variant>
      <vt:variant>
        <vt:lpwstr/>
      </vt:variant>
      <vt:variant>
        <vt:i4>1245184</vt:i4>
      </vt:variant>
      <vt:variant>
        <vt:i4>3</vt:i4>
      </vt:variant>
      <vt:variant>
        <vt:i4>0</vt:i4>
      </vt:variant>
      <vt:variant>
        <vt:i4>5</vt:i4>
      </vt:variant>
      <vt:variant>
        <vt:lpwstr>https://www.elnuevodia.com/topicos/ases/</vt:lpwstr>
      </vt:variant>
      <vt:variant>
        <vt:lpwstr/>
      </vt:variant>
      <vt:variant>
        <vt:i4>1835012</vt:i4>
      </vt:variant>
      <vt:variant>
        <vt:i4>0</vt:i4>
      </vt:variant>
      <vt:variant>
        <vt:i4>0</vt:i4>
      </vt:variant>
      <vt:variant>
        <vt:i4>5</vt:i4>
      </vt:variant>
      <vt:variant>
        <vt:lpwstr>https://www.elnuevodia.com/topicos/dtop/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 Negrón Alicea</dc:creator>
  <cp:keywords/>
  <dc:description/>
  <cp:lastModifiedBy>Camyl Moreno Pantojas</cp:lastModifiedBy>
  <cp:revision>2</cp:revision>
  <cp:lastPrinted>2025-06-16T20:43:00Z</cp:lastPrinted>
  <dcterms:created xsi:type="dcterms:W3CDTF">2026-06-18T15:49:00Z</dcterms:created>
  <dcterms:modified xsi:type="dcterms:W3CDTF">2026-06-18T15:49:00Z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