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6765DF"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w:t>
      </w:r>
      <w:r w:rsidR="00AA0248">
        <w:rPr>
          <w:rFonts w:ascii="Book Antiqua" w:hAnsi="Book Antiqua"/>
          <w:szCs w:val="24"/>
          <w:lang w:val="es-ES_tradnl"/>
        </w:rPr>
        <w:t xml:space="preserve">0ma. </w:t>
      </w:r>
      <w:r w:rsidR="00BF4815" w:rsidRPr="00ED5788">
        <w:rPr>
          <w:rFonts w:ascii="Book Antiqua" w:hAnsi="Book Antiqua"/>
          <w:szCs w:val="24"/>
          <w:lang w:val="es-ES_tradnl"/>
        </w:rPr>
        <w:t>Asamblea</w:t>
      </w:r>
      <w:r w:rsidR="00BF4815" w:rsidRPr="00ED5788">
        <w:rPr>
          <w:rFonts w:ascii="Book Antiqua" w:hAnsi="Book Antiqua"/>
          <w:szCs w:val="24"/>
          <w:lang w:val="es-ES_tradnl"/>
        </w:rPr>
        <w:tab/>
      </w:r>
      <w:r w:rsidR="00D72801">
        <w:rPr>
          <w:rFonts w:ascii="Book Antiqua" w:hAnsi="Book Antiqua"/>
          <w:szCs w:val="24"/>
          <w:lang w:val="es-ES_tradnl"/>
        </w:rPr>
        <w:t>3</w:t>
      </w:r>
      <w:r w:rsidR="00AA0248">
        <w:rPr>
          <w:rFonts w:ascii="Book Antiqua" w:hAnsi="Book Antiqua"/>
          <w:szCs w:val="24"/>
          <w:lang w:val="es-ES_tradnl"/>
        </w:rPr>
        <w:t>ra.</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3787795F" w14:textId="695CBCD6" w:rsidR="00BF4815" w:rsidRDefault="00A06183" w:rsidP="00BF4815">
      <w:pPr>
        <w:jc w:val="center"/>
        <w:rPr>
          <w:rFonts w:ascii="Book Antiqua" w:hAnsi="Book Antiqua"/>
          <w:b/>
          <w:sz w:val="48"/>
          <w:szCs w:val="48"/>
        </w:rPr>
      </w:pPr>
      <w:r>
        <w:rPr>
          <w:rFonts w:ascii="Book Antiqua" w:hAnsi="Book Antiqua"/>
          <w:b/>
          <w:sz w:val="48"/>
          <w:szCs w:val="48"/>
        </w:rPr>
        <w:t xml:space="preserve">P. </w:t>
      </w:r>
      <w:r w:rsidR="00BF4815" w:rsidRPr="00AD69A6">
        <w:rPr>
          <w:rFonts w:ascii="Book Antiqua" w:hAnsi="Book Antiqua"/>
          <w:b/>
          <w:sz w:val="48"/>
          <w:szCs w:val="48"/>
        </w:rPr>
        <w:t>de la C.</w:t>
      </w:r>
      <w:r w:rsidR="00F14781">
        <w:rPr>
          <w:rFonts w:ascii="Book Antiqua" w:hAnsi="Book Antiqua"/>
          <w:b/>
          <w:sz w:val="48"/>
          <w:szCs w:val="48"/>
        </w:rPr>
        <w:t xml:space="preserve"> </w:t>
      </w:r>
      <w:r>
        <w:rPr>
          <w:rFonts w:ascii="Book Antiqua" w:hAnsi="Book Antiqua"/>
          <w:b/>
          <w:sz w:val="48"/>
          <w:szCs w:val="48"/>
        </w:rPr>
        <w:t>126</w:t>
      </w:r>
      <w:r w:rsidR="002047CB">
        <w:rPr>
          <w:rFonts w:ascii="Book Antiqua" w:hAnsi="Book Antiqua"/>
          <w:b/>
          <w:sz w:val="48"/>
          <w:szCs w:val="48"/>
        </w:rPr>
        <w:t>2</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64AD8AB6" w:rsidR="00BF4815" w:rsidRPr="00ED5788" w:rsidRDefault="00C64669" w:rsidP="00BF4815">
      <w:pPr>
        <w:jc w:val="center"/>
        <w:rPr>
          <w:rFonts w:ascii="Book Antiqua" w:hAnsi="Book Antiqua"/>
          <w:bCs/>
          <w:sz w:val="24"/>
          <w:szCs w:val="24"/>
          <w:lang w:val="es-ES_tradnl"/>
        </w:rPr>
      </w:pPr>
      <w:r>
        <w:rPr>
          <w:rFonts w:ascii="Book Antiqua" w:hAnsi="Book Antiqua"/>
          <w:bCs/>
          <w:sz w:val="24"/>
          <w:szCs w:val="24"/>
          <w:lang w:val="es-ES_tradnl"/>
        </w:rPr>
        <w:t>18</w:t>
      </w:r>
      <w:r w:rsidR="00BF4815">
        <w:rPr>
          <w:rFonts w:ascii="Book Antiqua" w:hAnsi="Book Antiqua"/>
          <w:bCs/>
          <w:sz w:val="24"/>
          <w:szCs w:val="24"/>
          <w:lang w:val="es-ES_tradnl"/>
        </w:rPr>
        <w:t xml:space="preserve"> de junio de 202</w:t>
      </w:r>
      <w:r w:rsidR="005930C3">
        <w:rPr>
          <w:rFonts w:ascii="Book Antiqua" w:hAnsi="Book Antiqua"/>
          <w:bCs/>
          <w:sz w:val="24"/>
          <w:szCs w:val="24"/>
          <w:lang w:val="es-ES_tradnl"/>
        </w:rPr>
        <w:t>5</w:t>
      </w:r>
    </w:p>
    <w:p w14:paraId="387785F6" w14:textId="77777777" w:rsidR="00BF4815" w:rsidRPr="00ED5788" w:rsidRDefault="00BF4815" w:rsidP="00BF4815">
      <w:pPr>
        <w:rPr>
          <w:rFonts w:ascii="Book Antiqua" w:hAnsi="Book Antiqua"/>
          <w:b/>
          <w:bCs/>
          <w:sz w:val="24"/>
          <w:szCs w:val="24"/>
          <w:lang w:val="es-ES_tradnl"/>
        </w:rPr>
      </w:pPr>
    </w:p>
    <w:p w14:paraId="5C5B0DF9" w14:textId="77777777" w:rsidR="00BF4815" w:rsidRDefault="00BF4815" w:rsidP="00BF4815">
      <w:pPr>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rPr>
          <w:rFonts w:ascii="Book Antiqua" w:hAnsi="Book Antiqua"/>
          <w:b/>
          <w:bCs/>
          <w:sz w:val="24"/>
          <w:szCs w:val="24"/>
          <w:lang w:val="es-ES_tradnl"/>
        </w:rPr>
      </w:pPr>
    </w:p>
    <w:p w14:paraId="4779B927" w14:textId="188BE698" w:rsidR="00A5063E" w:rsidRPr="00700566" w:rsidRDefault="00BF4815" w:rsidP="00D22CE3">
      <w:pPr>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00A06183">
        <w:rPr>
          <w:rFonts w:ascii="Book Antiqua" w:hAnsi="Book Antiqua"/>
          <w:sz w:val="24"/>
          <w:szCs w:val="24"/>
        </w:rPr>
        <w:t xml:space="preserve">l Proyecto de la </w:t>
      </w:r>
      <w:r w:rsidR="00F14781">
        <w:rPr>
          <w:rFonts w:ascii="Book Antiqua" w:hAnsi="Book Antiqua"/>
          <w:sz w:val="24"/>
          <w:szCs w:val="24"/>
          <w:lang w:val="es-ES_tradnl"/>
        </w:rPr>
        <w:t xml:space="preserve">Cámara </w:t>
      </w:r>
      <w:r w:rsidR="00A06183">
        <w:rPr>
          <w:rFonts w:ascii="Book Antiqua" w:hAnsi="Book Antiqua"/>
          <w:sz w:val="24"/>
          <w:szCs w:val="24"/>
          <w:lang w:val="es-ES_tradnl"/>
        </w:rPr>
        <w:t>126</w:t>
      </w:r>
      <w:r w:rsidR="002047CB">
        <w:rPr>
          <w:rFonts w:ascii="Book Antiqua" w:hAnsi="Book Antiqua"/>
          <w:sz w:val="24"/>
          <w:szCs w:val="24"/>
          <w:lang w:val="es-ES_tradnl"/>
        </w:rPr>
        <w:t>2</w:t>
      </w:r>
      <w:r w:rsidR="00A06183">
        <w:rPr>
          <w:rFonts w:ascii="Book Antiqua" w:hAnsi="Book Antiqua"/>
          <w:sz w:val="24"/>
          <w:szCs w:val="24"/>
          <w:lang w:val="es-ES_tradnl"/>
        </w:rPr>
        <w:t xml:space="preserve">, </w:t>
      </w:r>
      <w:r w:rsidR="0004572D" w:rsidRPr="0004572D">
        <w:rPr>
          <w:rFonts w:ascii="Book Antiqua" w:hAnsi="Book Antiqua"/>
          <w:sz w:val="24"/>
          <w:szCs w:val="24"/>
        </w:rPr>
        <w:t>con las enmiendas incluidas</w:t>
      </w:r>
      <w:r w:rsidR="0004572D">
        <w:rPr>
          <w:rFonts w:ascii="Book Antiqua" w:hAnsi="Book Antiqua"/>
          <w:sz w:val="24"/>
          <w:szCs w:val="24"/>
        </w:rPr>
        <w:t xml:space="preserve"> </w:t>
      </w:r>
      <w:r w:rsidR="0004572D" w:rsidRPr="0004572D">
        <w:rPr>
          <w:rFonts w:ascii="Book Antiqua" w:hAnsi="Book Antiqua"/>
          <w:sz w:val="24"/>
          <w:szCs w:val="24"/>
        </w:rPr>
        <w:t xml:space="preserve">en el </w:t>
      </w:r>
      <w:proofErr w:type="spellStart"/>
      <w:r w:rsidR="00561782" w:rsidRPr="0004572D">
        <w:rPr>
          <w:rFonts w:ascii="Book Antiqua" w:hAnsi="Book Antiqua"/>
          <w:sz w:val="24"/>
          <w:szCs w:val="24"/>
        </w:rPr>
        <w:t>ent</w:t>
      </w:r>
      <w:r w:rsidR="00561782">
        <w:rPr>
          <w:rFonts w:ascii="Book Antiqua" w:hAnsi="Book Antiqua"/>
          <w:sz w:val="24"/>
          <w:szCs w:val="24"/>
        </w:rPr>
        <w:t>iril</w:t>
      </w:r>
      <w:r w:rsidR="00561782" w:rsidRPr="0004572D">
        <w:rPr>
          <w:rFonts w:ascii="Book Antiqua" w:hAnsi="Book Antiqua"/>
          <w:sz w:val="24"/>
          <w:szCs w:val="24"/>
        </w:rPr>
        <w:t>lado</w:t>
      </w:r>
      <w:proofErr w:type="spellEnd"/>
      <w:r w:rsidR="0004572D" w:rsidRPr="0004572D">
        <w:rPr>
          <w:rFonts w:ascii="Book Antiqua" w:hAnsi="Book Antiqua"/>
          <w:sz w:val="24"/>
          <w:szCs w:val="24"/>
        </w:rPr>
        <w:t xml:space="preserve"> electr</w:t>
      </w:r>
      <w:r w:rsidR="0004572D">
        <w:rPr>
          <w:rFonts w:ascii="Book Antiqua" w:hAnsi="Book Antiqua"/>
          <w:sz w:val="24"/>
          <w:szCs w:val="24"/>
        </w:rPr>
        <w:t>ó</w:t>
      </w:r>
      <w:r w:rsidR="0004572D" w:rsidRPr="0004572D">
        <w:rPr>
          <w:rFonts w:ascii="Book Antiqua" w:hAnsi="Book Antiqua"/>
          <w:sz w:val="24"/>
          <w:szCs w:val="24"/>
        </w:rPr>
        <w:t xml:space="preserve">nico que se </w:t>
      </w:r>
      <w:r w:rsidR="0004572D">
        <w:rPr>
          <w:rFonts w:ascii="Book Antiqua" w:hAnsi="Book Antiqua"/>
          <w:sz w:val="24"/>
          <w:szCs w:val="24"/>
        </w:rPr>
        <w:t>a</w:t>
      </w:r>
      <w:r w:rsidR="0004572D" w:rsidRPr="0004572D">
        <w:rPr>
          <w:rFonts w:ascii="Book Antiqua" w:hAnsi="Book Antiqua"/>
          <w:sz w:val="24"/>
          <w:szCs w:val="24"/>
        </w:rPr>
        <w:t>compaña.</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rPr>
          <w:rFonts w:ascii="Book Antiqua" w:hAnsi="Book Antiqua"/>
          <w:sz w:val="24"/>
          <w:szCs w:val="24"/>
        </w:rPr>
      </w:pPr>
    </w:p>
    <w:p w14:paraId="3E741C61" w14:textId="7A58CDC5"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 xml:space="preserve"> MEDIDA</w:t>
      </w:r>
    </w:p>
    <w:p w14:paraId="2C661CCE" w14:textId="77777777" w:rsidR="00024EB2" w:rsidRDefault="00024EB2" w:rsidP="00576F73">
      <w:pPr>
        <w:pStyle w:val="BodyText"/>
        <w:spacing w:line="240" w:lineRule="auto"/>
        <w:outlineLvl w:val="0"/>
        <w:rPr>
          <w:rFonts w:ascii="Book Antiqua" w:hAnsi="Book Antiqua"/>
          <w:b/>
          <w:bCs/>
          <w:szCs w:val="24"/>
        </w:rPr>
      </w:pPr>
    </w:p>
    <w:p w14:paraId="3F35F5AB" w14:textId="6E971FE8" w:rsidR="0099575B" w:rsidRDefault="0099575B" w:rsidP="00461B74">
      <w:pPr>
        <w:rPr>
          <w:rFonts w:ascii="Book Antiqua" w:hAnsi="Book Antiqua"/>
          <w:sz w:val="24"/>
          <w:szCs w:val="24"/>
        </w:rPr>
      </w:pPr>
      <w:r>
        <w:rPr>
          <w:rFonts w:ascii="Book Antiqua" w:hAnsi="Book Antiqua"/>
          <w:sz w:val="24"/>
          <w:szCs w:val="24"/>
        </w:rPr>
        <w:t xml:space="preserve">El Proyecto de la </w:t>
      </w:r>
      <w:r w:rsidR="00BF4815" w:rsidRPr="00175BFE">
        <w:rPr>
          <w:rFonts w:ascii="Book Antiqua" w:hAnsi="Book Antiqua"/>
          <w:sz w:val="24"/>
          <w:szCs w:val="24"/>
        </w:rPr>
        <w:t>Cámara</w:t>
      </w:r>
      <w:r w:rsidR="002970C8" w:rsidRPr="00175BFE">
        <w:rPr>
          <w:rFonts w:ascii="Book Antiqua" w:hAnsi="Book Antiqua"/>
          <w:sz w:val="24"/>
          <w:szCs w:val="24"/>
        </w:rPr>
        <w:t xml:space="preserve"> Número</w:t>
      </w:r>
      <w:r w:rsidR="00F14781">
        <w:rPr>
          <w:rFonts w:ascii="Book Antiqua" w:hAnsi="Book Antiqua"/>
          <w:sz w:val="24"/>
          <w:szCs w:val="24"/>
        </w:rPr>
        <w:t xml:space="preserve"> </w:t>
      </w:r>
      <w:r>
        <w:rPr>
          <w:rFonts w:ascii="Book Antiqua" w:hAnsi="Book Antiqua"/>
          <w:sz w:val="24"/>
          <w:szCs w:val="24"/>
        </w:rPr>
        <w:t>126</w:t>
      </w:r>
      <w:r w:rsidR="002047CB">
        <w:rPr>
          <w:rFonts w:ascii="Book Antiqua" w:hAnsi="Book Antiqua"/>
          <w:sz w:val="24"/>
          <w:szCs w:val="24"/>
        </w:rPr>
        <w:t>2</w:t>
      </w:r>
      <w:r>
        <w:rPr>
          <w:rFonts w:ascii="Book Antiqua" w:hAnsi="Book Antiqua"/>
          <w:sz w:val="24"/>
          <w:szCs w:val="24"/>
        </w:rPr>
        <w:t>, según</w:t>
      </w:r>
      <w:r w:rsidR="00BF4815" w:rsidRPr="00175BFE">
        <w:rPr>
          <w:rFonts w:ascii="Book Antiqua" w:hAnsi="Book Antiqua"/>
          <w:sz w:val="24"/>
          <w:szCs w:val="24"/>
        </w:rPr>
        <w:t xml:space="preserve"> radicada tiene el propósito</w:t>
      </w:r>
      <w:r>
        <w:rPr>
          <w:rFonts w:ascii="Book Antiqua" w:hAnsi="Book Antiqua"/>
          <w:sz w:val="24"/>
          <w:szCs w:val="24"/>
        </w:rPr>
        <w:t xml:space="preserve"> de </w:t>
      </w:r>
      <w:r w:rsidR="002047CB" w:rsidRPr="002047CB">
        <w:rPr>
          <w:rFonts w:ascii="Book Antiqua" w:hAnsi="Book Antiqua"/>
          <w:sz w:val="24"/>
          <w:szCs w:val="24"/>
        </w:rPr>
        <w:t xml:space="preserve">crear el Fondo de Proyectos de Capital Público del Gobierno de Puerto Rico; añadir la </w:t>
      </w:r>
      <w:proofErr w:type="spellStart"/>
      <w:r w:rsidR="002047CB" w:rsidRPr="002047CB">
        <w:rPr>
          <w:rFonts w:ascii="Book Antiqua" w:hAnsi="Book Antiqua"/>
          <w:sz w:val="24"/>
          <w:szCs w:val="24"/>
        </w:rPr>
        <w:t>sub-claúsula</w:t>
      </w:r>
      <w:proofErr w:type="spellEnd"/>
      <w:r w:rsidR="002047CB" w:rsidRPr="002047CB">
        <w:rPr>
          <w:rFonts w:ascii="Book Antiqua" w:hAnsi="Book Antiqua"/>
          <w:sz w:val="24"/>
          <w:szCs w:val="24"/>
        </w:rPr>
        <w:t xml:space="preserve">  (i) a la Cláusula (A), del </w:t>
      </w:r>
      <w:proofErr w:type="spellStart"/>
      <w:r w:rsidR="002047CB" w:rsidRPr="002047CB">
        <w:rPr>
          <w:rFonts w:ascii="Book Antiqua" w:hAnsi="Book Antiqua"/>
          <w:sz w:val="24"/>
          <w:szCs w:val="24"/>
        </w:rPr>
        <w:t>Subinciso</w:t>
      </w:r>
      <w:proofErr w:type="spellEnd"/>
      <w:r w:rsidR="002047CB" w:rsidRPr="002047CB">
        <w:rPr>
          <w:rFonts w:ascii="Book Antiqua" w:hAnsi="Book Antiqua"/>
          <w:sz w:val="24"/>
          <w:szCs w:val="24"/>
        </w:rPr>
        <w:t xml:space="preserve"> (1) del Inciso (b) del Artículo 3 de la Ley Núm. 147 de 18 de junio de 1980, según enmendada y conocida como “Ley Orgánica de la Oficina de Gerencia y Presupuesto”, para delegar el establecimiento y la administración del Fondo de Proyectos de Capital Público del Gobierno de Puerto Rico, delimitar su alcance, deberes, obligaciones y facultades, en la Oficina de Gerencia y Presupuesto; y para otros fines relacionados.</w:t>
      </w:r>
    </w:p>
    <w:p w14:paraId="5196BDDE" w14:textId="77777777" w:rsidR="00067194" w:rsidRDefault="00067194" w:rsidP="00461B74">
      <w:pPr>
        <w:rPr>
          <w:rFonts w:ascii="Book Antiqua" w:hAnsi="Book Antiqua"/>
          <w:sz w:val="24"/>
          <w:szCs w:val="24"/>
        </w:rPr>
      </w:pPr>
    </w:p>
    <w:p w14:paraId="23738AAC" w14:textId="4B075F4E" w:rsidR="002047CB" w:rsidRDefault="002047CB" w:rsidP="002047CB">
      <w:pPr>
        <w:rPr>
          <w:rFonts w:ascii="Book Antiqua" w:hAnsi="Book Antiqua"/>
          <w:sz w:val="24"/>
          <w:szCs w:val="24"/>
        </w:rPr>
      </w:pPr>
      <w:r>
        <w:rPr>
          <w:rFonts w:ascii="Book Antiqua" w:hAnsi="Book Antiqua"/>
          <w:sz w:val="24"/>
          <w:szCs w:val="24"/>
        </w:rPr>
        <w:t xml:space="preserve">Según se desprende de la exposición de motivos, </w:t>
      </w:r>
      <w:r w:rsidRPr="002047CB">
        <w:rPr>
          <w:rFonts w:ascii="Book Antiqua" w:hAnsi="Book Antiqua"/>
          <w:sz w:val="24"/>
          <w:szCs w:val="24"/>
        </w:rPr>
        <w:t xml:space="preserve">el Gobierno de Puerto Rico ha enfrentado por décadas serios retos fiscales debido a estructuras administrativas ineficientes, duplicidad de funciones y ausencia de una planificación coherente en la inversión pública, lo que ha resultado en infraestructura deteriorada y uso desordenado de fondos. Aunque se han implementado importantes reformas fiscales y presupuestarias </w:t>
      </w:r>
      <w:r w:rsidRPr="002047CB">
        <w:rPr>
          <w:rFonts w:ascii="Book Antiqua" w:hAnsi="Book Antiqua"/>
          <w:sz w:val="24"/>
          <w:szCs w:val="24"/>
        </w:rPr>
        <w:lastRenderedPageBreak/>
        <w:t xml:space="preserve">a través de AAFAF, OGP y Hacienda —incluyendo herramientas de disciplina presupuestaria, análisis </w:t>
      </w:r>
      <w:proofErr w:type="spellStart"/>
      <w:r w:rsidRPr="002047CB">
        <w:rPr>
          <w:rFonts w:ascii="Book Antiqua" w:hAnsi="Book Antiqua"/>
          <w:sz w:val="24"/>
          <w:szCs w:val="24"/>
        </w:rPr>
        <w:t>interagencial</w:t>
      </w:r>
      <w:proofErr w:type="spellEnd"/>
      <w:r w:rsidRPr="002047CB">
        <w:rPr>
          <w:rFonts w:ascii="Book Antiqua" w:hAnsi="Book Antiqua"/>
          <w:sz w:val="24"/>
          <w:szCs w:val="24"/>
        </w:rPr>
        <w:t xml:space="preserve"> y procesos más estructurados— persisten deficiencias, especialmente la falta de un mecanismo central que organice y priorice ordenadamente las inversiones de capital.</w:t>
      </w:r>
    </w:p>
    <w:p w14:paraId="009514B9" w14:textId="77777777" w:rsidR="002047CB" w:rsidRPr="002047CB" w:rsidRDefault="002047CB" w:rsidP="002047CB">
      <w:pPr>
        <w:rPr>
          <w:rFonts w:ascii="Book Antiqua" w:hAnsi="Book Antiqua"/>
          <w:szCs w:val="28"/>
        </w:rPr>
      </w:pPr>
    </w:p>
    <w:p w14:paraId="229BB789" w14:textId="5A13B03A" w:rsidR="002047CB" w:rsidRDefault="002047CB" w:rsidP="002047CB">
      <w:pPr>
        <w:rPr>
          <w:rFonts w:ascii="Book Antiqua" w:hAnsi="Book Antiqua"/>
          <w:sz w:val="24"/>
          <w:szCs w:val="24"/>
        </w:rPr>
      </w:pPr>
      <w:r w:rsidRPr="002047CB">
        <w:rPr>
          <w:rFonts w:ascii="Book Antiqua" w:hAnsi="Book Antiqua"/>
          <w:sz w:val="24"/>
          <w:szCs w:val="24"/>
        </w:rPr>
        <w:t xml:space="preserve">La práctica moderna de finanzas públicas exige distinguir entre gastos operacionales recurrentes y la inversión en infraestructura a largo plazo, siguiendo modelos utilizados en otros estados y recomendaciones de la </w:t>
      </w:r>
      <w:proofErr w:type="spellStart"/>
      <w:r w:rsidRPr="002047CB">
        <w:rPr>
          <w:rFonts w:ascii="Book Antiqua" w:hAnsi="Book Antiqua"/>
          <w:sz w:val="24"/>
          <w:szCs w:val="24"/>
        </w:rPr>
        <w:t>Government</w:t>
      </w:r>
      <w:proofErr w:type="spellEnd"/>
      <w:r w:rsidRPr="002047CB">
        <w:rPr>
          <w:rFonts w:ascii="Book Antiqua" w:hAnsi="Book Antiqua"/>
          <w:sz w:val="24"/>
          <w:szCs w:val="24"/>
        </w:rPr>
        <w:t xml:space="preserve"> </w:t>
      </w:r>
      <w:proofErr w:type="spellStart"/>
      <w:r w:rsidRPr="002047CB">
        <w:rPr>
          <w:rFonts w:ascii="Book Antiqua" w:hAnsi="Book Antiqua"/>
          <w:sz w:val="24"/>
          <w:szCs w:val="24"/>
        </w:rPr>
        <w:t>Finance</w:t>
      </w:r>
      <w:proofErr w:type="spellEnd"/>
      <w:r w:rsidRPr="002047CB">
        <w:rPr>
          <w:rFonts w:ascii="Book Antiqua" w:hAnsi="Book Antiqua"/>
          <w:sz w:val="24"/>
          <w:szCs w:val="24"/>
        </w:rPr>
        <w:t xml:space="preserve"> </w:t>
      </w:r>
      <w:proofErr w:type="spellStart"/>
      <w:r w:rsidRPr="002047CB">
        <w:rPr>
          <w:rFonts w:ascii="Book Antiqua" w:hAnsi="Book Antiqua"/>
          <w:sz w:val="24"/>
          <w:szCs w:val="24"/>
        </w:rPr>
        <w:t>Officers</w:t>
      </w:r>
      <w:proofErr w:type="spellEnd"/>
      <w:r w:rsidRPr="002047CB">
        <w:rPr>
          <w:rFonts w:ascii="Book Antiqua" w:hAnsi="Book Antiqua"/>
          <w:sz w:val="24"/>
          <w:szCs w:val="24"/>
        </w:rPr>
        <w:t xml:space="preserve"> </w:t>
      </w:r>
      <w:proofErr w:type="spellStart"/>
      <w:r w:rsidRPr="002047CB">
        <w:rPr>
          <w:rFonts w:ascii="Book Antiqua" w:hAnsi="Book Antiqua"/>
          <w:sz w:val="24"/>
          <w:szCs w:val="24"/>
        </w:rPr>
        <w:t>Association</w:t>
      </w:r>
      <w:proofErr w:type="spellEnd"/>
      <w:r w:rsidRPr="002047CB">
        <w:rPr>
          <w:rFonts w:ascii="Book Antiqua" w:hAnsi="Book Antiqua"/>
          <w:sz w:val="24"/>
          <w:szCs w:val="24"/>
        </w:rPr>
        <w:t xml:space="preserve"> (GFOA). Estas recomiendan planes de capital integrales, planificación multianual y gestión transparente de activos públicos.</w:t>
      </w:r>
    </w:p>
    <w:p w14:paraId="01DFB435" w14:textId="77777777" w:rsidR="002047CB" w:rsidRPr="002047CB" w:rsidRDefault="002047CB" w:rsidP="002047CB">
      <w:pPr>
        <w:rPr>
          <w:rFonts w:ascii="Book Antiqua" w:hAnsi="Book Antiqua"/>
          <w:sz w:val="24"/>
          <w:szCs w:val="24"/>
        </w:rPr>
      </w:pPr>
    </w:p>
    <w:p w14:paraId="17DD3E2B" w14:textId="1EAAD5B1" w:rsidR="00A5063E" w:rsidRPr="002047CB" w:rsidRDefault="002047CB" w:rsidP="002047CB">
      <w:pPr>
        <w:rPr>
          <w:rFonts w:ascii="Book Antiqua" w:hAnsi="Book Antiqua"/>
          <w:sz w:val="24"/>
          <w:szCs w:val="24"/>
        </w:rPr>
      </w:pPr>
      <w:r w:rsidRPr="002047CB">
        <w:rPr>
          <w:rFonts w:ascii="Book Antiqua" w:hAnsi="Book Antiqua"/>
          <w:sz w:val="24"/>
          <w:szCs w:val="24"/>
        </w:rPr>
        <w:t>Esta Ley establece por primera vez un marco estructural de gobernanza para el gasto de inversión pública, creando un Fondo de Proyectos de Capital Público separado del presupuesto operacional. Con ello, se fortalece la disciplina fiscal, se aumenta la transparencia y se maximiza el valor de la inversión en infraestructura, avanzando hacia el restablecimiento del control financiero del Gobierno de Puerto Rico.</w:t>
      </w:r>
    </w:p>
    <w:p w14:paraId="1B053592" w14:textId="13E8D6CA" w:rsidR="002047CB" w:rsidRDefault="002047CB" w:rsidP="00461B74">
      <w:pPr>
        <w:rPr>
          <w:rFonts w:ascii="Book Antiqua" w:hAnsi="Book Antiqua"/>
          <w:sz w:val="24"/>
          <w:szCs w:val="24"/>
        </w:rPr>
      </w:pPr>
    </w:p>
    <w:p w14:paraId="4A6DF478" w14:textId="77777777" w:rsidR="00BF4815" w:rsidRDefault="00BF4815" w:rsidP="00BF4815">
      <w:pPr>
        <w:suppressLineNumbers/>
        <w:jc w:val="center"/>
        <w:rPr>
          <w:rFonts w:ascii="Book Antiqua" w:hAnsi="Book Antiqua"/>
          <w:b/>
          <w:bCs/>
          <w:sz w:val="24"/>
          <w:szCs w:val="24"/>
          <w:lang w:val="es-PR"/>
        </w:rPr>
      </w:pPr>
      <w:r w:rsidRPr="009A5CDB">
        <w:rPr>
          <w:rFonts w:ascii="Book Antiqua" w:hAnsi="Book Antiqua"/>
          <w:b/>
          <w:bCs/>
          <w:sz w:val="24"/>
          <w:szCs w:val="24"/>
          <w:lang w:val="es-PR"/>
        </w:rPr>
        <w:t>ANÁLISIS DE LA MEDIDA</w:t>
      </w:r>
    </w:p>
    <w:p w14:paraId="7879AF27" w14:textId="77777777" w:rsidR="00E26B1C" w:rsidRDefault="00E26B1C" w:rsidP="00A5063E">
      <w:pPr>
        <w:suppressLineNumbers/>
        <w:rPr>
          <w:rFonts w:ascii="Book Antiqua" w:hAnsi="Book Antiqua"/>
          <w:b/>
          <w:bCs/>
          <w:sz w:val="24"/>
          <w:szCs w:val="24"/>
          <w:lang w:val="es-PR"/>
        </w:rPr>
      </w:pPr>
    </w:p>
    <w:p w14:paraId="1C951617" w14:textId="13F726D4" w:rsidR="009C6686" w:rsidRDefault="0045660E" w:rsidP="00AF1682">
      <w:pPr>
        <w:suppressLineNumbers/>
        <w:rPr>
          <w:rFonts w:ascii="Book Antiqua" w:hAnsi="Book Antiqua"/>
          <w:sz w:val="24"/>
          <w:szCs w:val="24"/>
        </w:rPr>
      </w:pPr>
      <w:r w:rsidRPr="00A94150">
        <w:rPr>
          <w:rFonts w:ascii="Book Antiqua" w:eastAsia="MS Mincho" w:hAnsi="Book Antiqua"/>
          <w:color w:val="000000"/>
          <w:sz w:val="24"/>
          <w:szCs w:val="24"/>
          <w:lang w:val="es-PR"/>
        </w:rPr>
        <w:t>Para el análisis</w:t>
      </w:r>
      <w:r>
        <w:rPr>
          <w:rFonts w:ascii="Book Antiqua" w:eastAsia="MS Mincho" w:hAnsi="Book Antiqua"/>
          <w:color w:val="000000"/>
          <w:sz w:val="24"/>
          <w:szCs w:val="24"/>
          <w:lang w:val="es-PR"/>
        </w:rPr>
        <w:t xml:space="preserve"> y dar </w:t>
      </w:r>
      <w:r w:rsidRPr="00A94150">
        <w:rPr>
          <w:rFonts w:ascii="Book Antiqua" w:hAnsi="Book Antiqua"/>
          <w:sz w:val="24"/>
          <w:szCs w:val="24"/>
        </w:rPr>
        <w:t>cumplimiento a las disposiciones de</w:t>
      </w:r>
      <w:r w:rsidR="00482558">
        <w:rPr>
          <w:rFonts w:ascii="Book Antiqua" w:hAnsi="Book Antiqua"/>
          <w:sz w:val="24"/>
          <w:szCs w:val="24"/>
        </w:rPr>
        <w:t>l P. de la C. 126</w:t>
      </w:r>
      <w:r w:rsidR="00C64669">
        <w:rPr>
          <w:rFonts w:ascii="Book Antiqua" w:hAnsi="Book Antiqua"/>
          <w:sz w:val="24"/>
          <w:szCs w:val="24"/>
        </w:rPr>
        <w:t>2</w:t>
      </w:r>
      <w:r w:rsidR="00482558">
        <w:rPr>
          <w:rFonts w:ascii="Book Antiqua" w:hAnsi="Book Antiqua"/>
          <w:sz w:val="24"/>
          <w:szCs w:val="24"/>
        </w:rPr>
        <w:t xml:space="preserve"> la </w:t>
      </w:r>
      <w:r w:rsidRPr="00A94150">
        <w:rPr>
          <w:rFonts w:ascii="Book Antiqua" w:eastAsia="MS Mincho" w:hAnsi="Book Antiqua"/>
          <w:color w:val="000000"/>
          <w:sz w:val="24"/>
          <w:szCs w:val="24"/>
          <w:lang w:val="es-PR"/>
        </w:rPr>
        <w:t xml:space="preserve">Comisión de Hacienda </w:t>
      </w:r>
      <w:r w:rsidRPr="00592B5A">
        <w:rPr>
          <w:rFonts w:ascii="Book Antiqua" w:hAnsi="Book Antiqua"/>
          <w:sz w:val="24"/>
          <w:szCs w:val="24"/>
          <w:lang w:val="es-ES_tradnl"/>
        </w:rPr>
        <w:t>de la Cámara de Representantes de Puerto Rico,</w:t>
      </w:r>
      <w:r w:rsidR="00482558">
        <w:rPr>
          <w:rFonts w:ascii="Book Antiqua" w:hAnsi="Book Antiqua"/>
          <w:sz w:val="24"/>
          <w:szCs w:val="24"/>
          <w:lang w:val="es-ES_tradnl"/>
        </w:rPr>
        <w:t xml:space="preserve"> </w:t>
      </w:r>
      <w:r w:rsidR="00482558" w:rsidRPr="00482558">
        <w:rPr>
          <w:rFonts w:ascii="Book Antiqua" w:hAnsi="Book Antiqua"/>
          <w:sz w:val="24"/>
          <w:szCs w:val="24"/>
        </w:rPr>
        <w:t>solicitó los memoriales explicativos</w:t>
      </w:r>
      <w:r w:rsidR="00E225E0">
        <w:rPr>
          <w:rFonts w:ascii="Book Antiqua" w:hAnsi="Book Antiqua"/>
          <w:sz w:val="24"/>
          <w:szCs w:val="24"/>
        </w:rPr>
        <w:t xml:space="preserve"> </w:t>
      </w:r>
      <w:r w:rsidR="002047CB">
        <w:rPr>
          <w:rFonts w:ascii="Book Antiqua" w:hAnsi="Book Antiqua"/>
          <w:sz w:val="24"/>
          <w:szCs w:val="24"/>
        </w:rPr>
        <w:t xml:space="preserve">a la </w:t>
      </w:r>
      <w:r w:rsidR="002047CB" w:rsidRPr="00E26B1C">
        <w:rPr>
          <w:rFonts w:ascii="Book Antiqua" w:hAnsi="Book Antiqua"/>
          <w:sz w:val="24"/>
          <w:szCs w:val="24"/>
        </w:rPr>
        <w:t xml:space="preserve">Oficina de Gerencia y Presupuesto (OGP), la Autoridad de Asesoría Financiera y Agencia Fiscal (AAFAF) y </w:t>
      </w:r>
      <w:r w:rsidR="002047CB">
        <w:rPr>
          <w:rFonts w:ascii="Book Antiqua" w:hAnsi="Book Antiqua"/>
          <w:sz w:val="24"/>
          <w:szCs w:val="24"/>
        </w:rPr>
        <w:t xml:space="preserve">al </w:t>
      </w:r>
      <w:r w:rsidR="002047CB" w:rsidRPr="00E26B1C">
        <w:rPr>
          <w:rFonts w:ascii="Book Antiqua" w:hAnsi="Book Antiqua"/>
          <w:sz w:val="24"/>
          <w:szCs w:val="24"/>
        </w:rPr>
        <w:t>Departamento de Hacienda</w:t>
      </w:r>
      <w:r w:rsidR="002047CB">
        <w:rPr>
          <w:rFonts w:ascii="Book Antiqua" w:hAnsi="Book Antiqua"/>
          <w:sz w:val="24"/>
          <w:szCs w:val="24"/>
        </w:rPr>
        <w:t>.  Esta Comisión recibió un memorial explicativo conjunto de parte de las agencias antes mencionadas.</w:t>
      </w:r>
    </w:p>
    <w:p w14:paraId="5B4AB8D5" w14:textId="77777777" w:rsidR="001659E1" w:rsidRDefault="001659E1" w:rsidP="00AF1682">
      <w:pPr>
        <w:suppressLineNumbers/>
        <w:rPr>
          <w:rFonts w:ascii="Book Antiqua" w:hAnsi="Book Antiqua"/>
          <w:sz w:val="24"/>
          <w:szCs w:val="24"/>
        </w:rPr>
      </w:pPr>
    </w:p>
    <w:p w14:paraId="42AC0A5A" w14:textId="6B5D9C08" w:rsidR="009C6686" w:rsidRPr="002047CB" w:rsidRDefault="002047CB" w:rsidP="00AF1682">
      <w:pPr>
        <w:suppressLineNumbers/>
        <w:rPr>
          <w:rFonts w:ascii="Book Antiqua" w:hAnsi="Book Antiqua"/>
          <w:b/>
          <w:bCs/>
          <w:sz w:val="24"/>
          <w:szCs w:val="24"/>
        </w:rPr>
      </w:pPr>
      <w:r w:rsidRPr="002047CB">
        <w:rPr>
          <w:rFonts w:ascii="Book Antiqua" w:hAnsi="Book Antiqua"/>
          <w:b/>
          <w:bCs/>
          <w:sz w:val="24"/>
          <w:szCs w:val="24"/>
        </w:rPr>
        <w:t>Oficina de Gerencia y Presupuesto (OGP), la Autoridad de Asesoría Financiera y Agencia Fiscal (AAFAF) y el Departamento de Hacienda</w:t>
      </w:r>
      <w:r>
        <w:rPr>
          <w:rFonts w:ascii="Book Antiqua" w:hAnsi="Book Antiqua"/>
          <w:b/>
          <w:bCs/>
          <w:sz w:val="24"/>
          <w:szCs w:val="24"/>
        </w:rPr>
        <w:t>.</w:t>
      </w:r>
    </w:p>
    <w:p w14:paraId="5FD78D89" w14:textId="77777777" w:rsidR="002047CB" w:rsidRDefault="002047CB" w:rsidP="00AF1682">
      <w:pPr>
        <w:suppressLineNumbers/>
        <w:rPr>
          <w:rFonts w:ascii="Book Antiqua" w:hAnsi="Book Antiqua"/>
          <w:sz w:val="24"/>
          <w:szCs w:val="24"/>
        </w:rPr>
      </w:pPr>
    </w:p>
    <w:p w14:paraId="36321B7D" w14:textId="0C3CFA25" w:rsidR="0072119B" w:rsidRPr="0072119B" w:rsidRDefault="0072119B" w:rsidP="0072119B">
      <w:pPr>
        <w:spacing w:after="160"/>
        <w:rPr>
          <w:rFonts w:ascii="Book Antiqua" w:hAnsi="Book Antiqua"/>
          <w:sz w:val="24"/>
          <w:szCs w:val="24"/>
          <w:lang w:val="es-PR"/>
        </w:rPr>
      </w:pPr>
      <w:r w:rsidRPr="0072119B">
        <w:rPr>
          <w:rFonts w:ascii="Book Antiqua" w:hAnsi="Book Antiqua"/>
          <w:sz w:val="24"/>
          <w:szCs w:val="24"/>
          <w:lang w:val="es-PR"/>
        </w:rPr>
        <w:t>El memorial explicativo plantea que la medida legislativa reconoce una necesidad apremiante: establecer una estructura fiscal y gerencial permanente que permita organizar la inversión de capital público del Gobierno de Puerto Rico, separándola del gasto operacional recurrente.</w:t>
      </w:r>
      <w:r w:rsidR="0061563A">
        <w:rPr>
          <w:rFonts w:ascii="Book Antiqua" w:hAnsi="Book Antiqua"/>
          <w:sz w:val="24"/>
          <w:szCs w:val="24"/>
          <w:lang w:val="es-PR"/>
        </w:rPr>
        <w:t xml:space="preserve">  </w:t>
      </w:r>
      <w:r w:rsidRPr="0072119B">
        <w:rPr>
          <w:rFonts w:ascii="Book Antiqua" w:hAnsi="Book Antiqua"/>
          <w:sz w:val="24"/>
          <w:szCs w:val="24"/>
          <w:lang w:val="es-PR"/>
        </w:rPr>
        <w:t>Según se expone, el proyecto atiende una deficiencia histórica marcada por la ausencia de un ente central responsable de planificar, priorizar, financiar y monitorear de manera integrada y sostenible los proyectos de infraestructura y mejoras permanentes.</w:t>
      </w:r>
    </w:p>
    <w:p w14:paraId="3B555D22" w14:textId="7160C9BE" w:rsidR="0072119B" w:rsidRPr="0072119B" w:rsidRDefault="0072119B" w:rsidP="0072119B">
      <w:pPr>
        <w:spacing w:after="160"/>
        <w:rPr>
          <w:rFonts w:ascii="Book Antiqua" w:hAnsi="Book Antiqua"/>
          <w:sz w:val="24"/>
          <w:szCs w:val="24"/>
          <w:lang w:val="es-PR"/>
        </w:rPr>
      </w:pPr>
      <w:r w:rsidRPr="0072119B">
        <w:rPr>
          <w:rFonts w:ascii="Book Antiqua" w:hAnsi="Book Antiqua"/>
          <w:sz w:val="24"/>
          <w:szCs w:val="24"/>
          <w:lang w:val="es-PR"/>
        </w:rPr>
        <w:t xml:space="preserve">El documento destaca que la propuesta se ajusta al marco constitucional vigente, particularmente a los principios de presupuesto balanceado, control de deuda pública y </w:t>
      </w:r>
      <w:r w:rsidRPr="0072119B">
        <w:rPr>
          <w:rFonts w:ascii="Book Antiqua" w:hAnsi="Book Antiqua"/>
          <w:sz w:val="24"/>
          <w:szCs w:val="24"/>
          <w:lang w:val="es-PR"/>
        </w:rPr>
        <w:lastRenderedPageBreak/>
        <w:t>uso de fondos para fines públicos.</w:t>
      </w:r>
      <w:r w:rsidR="0061563A">
        <w:rPr>
          <w:rFonts w:ascii="Book Antiqua" w:hAnsi="Book Antiqua"/>
          <w:sz w:val="24"/>
          <w:szCs w:val="24"/>
          <w:lang w:val="es-PR"/>
        </w:rPr>
        <w:t xml:space="preserve">  </w:t>
      </w:r>
      <w:r w:rsidRPr="0072119B">
        <w:rPr>
          <w:rFonts w:ascii="Book Antiqua" w:hAnsi="Book Antiqua"/>
          <w:sz w:val="24"/>
          <w:szCs w:val="24"/>
          <w:lang w:val="es-PR"/>
        </w:rPr>
        <w:t>También se explica que, aunque existen leyes que regulan asuntos presupuestarios y fiscales, ninguna ofrece una arquitectura integral comparable a la que propone el Proyecto de la Cámara 1262.</w:t>
      </w:r>
      <w:r w:rsidR="0061563A">
        <w:rPr>
          <w:rFonts w:ascii="Book Antiqua" w:hAnsi="Book Antiqua"/>
          <w:sz w:val="24"/>
          <w:szCs w:val="24"/>
          <w:lang w:val="es-PR"/>
        </w:rPr>
        <w:t xml:space="preserve">  </w:t>
      </w:r>
      <w:r w:rsidRPr="0072119B">
        <w:rPr>
          <w:rFonts w:ascii="Book Antiqua" w:hAnsi="Book Antiqua"/>
          <w:sz w:val="24"/>
          <w:szCs w:val="24"/>
          <w:lang w:val="es-PR"/>
        </w:rPr>
        <w:t>La jurisprudencia relevante respalda la adopción de medidas fiscales siempre que estas sean proporcionales y compatibles con la Constitución.</w:t>
      </w:r>
    </w:p>
    <w:p w14:paraId="54E2A935" w14:textId="5531774B" w:rsidR="0072119B" w:rsidRPr="0072119B" w:rsidRDefault="0072119B" w:rsidP="0072119B">
      <w:pPr>
        <w:spacing w:after="160"/>
        <w:rPr>
          <w:rFonts w:ascii="Book Antiqua" w:hAnsi="Book Antiqua"/>
          <w:sz w:val="24"/>
          <w:szCs w:val="24"/>
          <w:lang w:val="es-PR"/>
        </w:rPr>
      </w:pPr>
      <w:r w:rsidRPr="0072119B">
        <w:rPr>
          <w:rFonts w:ascii="Book Antiqua" w:hAnsi="Book Antiqua"/>
          <w:sz w:val="24"/>
          <w:szCs w:val="24"/>
          <w:lang w:val="es-PR"/>
        </w:rPr>
        <w:t>Asimismo, el memorial señala que la práctica nacional favorece la creación de planes de mejoras capitales multianuales, inventarios de activos, criterios de priorización, análisis de financiamiento y mecanismos de divulgación pública.</w:t>
      </w:r>
      <w:r w:rsidR="0061563A">
        <w:rPr>
          <w:rFonts w:ascii="Book Antiqua" w:hAnsi="Book Antiqua"/>
          <w:sz w:val="24"/>
          <w:szCs w:val="24"/>
          <w:lang w:val="es-PR"/>
        </w:rPr>
        <w:t xml:space="preserve">  </w:t>
      </w:r>
      <w:r w:rsidRPr="0072119B">
        <w:rPr>
          <w:rFonts w:ascii="Book Antiqua" w:hAnsi="Book Antiqua"/>
          <w:sz w:val="24"/>
          <w:szCs w:val="24"/>
          <w:lang w:val="es-PR"/>
        </w:rPr>
        <w:t xml:space="preserve">El proyecto incorpora estos elementos, alineándose con las recomendaciones de la </w:t>
      </w:r>
      <w:proofErr w:type="spellStart"/>
      <w:r w:rsidRPr="0072119B">
        <w:rPr>
          <w:rFonts w:ascii="Book Antiqua" w:hAnsi="Book Antiqua"/>
          <w:sz w:val="24"/>
          <w:szCs w:val="24"/>
          <w:lang w:val="es-PR"/>
        </w:rPr>
        <w:t>Government</w:t>
      </w:r>
      <w:proofErr w:type="spellEnd"/>
      <w:r w:rsidRPr="0072119B">
        <w:rPr>
          <w:rFonts w:ascii="Book Antiqua" w:hAnsi="Book Antiqua"/>
          <w:sz w:val="24"/>
          <w:szCs w:val="24"/>
          <w:lang w:val="es-PR"/>
        </w:rPr>
        <w:t xml:space="preserve"> </w:t>
      </w:r>
      <w:proofErr w:type="spellStart"/>
      <w:r w:rsidRPr="0072119B">
        <w:rPr>
          <w:rFonts w:ascii="Book Antiqua" w:hAnsi="Book Antiqua"/>
          <w:sz w:val="24"/>
          <w:szCs w:val="24"/>
          <w:lang w:val="es-PR"/>
        </w:rPr>
        <w:t>Finance</w:t>
      </w:r>
      <w:proofErr w:type="spellEnd"/>
      <w:r w:rsidRPr="0072119B">
        <w:rPr>
          <w:rFonts w:ascii="Book Antiqua" w:hAnsi="Book Antiqua"/>
          <w:sz w:val="24"/>
          <w:szCs w:val="24"/>
          <w:lang w:val="es-PR"/>
        </w:rPr>
        <w:t xml:space="preserve"> </w:t>
      </w:r>
      <w:proofErr w:type="spellStart"/>
      <w:r w:rsidRPr="0072119B">
        <w:rPr>
          <w:rFonts w:ascii="Book Antiqua" w:hAnsi="Book Antiqua"/>
          <w:sz w:val="24"/>
          <w:szCs w:val="24"/>
          <w:lang w:val="es-PR"/>
        </w:rPr>
        <w:t>Officers</w:t>
      </w:r>
      <w:proofErr w:type="spellEnd"/>
      <w:r w:rsidRPr="0072119B">
        <w:rPr>
          <w:rFonts w:ascii="Book Antiqua" w:hAnsi="Book Antiqua"/>
          <w:sz w:val="24"/>
          <w:szCs w:val="24"/>
          <w:lang w:val="es-PR"/>
        </w:rPr>
        <w:t xml:space="preserve"> </w:t>
      </w:r>
      <w:proofErr w:type="spellStart"/>
      <w:r w:rsidRPr="0072119B">
        <w:rPr>
          <w:rFonts w:ascii="Book Antiqua" w:hAnsi="Book Antiqua"/>
          <w:sz w:val="24"/>
          <w:szCs w:val="24"/>
          <w:lang w:val="es-PR"/>
        </w:rPr>
        <w:t>Association</w:t>
      </w:r>
      <w:proofErr w:type="spellEnd"/>
      <w:r w:rsidRPr="0072119B">
        <w:rPr>
          <w:rFonts w:ascii="Book Antiqua" w:hAnsi="Book Antiqua"/>
          <w:sz w:val="24"/>
          <w:szCs w:val="24"/>
          <w:lang w:val="es-PR"/>
        </w:rPr>
        <w:t xml:space="preserve"> (GFOA), al requerir presupuestos por proyecto, planificación multianual, análisis de costos y métricas de ejecución.</w:t>
      </w:r>
    </w:p>
    <w:p w14:paraId="16823784" w14:textId="3541CFA1" w:rsidR="0072119B" w:rsidRPr="0072119B" w:rsidRDefault="0072119B" w:rsidP="0072119B">
      <w:pPr>
        <w:spacing w:after="160"/>
        <w:rPr>
          <w:rFonts w:ascii="Book Antiqua" w:hAnsi="Book Antiqua"/>
          <w:sz w:val="24"/>
          <w:szCs w:val="24"/>
          <w:lang w:val="es-PR"/>
        </w:rPr>
      </w:pPr>
      <w:r w:rsidRPr="0072119B">
        <w:rPr>
          <w:rFonts w:ascii="Book Antiqua" w:hAnsi="Book Antiqua"/>
          <w:sz w:val="24"/>
          <w:szCs w:val="24"/>
          <w:lang w:val="es-PR"/>
        </w:rPr>
        <w:t>Desde un enfoque gerencial, el documento subraya que la medida constituye una reforma estructural sin precedentes, al crear un fondo permanente de capital, exigir certificaciones fiscales previas y establecer controles para asegurar que cada proyecto cumpla con criterios de alcance, costo, calendario y resultados esperados.</w:t>
      </w:r>
      <w:r w:rsidR="0061563A">
        <w:rPr>
          <w:rFonts w:ascii="Book Antiqua" w:hAnsi="Book Antiqua"/>
          <w:sz w:val="24"/>
          <w:szCs w:val="24"/>
          <w:lang w:val="es-PR"/>
        </w:rPr>
        <w:t xml:space="preserve">  </w:t>
      </w:r>
      <w:r w:rsidRPr="0072119B">
        <w:rPr>
          <w:rFonts w:ascii="Book Antiqua" w:hAnsi="Book Antiqua"/>
          <w:sz w:val="24"/>
          <w:szCs w:val="24"/>
          <w:lang w:val="es-PR"/>
        </w:rPr>
        <w:t>También se menciona que tanto el Departamento de Hacienda como la Oficina de Gerencia y Presupuesto asumirán responsabilidades clave en la implementación y reglamentación del nuevo sistema.</w:t>
      </w:r>
    </w:p>
    <w:p w14:paraId="49783AEA" w14:textId="24790E75" w:rsidR="00A5063E" w:rsidRPr="0072119B" w:rsidRDefault="0072119B" w:rsidP="0061563A">
      <w:pPr>
        <w:spacing w:after="160"/>
        <w:rPr>
          <w:rFonts w:ascii="Book Antiqua" w:hAnsi="Book Antiqua"/>
          <w:sz w:val="24"/>
          <w:szCs w:val="24"/>
          <w:lang w:val="es-PR"/>
        </w:rPr>
      </w:pPr>
      <w:r w:rsidRPr="0072119B">
        <w:rPr>
          <w:rFonts w:ascii="Book Antiqua" w:hAnsi="Book Antiqua"/>
          <w:sz w:val="24"/>
          <w:szCs w:val="24"/>
          <w:lang w:val="es-PR"/>
        </w:rPr>
        <w:t>El memorial concluye que esta política pública promoverá orden fiscal, transparencia y disciplina en la inversión de capital público.</w:t>
      </w:r>
      <w:r w:rsidR="0061563A">
        <w:rPr>
          <w:rFonts w:ascii="Book Antiqua" w:hAnsi="Book Antiqua"/>
          <w:sz w:val="24"/>
          <w:szCs w:val="24"/>
          <w:lang w:val="es-PR"/>
        </w:rPr>
        <w:t xml:space="preserve">  </w:t>
      </w:r>
      <w:r w:rsidRPr="0072119B">
        <w:rPr>
          <w:rFonts w:ascii="Book Antiqua" w:hAnsi="Book Antiqua"/>
          <w:sz w:val="24"/>
          <w:szCs w:val="24"/>
          <w:lang w:val="es-PR"/>
        </w:rPr>
        <w:t>La separación entre gasto operacional y gasto de capital permitirá tomar decisiones más responsables, evitar competencia desordenada por recursos y reducir riesgos asociados a proyectos inconclusos o fiscalmente inviables.</w:t>
      </w:r>
      <w:r w:rsidR="0061563A">
        <w:rPr>
          <w:rFonts w:ascii="Book Antiqua" w:hAnsi="Book Antiqua"/>
          <w:sz w:val="24"/>
          <w:szCs w:val="24"/>
          <w:lang w:val="es-PR"/>
        </w:rPr>
        <w:t xml:space="preserve">  </w:t>
      </w:r>
      <w:r w:rsidRPr="0072119B">
        <w:rPr>
          <w:rFonts w:ascii="Book Antiqua" w:hAnsi="Book Antiqua"/>
          <w:sz w:val="24"/>
          <w:szCs w:val="24"/>
          <w:lang w:val="es-PR"/>
        </w:rPr>
        <w:t>En conjunto, se afirma que esta iniciativa fortalecerá la gobernanza fiscal y contribuirá a la estabilidad financiera del Gobierno de Puerto Rico.</w:t>
      </w:r>
    </w:p>
    <w:p w14:paraId="40BDE3B2" w14:textId="77777777" w:rsidR="003A0E7D" w:rsidRPr="00E26B1C" w:rsidRDefault="003A0E7D" w:rsidP="00AF1682">
      <w:pPr>
        <w:suppressLineNumbers/>
        <w:rPr>
          <w:rFonts w:ascii="Book Antiqua" w:eastAsia="Calibri" w:hAnsi="Book Antiqua" w:cs="Courier New"/>
          <w:color w:val="000000" w:themeColor="text1"/>
          <w:sz w:val="24"/>
          <w:szCs w:val="24"/>
        </w:rPr>
      </w:pPr>
    </w:p>
    <w:p w14:paraId="277BFCDA" w14:textId="532C641D" w:rsidR="00A5063E" w:rsidRDefault="0061563A" w:rsidP="00A5063E">
      <w:pPr>
        <w:spacing w:after="237"/>
        <w:ind w:left="18" w:right="13"/>
        <w:jc w:val="center"/>
        <w:rPr>
          <w:rFonts w:ascii="Book Antiqua" w:hAnsi="Book Antiqua"/>
          <w:b/>
          <w:bCs/>
          <w:sz w:val="24"/>
          <w:szCs w:val="24"/>
          <w:lang w:val="es-PR"/>
        </w:rPr>
      </w:pPr>
      <w:r>
        <w:rPr>
          <w:rFonts w:ascii="Book Antiqua" w:hAnsi="Book Antiqua"/>
          <w:b/>
          <w:bCs/>
          <w:sz w:val="24"/>
          <w:szCs w:val="24"/>
          <w:lang w:val="es-PR"/>
        </w:rPr>
        <w:t>IMPACTO FISCAL</w:t>
      </w:r>
    </w:p>
    <w:p w14:paraId="4DE03A60" w14:textId="48E58EBE" w:rsidR="00CF6F3B" w:rsidRDefault="001E12C0" w:rsidP="001E12C0">
      <w:pPr>
        <w:rPr>
          <w:rFonts w:ascii="Book Antiqua" w:hAnsi="Book Antiqua"/>
          <w:color w:val="000000"/>
          <w:sz w:val="24"/>
          <w:lang w:val="es-PR"/>
        </w:rPr>
      </w:pPr>
      <w:r w:rsidRPr="001E12C0">
        <w:rPr>
          <w:rFonts w:ascii="Book Antiqua" w:hAnsi="Book Antiqua"/>
          <w:color w:val="000000"/>
          <w:sz w:val="24"/>
        </w:rPr>
        <w:t xml:space="preserve">El Proyecto de la Cámara 1262 no genera un impacto fiscal nuevo, ya que crea el Fondo de Proyectos de Capital Público del Gobierno de Puerto Rico para recibir anualmente el 50% del </w:t>
      </w:r>
      <w:r w:rsidRPr="001E12C0">
        <w:rPr>
          <w:rFonts w:ascii="Book Antiqua" w:hAnsi="Book Antiqua"/>
          <w:i/>
          <w:color w:val="000000"/>
          <w:sz w:val="24"/>
          <w:lang w:val="es-PR"/>
        </w:rPr>
        <w:t>Puerto Rico Trust Fund</w:t>
      </w:r>
      <w:r w:rsidRPr="001E12C0">
        <w:rPr>
          <w:rFonts w:ascii="Book Antiqua" w:hAnsi="Book Antiqua"/>
          <w:color w:val="000000"/>
          <w:sz w:val="24"/>
          <w:lang w:val="es-PR"/>
        </w:rPr>
        <w:t>.</w:t>
      </w:r>
      <w:r>
        <w:rPr>
          <w:rFonts w:ascii="Book Antiqua" w:hAnsi="Book Antiqua"/>
          <w:color w:val="000000"/>
          <w:sz w:val="24"/>
          <w:lang w:val="es-PR"/>
        </w:rPr>
        <w:t xml:space="preserve">  </w:t>
      </w:r>
      <w:r w:rsidRPr="001E12C0">
        <w:rPr>
          <w:rFonts w:ascii="Book Antiqua" w:hAnsi="Book Antiqua"/>
          <w:color w:val="000000"/>
          <w:sz w:val="24"/>
          <w:lang w:val="es-PR"/>
        </w:rPr>
        <w:t>Esta medida redistribuye ingresos existentes, estableciendo una asignación fija para inversión de capital y requiere ajustes en la programación presupuestaria y planificación fiscal multianual.</w:t>
      </w:r>
    </w:p>
    <w:p w14:paraId="00400027" w14:textId="77777777" w:rsidR="001E12C0" w:rsidRDefault="001E12C0" w:rsidP="001E12C0">
      <w:pPr>
        <w:rPr>
          <w:lang w:val="es-PR"/>
        </w:rPr>
      </w:pPr>
    </w:p>
    <w:p w14:paraId="3764FD11" w14:textId="330E6962" w:rsidR="00BA0978" w:rsidRDefault="00CF6F3B" w:rsidP="00A5063E">
      <w:pPr>
        <w:spacing w:after="237"/>
        <w:ind w:left="18" w:right="13"/>
        <w:jc w:val="left"/>
        <w:rPr>
          <w:rFonts w:ascii="Book Antiqua" w:hAnsi="Book Antiqua"/>
          <w:sz w:val="24"/>
          <w:szCs w:val="24"/>
          <w:lang w:val="es-PR"/>
        </w:rPr>
      </w:pPr>
      <w:r>
        <w:rPr>
          <w:rFonts w:ascii="Book Antiqua" w:hAnsi="Book Antiqua"/>
          <w:sz w:val="24"/>
          <w:szCs w:val="24"/>
          <w:lang w:val="es-PR"/>
        </w:rPr>
        <w:t>Por tal razón, el</w:t>
      </w:r>
      <w:r w:rsidR="0061563A">
        <w:rPr>
          <w:rFonts w:ascii="Book Antiqua" w:hAnsi="Book Antiqua"/>
          <w:sz w:val="24"/>
          <w:szCs w:val="24"/>
          <w:lang w:val="es-PR"/>
        </w:rPr>
        <w:t xml:space="preserve"> </w:t>
      </w:r>
      <w:r>
        <w:rPr>
          <w:rFonts w:ascii="Book Antiqua" w:hAnsi="Book Antiqua"/>
          <w:sz w:val="24"/>
          <w:szCs w:val="24"/>
          <w:lang w:val="es-PR"/>
        </w:rPr>
        <w:t xml:space="preserve">impacto </w:t>
      </w:r>
      <w:r w:rsidR="00E32E36">
        <w:rPr>
          <w:rFonts w:ascii="Book Antiqua" w:hAnsi="Book Antiqua"/>
          <w:sz w:val="24"/>
          <w:szCs w:val="24"/>
          <w:lang w:val="es-PR"/>
        </w:rPr>
        <w:t xml:space="preserve">o </w:t>
      </w:r>
      <w:r w:rsidR="00BA0978">
        <w:rPr>
          <w:rFonts w:ascii="Book Antiqua" w:hAnsi="Book Antiqua"/>
          <w:sz w:val="24"/>
          <w:szCs w:val="24"/>
          <w:lang w:val="es-PR"/>
        </w:rPr>
        <w:t>cambio</w:t>
      </w:r>
      <w:r w:rsidR="00E32E36">
        <w:rPr>
          <w:rFonts w:ascii="Book Antiqua" w:hAnsi="Book Antiqua"/>
          <w:sz w:val="24"/>
          <w:szCs w:val="24"/>
          <w:lang w:val="es-PR"/>
        </w:rPr>
        <w:t xml:space="preserve"> principal</w:t>
      </w:r>
      <w:r>
        <w:rPr>
          <w:rFonts w:ascii="Book Antiqua" w:hAnsi="Book Antiqua"/>
          <w:sz w:val="24"/>
          <w:szCs w:val="24"/>
          <w:lang w:val="es-PR"/>
        </w:rPr>
        <w:t xml:space="preserve"> del P. de la C. 1262 debe entenderse como organizacional y programático, no como un aumento en erogaciones.  La medida crea un marco institucional que centraliza, ordena y fiscaliza la inversión publica de capital, </w:t>
      </w:r>
      <w:r>
        <w:rPr>
          <w:rFonts w:ascii="Book Antiqua" w:hAnsi="Book Antiqua"/>
          <w:sz w:val="24"/>
          <w:szCs w:val="24"/>
          <w:lang w:val="es-PR"/>
        </w:rPr>
        <w:lastRenderedPageBreak/>
        <w:t>pero su</w:t>
      </w:r>
      <w:r w:rsidR="001E12C0">
        <w:rPr>
          <w:rFonts w:ascii="Book Antiqua" w:hAnsi="Book Antiqua"/>
          <w:sz w:val="24"/>
          <w:szCs w:val="24"/>
          <w:lang w:val="es-PR"/>
        </w:rPr>
        <w:t xml:space="preserve"> implementación requerirá ajustes administrativos y fiscales en la OGP, el Depto. de Hacienda y AAFAF.</w:t>
      </w:r>
      <w:r>
        <w:rPr>
          <w:rFonts w:ascii="Book Antiqua" w:hAnsi="Book Antiqua"/>
          <w:sz w:val="24"/>
          <w:szCs w:val="24"/>
          <w:lang w:val="es-PR"/>
        </w:rPr>
        <w:t xml:space="preserve"> </w:t>
      </w:r>
    </w:p>
    <w:p w14:paraId="0CBD6C88" w14:textId="77777777" w:rsidR="00A5063E" w:rsidRDefault="00A5063E" w:rsidP="00A5063E">
      <w:pPr>
        <w:spacing w:after="237"/>
        <w:ind w:left="18" w:right="13"/>
        <w:jc w:val="left"/>
        <w:rPr>
          <w:rFonts w:ascii="Book Antiqua" w:hAnsi="Book Antiqua"/>
          <w:sz w:val="24"/>
          <w:szCs w:val="24"/>
          <w:lang w:val="es-PR"/>
        </w:rPr>
      </w:pPr>
    </w:p>
    <w:p w14:paraId="2496A557" w14:textId="7FCAE3FE" w:rsidR="00BF4815" w:rsidRDefault="00BF4815" w:rsidP="001F0982">
      <w:pPr>
        <w:spacing w:after="237"/>
        <w:ind w:left="18" w:right="13"/>
        <w:jc w:val="center"/>
        <w:rPr>
          <w:rFonts w:ascii="Book Antiqua" w:hAnsi="Book Antiqua"/>
          <w:b/>
          <w:bCs/>
          <w:sz w:val="24"/>
          <w:szCs w:val="24"/>
          <w:lang w:val="es-PR"/>
        </w:rPr>
      </w:pPr>
      <w:r w:rsidRPr="009A5CDB">
        <w:rPr>
          <w:rFonts w:ascii="Book Antiqua" w:hAnsi="Book Antiqua"/>
          <w:b/>
          <w:bCs/>
          <w:sz w:val="24"/>
          <w:szCs w:val="24"/>
          <w:lang w:val="es-PR"/>
        </w:rPr>
        <w:t>CONCLUSIÓN</w:t>
      </w:r>
    </w:p>
    <w:p w14:paraId="696DB406" w14:textId="77777777" w:rsidR="00A5063E" w:rsidRDefault="00A5063E" w:rsidP="001F0982">
      <w:pPr>
        <w:spacing w:after="237"/>
        <w:ind w:left="18" w:right="13"/>
        <w:jc w:val="center"/>
        <w:rPr>
          <w:rFonts w:ascii="Book Antiqua" w:hAnsi="Book Antiqua"/>
          <w:b/>
          <w:bCs/>
          <w:sz w:val="24"/>
          <w:szCs w:val="24"/>
          <w:lang w:val="es-PR"/>
        </w:rPr>
      </w:pPr>
    </w:p>
    <w:p w14:paraId="22A35084" w14:textId="77777777" w:rsidR="00EF76CC" w:rsidRDefault="00EF76CC" w:rsidP="00EF76CC">
      <w:pPr>
        <w:rPr>
          <w:rFonts w:ascii="Book Antiqua" w:hAnsi="Book Antiqua"/>
          <w:sz w:val="24"/>
          <w:szCs w:val="24"/>
          <w:lang w:val="es-PR"/>
        </w:rPr>
      </w:pPr>
      <w:r w:rsidRPr="00EF76CC">
        <w:rPr>
          <w:rFonts w:ascii="Book Antiqua" w:hAnsi="Book Antiqua"/>
          <w:sz w:val="24"/>
          <w:szCs w:val="24"/>
          <w:lang w:val="es-PR"/>
        </w:rPr>
        <w:t>En conclusión, el Proyecto de la Cámara 1262 constituye una reforma de carácter estructural orientada a fortalecer la planificación, administración y control de la inversión en infraestructura del Gobierno de Puerto Rico mediante la creación del Fondo de Proyectos de Capital Público, adscrito a la Oficina de Gerencia y Presupuesto.</w:t>
      </w:r>
    </w:p>
    <w:p w14:paraId="52850281" w14:textId="77777777" w:rsidR="00EF76CC" w:rsidRPr="00EF76CC" w:rsidRDefault="00EF76CC" w:rsidP="00EF76CC">
      <w:pPr>
        <w:rPr>
          <w:rFonts w:ascii="Book Antiqua" w:hAnsi="Book Antiqua"/>
          <w:sz w:val="24"/>
          <w:szCs w:val="24"/>
          <w:lang w:val="es-PR"/>
        </w:rPr>
      </w:pPr>
    </w:p>
    <w:p w14:paraId="57FD7CD9" w14:textId="3179CC3A" w:rsidR="001E12C0" w:rsidRPr="001E12C0" w:rsidRDefault="00EF76CC" w:rsidP="001E12C0">
      <w:pPr>
        <w:rPr>
          <w:rFonts w:ascii="Book Antiqua" w:hAnsi="Book Antiqua"/>
          <w:sz w:val="24"/>
          <w:szCs w:val="24"/>
          <w:lang w:val="es-PR"/>
        </w:rPr>
      </w:pPr>
      <w:r w:rsidRPr="00EF76CC">
        <w:rPr>
          <w:rFonts w:ascii="Book Antiqua" w:hAnsi="Book Antiqua"/>
          <w:sz w:val="24"/>
          <w:szCs w:val="24"/>
          <w:lang w:val="es-PR"/>
        </w:rPr>
        <w:t>La medida responde a la necesidad histórica de contar con un mecanismo centralizado que permita ordenar, priorizar y dar seguimiento a los proyectos de capital, separando de forma clara la inversión en infraestructura del gasto operacional recurrente. Este enfoque promueve una gestión más eficiente de los recursos públicos y atiende problemas identificados en la coordinación y ejecución de obras de capital.</w:t>
      </w:r>
      <w:r w:rsidR="001E12C0">
        <w:rPr>
          <w:rFonts w:ascii="Book Antiqua" w:hAnsi="Book Antiqua"/>
          <w:sz w:val="24"/>
          <w:szCs w:val="24"/>
          <w:lang w:val="es-PR"/>
        </w:rPr>
        <w:t xml:space="preserve">  </w:t>
      </w:r>
      <w:r w:rsidRPr="00EF76CC">
        <w:rPr>
          <w:rFonts w:ascii="Book Antiqua" w:hAnsi="Book Antiqua"/>
          <w:sz w:val="24"/>
          <w:szCs w:val="24"/>
          <w:lang w:val="es-PR"/>
        </w:rPr>
        <w:t>Asimismo, el proyecto se alinea con principios modernos de administración pública y mejores prácticas fiscales, al incorporar elementos como la planificación multianual, la evaluación de costos, la priorización basada en criterios técnicos y el fortalecimiento de la transparencia en el uso de fondos públicos.</w:t>
      </w:r>
      <w:r w:rsidR="001E12C0" w:rsidRPr="001E12C0">
        <w:rPr>
          <w:rFonts w:ascii="Book Antiqua" w:hAnsi="Book Antiqua"/>
          <w:sz w:val="24"/>
          <w:szCs w:val="24"/>
        </w:rPr>
        <w:t xml:space="preserve"> </w:t>
      </w:r>
    </w:p>
    <w:p w14:paraId="798927B7" w14:textId="77777777" w:rsidR="001E12C0" w:rsidRDefault="001E12C0" w:rsidP="001E12C0">
      <w:pPr>
        <w:rPr>
          <w:rFonts w:ascii="Book Antiqua" w:hAnsi="Book Antiqua"/>
          <w:sz w:val="24"/>
          <w:szCs w:val="24"/>
        </w:rPr>
      </w:pPr>
    </w:p>
    <w:p w14:paraId="3F10AEA1" w14:textId="0032DFF4" w:rsidR="00EF76CC" w:rsidRDefault="00E87836" w:rsidP="00EF76CC">
      <w:pPr>
        <w:rPr>
          <w:rFonts w:ascii="Book Antiqua" w:hAnsi="Book Antiqua"/>
          <w:color w:val="000000"/>
          <w:sz w:val="24"/>
        </w:rPr>
      </w:pPr>
      <w:r w:rsidRPr="00E87836">
        <w:rPr>
          <w:rFonts w:ascii="Book Antiqua" w:hAnsi="Book Antiqua"/>
          <w:color w:val="000000"/>
          <w:sz w:val="24"/>
        </w:rPr>
        <w:t>El Proyecto de la Cámara 1262 no aumenta el gasto público, sino que reorganiza los recursos existentes mediante la creación del Fondo de Proyectos de Capital Público.</w:t>
      </w:r>
      <w:r>
        <w:rPr>
          <w:rFonts w:ascii="Book Antiqua" w:hAnsi="Book Antiqua"/>
          <w:color w:val="000000"/>
          <w:sz w:val="24"/>
        </w:rPr>
        <w:t xml:space="preserve">  </w:t>
      </w:r>
      <w:r w:rsidRPr="00E87836">
        <w:rPr>
          <w:rFonts w:ascii="Book Antiqua" w:hAnsi="Book Antiqua"/>
          <w:color w:val="000000"/>
          <w:sz w:val="24"/>
        </w:rPr>
        <w:t>Esta redistribución fija una asignación para inversión en infraestructura, lo que requiere modificar la planificación presupuestaria multianual. La medida es principalmente organizativa y programática, centralizando y regulando la inversión pública, y exige ajustes administrativos en varias agencias, pero no incrementa las erogaciones presupuestarias.</w:t>
      </w:r>
    </w:p>
    <w:p w14:paraId="4E194ED5" w14:textId="77777777" w:rsidR="00A5063E" w:rsidRDefault="00A5063E" w:rsidP="00EF76CC">
      <w:pPr>
        <w:rPr>
          <w:rFonts w:ascii="Book Antiqua" w:hAnsi="Book Antiqua"/>
          <w:color w:val="000000"/>
          <w:sz w:val="24"/>
        </w:rPr>
      </w:pPr>
    </w:p>
    <w:p w14:paraId="518F6A93" w14:textId="77777777" w:rsidR="00A5063E" w:rsidRDefault="00A5063E" w:rsidP="00EF76CC">
      <w:pPr>
        <w:rPr>
          <w:rFonts w:ascii="Book Antiqua" w:hAnsi="Book Antiqua"/>
          <w:color w:val="000000"/>
          <w:sz w:val="24"/>
        </w:rPr>
      </w:pPr>
    </w:p>
    <w:p w14:paraId="29DE4EA3" w14:textId="77777777" w:rsidR="00576F73" w:rsidRDefault="00576F73" w:rsidP="00EF76CC">
      <w:pPr>
        <w:rPr>
          <w:rFonts w:ascii="Book Antiqua" w:hAnsi="Book Antiqua"/>
          <w:color w:val="000000"/>
          <w:sz w:val="24"/>
        </w:rPr>
      </w:pPr>
    </w:p>
    <w:p w14:paraId="2E485629" w14:textId="77777777" w:rsidR="00576F73" w:rsidRDefault="00576F73" w:rsidP="00EF76CC">
      <w:pPr>
        <w:rPr>
          <w:rFonts w:ascii="Book Antiqua" w:hAnsi="Book Antiqua"/>
          <w:color w:val="000000"/>
          <w:sz w:val="24"/>
        </w:rPr>
      </w:pPr>
    </w:p>
    <w:p w14:paraId="375F0ADF" w14:textId="77777777" w:rsidR="00A5063E" w:rsidRPr="00E87836" w:rsidRDefault="00A5063E" w:rsidP="00EF76CC"/>
    <w:p w14:paraId="1945B521" w14:textId="77777777" w:rsidR="00EF76CC" w:rsidRDefault="00EF76CC" w:rsidP="00E330A8">
      <w:pPr>
        <w:rPr>
          <w:rFonts w:ascii="Book Antiqua" w:hAnsi="Book Antiqua"/>
          <w:sz w:val="24"/>
          <w:szCs w:val="24"/>
          <w:lang w:val="es-PR"/>
        </w:rPr>
      </w:pPr>
    </w:p>
    <w:p w14:paraId="15303101" w14:textId="684D95CE" w:rsidR="001F575B" w:rsidRDefault="00BF4815" w:rsidP="00E330A8">
      <w:pPr>
        <w:rPr>
          <w:rFonts w:ascii="Book Antiqua" w:eastAsia="Book Antiqua" w:hAnsi="Book Antiqua" w:cs="Book Antiqua"/>
          <w:sz w:val="24"/>
          <w:szCs w:val="24"/>
        </w:rPr>
      </w:pPr>
      <w:r w:rsidRPr="001F575B">
        <w:rPr>
          <w:rFonts w:ascii="Book Antiqua" w:hAnsi="Book Antiqua"/>
          <w:sz w:val="24"/>
          <w:szCs w:val="24"/>
          <w:lang w:val="es-PR"/>
        </w:rPr>
        <w:lastRenderedPageBreak/>
        <w:t>Por los fundamentos antes expuestos, la Comisión de Hacienda</w:t>
      </w:r>
      <w:r w:rsidR="001F575B">
        <w:rPr>
          <w:rFonts w:ascii="Book Antiqua" w:hAnsi="Book Antiqua"/>
          <w:sz w:val="24"/>
          <w:szCs w:val="24"/>
          <w:lang w:val="es-PR"/>
        </w:rPr>
        <w:t xml:space="preserve"> de la Cámara de Representante de Puerto Rico, </w:t>
      </w:r>
      <w:r w:rsidRPr="001F575B">
        <w:rPr>
          <w:rFonts w:ascii="Book Antiqua" w:hAnsi="Book Antiqua"/>
          <w:sz w:val="24"/>
          <w:szCs w:val="24"/>
          <w:lang w:val="es-PR"/>
        </w:rPr>
        <w:t>somete el presente Informe Positivo en el que recomendamos a este Honorable Cuerpo la aprobación de</w:t>
      </w:r>
      <w:r w:rsidR="00E225E0">
        <w:rPr>
          <w:rFonts w:ascii="Book Antiqua" w:hAnsi="Book Antiqua"/>
          <w:sz w:val="24"/>
          <w:szCs w:val="24"/>
          <w:lang w:val="es-PR"/>
        </w:rPr>
        <w:t>l P. de la C. 126</w:t>
      </w:r>
      <w:r w:rsidR="00EF76CC">
        <w:rPr>
          <w:rFonts w:ascii="Book Antiqua" w:hAnsi="Book Antiqua"/>
          <w:sz w:val="24"/>
          <w:szCs w:val="24"/>
          <w:lang w:val="es-PR"/>
        </w:rPr>
        <w:t>2</w:t>
      </w:r>
      <w:r w:rsidR="00E225E0">
        <w:rPr>
          <w:rFonts w:ascii="Book Antiqua" w:hAnsi="Book Antiqua"/>
          <w:sz w:val="24"/>
          <w:szCs w:val="24"/>
          <w:lang w:val="es-PR"/>
        </w:rPr>
        <w:t xml:space="preserve">, </w:t>
      </w:r>
      <w:r w:rsidR="001F575B" w:rsidRPr="001F575B">
        <w:rPr>
          <w:rFonts w:ascii="Book Antiqua" w:eastAsia="Book Antiqua" w:hAnsi="Book Antiqua" w:cs="Book Antiqua"/>
          <w:sz w:val="24"/>
          <w:szCs w:val="24"/>
        </w:rPr>
        <w:t>con</w:t>
      </w:r>
      <w:r w:rsidR="001F575B">
        <w:rPr>
          <w:rFonts w:ascii="Book Antiqua" w:eastAsia="Book Antiqua" w:hAnsi="Book Antiqua" w:cs="Book Antiqua"/>
          <w:sz w:val="24"/>
          <w:szCs w:val="24"/>
        </w:rPr>
        <w:t xml:space="preserve"> las </w:t>
      </w:r>
      <w:r w:rsidR="001F575B" w:rsidRPr="001F575B">
        <w:rPr>
          <w:rFonts w:ascii="Book Antiqua" w:eastAsia="Book Antiqua" w:hAnsi="Book Antiqua" w:cs="Book Antiqua"/>
          <w:sz w:val="24"/>
          <w:szCs w:val="24"/>
        </w:rPr>
        <w:t xml:space="preserve">enmiendas incluidas en el </w:t>
      </w:r>
      <w:proofErr w:type="spellStart"/>
      <w:r w:rsidR="001F575B" w:rsidRPr="001F575B">
        <w:rPr>
          <w:rFonts w:ascii="Book Antiqua" w:eastAsia="Book Antiqua" w:hAnsi="Book Antiqua" w:cs="Book Antiqua"/>
          <w:sz w:val="24"/>
          <w:szCs w:val="24"/>
        </w:rPr>
        <w:t>entirillado</w:t>
      </w:r>
      <w:proofErr w:type="spellEnd"/>
      <w:r w:rsidR="001F575B" w:rsidRPr="001F575B">
        <w:rPr>
          <w:rFonts w:ascii="Book Antiqua" w:eastAsia="Book Antiqua" w:hAnsi="Book Antiqua" w:cs="Book Antiqua"/>
          <w:sz w:val="24"/>
          <w:szCs w:val="24"/>
        </w:rPr>
        <w:t xml:space="preserve"> electrónico que se acompaña.</w:t>
      </w:r>
    </w:p>
    <w:p w14:paraId="2B4EA270" w14:textId="77777777" w:rsidR="00EA45CC" w:rsidRDefault="00EA45CC" w:rsidP="00E330A8">
      <w:pPr>
        <w:rPr>
          <w:rFonts w:ascii="Book Antiqua" w:hAnsi="Book Antiqua"/>
          <w:sz w:val="24"/>
          <w:szCs w:val="24"/>
        </w:rPr>
      </w:pPr>
    </w:p>
    <w:p w14:paraId="455F6EB3" w14:textId="77777777" w:rsidR="00EA45CC" w:rsidRDefault="00EA45CC" w:rsidP="00BF4815">
      <w:pPr>
        <w:rPr>
          <w:rFonts w:ascii="Book Antiqua" w:hAnsi="Book Antiqua"/>
          <w:sz w:val="24"/>
          <w:szCs w:val="24"/>
        </w:rPr>
      </w:pPr>
    </w:p>
    <w:p w14:paraId="31A85085" w14:textId="02BA6FCB" w:rsidR="00BF4815" w:rsidRPr="002047CB" w:rsidRDefault="00BF4815" w:rsidP="00BF4815">
      <w:pPr>
        <w:rPr>
          <w:rFonts w:ascii="Book Antiqua" w:hAnsi="Book Antiqua"/>
          <w:sz w:val="24"/>
          <w:szCs w:val="24"/>
          <w:lang w:val="it-IT"/>
        </w:rPr>
      </w:pPr>
      <w:r w:rsidRPr="002047CB">
        <w:rPr>
          <w:rFonts w:ascii="Book Antiqua" w:hAnsi="Book Antiqua"/>
          <w:sz w:val="24"/>
          <w:szCs w:val="24"/>
          <w:lang w:val="it-IT"/>
        </w:rPr>
        <w:t>Respetuosamente sometido,</w:t>
      </w:r>
    </w:p>
    <w:p w14:paraId="180F2CAF" w14:textId="77777777" w:rsidR="00940454" w:rsidRPr="002047CB" w:rsidRDefault="00940454" w:rsidP="00BF4815">
      <w:pPr>
        <w:rPr>
          <w:rFonts w:ascii="Book Antiqua" w:hAnsi="Book Antiqua"/>
          <w:sz w:val="24"/>
          <w:szCs w:val="24"/>
          <w:lang w:val="it-IT"/>
        </w:rPr>
      </w:pPr>
    </w:p>
    <w:p w14:paraId="2125D024" w14:textId="77777777" w:rsidR="00BF4815" w:rsidRPr="002047CB" w:rsidRDefault="00BF4815" w:rsidP="00BF4815">
      <w:pPr>
        <w:rPr>
          <w:rFonts w:ascii="Book Antiqua" w:hAnsi="Book Antiqua"/>
          <w:sz w:val="24"/>
          <w:szCs w:val="24"/>
          <w:lang w:val="it-IT"/>
        </w:rPr>
      </w:pPr>
    </w:p>
    <w:p w14:paraId="0BDF2245" w14:textId="77777777" w:rsidR="00FF4EF1" w:rsidRPr="002047CB" w:rsidRDefault="00FF4EF1" w:rsidP="00BF4815">
      <w:pPr>
        <w:rPr>
          <w:rFonts w:ascii="Book Antiqua" w:hAnsi="Book Antiqua"/>
          <w:sz w:val="24"/>
          <w:szCs w:val="24"/>
          <w:lang w:val="it-IT"/>
        </w:rPr>
      </w:pPr>
    </w:p>
    <w:p w14:paraId="6CC1D031" w14:textId="77777777" w:rsidR="00EA45CC" w:rsidRPr="002047CB" w:rsidRDefault="00EA45CC" w:rsidP="00BF4815">
      <w:pPr>
        <w:rPr>
          <w:rFonts w:ascii="Book Antiqua" w:hAnsi="Book Antiqua"/>
          <w:sz w:val="24"/>
          <w:szCs w:val="24"/>
          <w:lang w:val="it-IT"/>
        </w:rPr>
      </w:pPr>
    </w:p>
    <w:p w14:paraId="34DC2EB0" w14:textId="2CB2A1C8" w:rsidR="00BF4815" w:rsidRPr="002047CB" w:rsidRDefault="00F95B5E" w:rsidP="00BF4815">
      <w:pPr>
        <w:pStyle w:val="BodyText"/>
        <w:spacing w:line="240" w:lineRule="auto"/>
        <w:jc w:val="left"/>
        <w:rPr>
          <w:rFonts w:ascii="Book Antiqua" w:hAnsi="Book Antiqua"/>
          <w:szCs w:val="24"/>
          <w:lang w:val="it-IT"/>
        </w:rPr>
      </w:pPr>
      <w:r w:rsidRPr="002047CB">
        <w:rPr>
          <w:rFonts w:ascii="Book Antiqua" w:hAnsi="Book Antiqua"/>
          <w:szCs w:val="24"/>
          <w:lang w:val="it-IT"/>
        </w:rPr>
        <w:t xml:space="preserve">Eddie Charbonier Chinea </w:t>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293D31A" w14:textId="77777777" w:rsidR="00BF4815" w:rsidRDefault="00BF4815" w:rsidP="00BF4815">
      <w:pPr>
        <w:pStyle w:val="BodyText"/>
        <w:spacing w:line="240" w:lineRule="auto"/>
        <w:ind w:left="5760" w:hanging="5760"/>
        <w:jc w:val="left"/>
        <w:rPr>
          <w:rFonts w:ascii="Book Antiqua" w:hAnsi="Book Antiqua"/>
          <w:szCs w:val="24"/>
        </w:rPr>
      </w:pPr>
    </w:p>
    <w:p w14:paraId="2C16798B" w14:textId="77777777" w:rsidR="00BF4815" w:rsidRDefault="00BF4815" w:rsidP="00BF4815">
      <w:pPr>
        <w:pStyle w:val="BodyText"/>
        <w:spacing w:line="240" w:lineRule="auto"/>
        <w:ind w:left="5760" w:hanging="5760"/>
        <w:jc w:val="left"/>
        <w:rPr>
          <w:rFonts w:ascii="Book Antiqua" w:hAnsi="Book Antiqua"/>
          <w:szCs w:val="24"/>
        </w:rPr>
      </w:pPr>
    </w:p>
    <w:p w14:paraId="75418EF4" w14:textId="77777777" w:rsidR="00BF4815" w:rsidRDefault="00BF4815" w:rsidP="00BF4815">
      <w:pPr>
        <w:pStyle w:val="BodyText"/>
        <w:spacing w:line="240" w:lineRule="auto"/>
        <w:ind w:left="5760" w:hanging="5760"/>
        <w:jc w:val="left"/>
        <w:rPr>
          <w:rFonts w:ascii="Book Antiqua" w:hAnsi="Book Antiqua"/>
          <w:szCs w:val="24"/>
        </w:rPr>
      </w:pPr>
    </w:p>
    <w:p w14:paraId="6F160F17" w14:textId="77777777" w:rsidR="00BF4815" w:rsidRDefault="00BF4815" w:rsidP="00BF4815">
      <w:pPr>
        <w:pStyle w:val="BodyText"/>
        <w:spacing w:line="240" w:lineRule="auto"/>
        <w:ind w:left="5760" w:hanging="5760"/>
        <w:jc w:val="left"/>
        <w:rPr>
          <w:rFonts w:ascii="Book Antiqua" w:hAnsi="Book Antiqua"/>
          <w:szCs w:val="24"/>
        </w:rPr>
      </w:pPr>
    </w:p>
    <w:p w14:paraId="3C4DC74A" w14:textId="77777777" w:rsidR="00BF4815"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424EF4">
      <w:footerReference w:type="default" r:id="rId11"/>
      <w:footerReference w:type="first" r:id="rId1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B4BA6" w14:textId="77777777" w:rsidR="009D67B0" w:rsidRDefault="009D67B0" w:rsidP="007A6CEE">
      <w:r>
        <w:separator/>
      </w:r>
    </w:p>
  </w:endnote>
  <w:endnote w:type="continuationSeparator" w:id="0">
    <w:p w14:paraId="46964E8C" w14:textId="77777777" w:rsidR="009D67B0" w:rsidRDefault="009D67B0"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14875" w14:textId="77777777" w:rsidR="009D67B0" w:rsidRDefault="009D67B0" w:rsidP="007A6CEE">
      <w:r>
        <w:separator/>
      </w:r>
    </w:p>
  </w:footnote>
  <w:footnote w:type="continuationSeparator" w:id="0">
    <w:p w14:paraId="04F25030" w14:textId="77777777" w:rsidR="009D67B0" w:rsidRDefault="009D67B0" w:rsidP="007A6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2"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54719"/>
    <w:multiLevelType w:val="multilevel"/>
    <w:tmpl w:val="AF1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D74ED"/>
    <w:multiLevelType w:val="hybridMultilevel"/>
    <w:tmpl w:val="FC609F90"/>
    <w:lvl w:ilvl="0" w:tplc="D3645B92">
      <w:start w:val="1"/>
      <w:numFmt w:val="bullet"/>
      <w:lvlText w:val="•"/>
      <w:lvlJc w:val="left"/>
      <w:pPr>
        <w:ind w:left="125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B78998A">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EA042C3C">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B186D96">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AEEDFBE">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D0C58FC">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36EBDBE">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DE16A4">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E9701D38">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20B60B88"/>
    <w:multiLevelType w:val="hybridMultilevel"/>
    <w:tmpl w:val="1FE6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D1271"/>
    <w:multiLevelType w:val="multilevel"/>
    <w:tmpl w:val="3522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23AED"/>
    <w:multiLevelType w:val="hybridMultilevel"/>
    <w:tmpl w:val="8006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1F0CB7"/>
    <w:multiLevelType w:val="multilevel"/>
    <w:tmpl w:val="090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97323"/>
    <w:multiLevelType w:val="multilevel"/>
    <w:tmpl w:val="CE32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B16D4"/>
    <w:multiLevelType w:val="multilevel"/>
    <w:tmpl w:val="08D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F145C"/>
    <w:multiLevelType w:val="hybridMultilevel"/>
    <w:tmpl w:val="5E80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5427F"/>
    <w:multiLevelType w:val="multilevel"/>
    <w:tmpl w:val="28582536"/>
    <w:styleLink w:val="CurrentList1"/>
    <w:lvl w:ilvl="0">
      <w:start w:val="1"/>
      <w:numFmt w:val="bullet"/>
      <w:lvlText w:val=""/>
      <w:lvlJc w:val="left"/>
      <w:pPr>
        <w:ind w:left="720" w:hanging="360"/>
      </w:pPr>
      <w:rPr>
        <w:rFonts w:ascii="Symbol" w:hAnsi="Symbol"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1156FF"/>
    <w:multiLevelType w:val="multilevel"/>
    <w:tmpl w:val="610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C224C"/>
    <w:multiLevelType w:val="hybridMultilevel"/>
    <w:tmpl w:val="167E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A475CD"/>
    <w:multiLevelType w:val="hybridMultilevel"/>
    <w:tmpl w:val="9882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844D6E"/>
    <w:multiLevelType w:val="hybridMultilevel"/>
    <w:tmpl w:val="6836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61161">
    <w:abstractNumId w:val="25"/>
  </w:num>
  <w:num w:numId="2" w16cid:durableId="1609773520">
    <w:abstractNumId w:val="17"/>
  </w:num>
  <w:num w:numId="3" w16cid:durableId="1152066211">
    <w:abstractNumId w:val="10"/>
  </w:num>
  <w:num w:numId="4" w16cid:durableId="606549462">
    <w:abstractNumId w:val="0"/>
  </w:num>
  <w:num w:numId="5" w16cid:durableId="2002005174">
    <w:abstractNumId w:val="30"/>
  </w:num>
  <w:num w:numId="6" w16cid:durableId="1619526196">
    <w:abstractNumId w:val="7"/>
  </w:num>
  <w:num w:numId="7" w16cid:durableId="1083260340">
    <w:abstractNumId w:val="18"/>
  </w:num>
  <w:num w:numId="8" w16cid:durableId="1081945793">
    <w:abstractNumId w:val="19"/>
  </w:num>
  <w:num w:numId="9" w16cid:durableId="247008923">
    <w:abstractNumId w:val="27"/>
  </w:num>
  <w:num w:numId="10" w16cid:durableId="771054349">
    <w:abstractNumId w:val="14"/>
  </w:num>
  <w:num w:numId="11" w16cid:durableId="148056031">
    <w:abstractNumId w:val="16"/>
  </w:num>
  <w:num w:numId="12" w16cid:durableId="797994645">
    <w:abstractNumId w:val="29"/>
  </w:num>
  <w:num w:numId="13" w16cid:durableId="1626429560">
    <w:abstractNumId w:val="15"/>
  </w:num>
  <w:num w:numId="14" w16cid:durableId="1538002169">
    <w:abstractNumId w:val="26"/>
  </w:num>
  <w:num w:numId="15" w16cid:durableId="945231708">
    <w:abstractNumId w:val="2"/>
  </w:num>
  <w:num w:numId="16" w16cid:durableId="981814250">
    <w:abstractNumId w:val="1"/>
  </w:num>
  <w:num w:numId="17" w16cid:durableId="1085228826">
    <w:abstractNumId w:val="28"/>
  </w:num>
  <w:num w:numId="18" w16cid:durableId="95247088">
    <w:abstractNumId w:val="31"/>
  </w:num>
  <w:num w:numId="19" w16cid:durableId="706563858">
    <w:abstractNumId w:val="11"/>
  </w:num>
  <w:num w:numId="20" w16cid:durableId="1108617931">
    <w:abstractNumId w:val="21"/>
  </w:num>
  <w:num w:numId="21" w16cid:durableId="1658460473">
    <w:abstractNumId w:val="4"/>
  </w:num>
  <w:num w:numId="22" w16cid:durableId="1977754565">
    <w:abstractNumId w:val="23"/>
  </w:num>
  <w:num w:numId="23" w16cid:durableId="1002124307">
    <w:abstractNumId w:val="32"/>
  </w:num>
  <w:num w:numId="24" w16cid:durableId="1734427424">
    <w:abstractNumId w:val="20"/>
  </w:num>
  <w:num w:numId="25" w16cid:durableId="1385837445">
    <w:abstractNumId w:val="13"/>
  </w:num>
  <w:num w:numId="26" w16cid:durableId="345862275">
    <w:abstractNumId w:val="12"/>
  </w:num>
  <w:num w:numId="27" w16cid:durableId="1359887763">
    <w:abstractNumId w:val="24"/>
  </w:num>
  <w:num w:numId="28" w16cid:durableId="1391884817">
    <w:abstractNumId w:val="8"/>
  </w:num>
  <w:num w:numId="29" w16cid:durableId="330448587">
    <w:abstractNumId w:val="5"/>
  </w:num>
  <w:num w:numId="30" w16cid:durableId="1978759315">
    <w:abstractNumId w:val="6"/>
  </w:num>
  <w:num w:numId="31" w16cid:durableId="678973135">
    <w:abstractNumId w:val="22"/>
  </w:num>
  <w:num w:numId="32" w16cid:durableId="1110319483">
    <w:abstractNumId w:val="9"/>
  </w:num>
  <w:num w:numId="33" w16cid:durableId="91501547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0C21"/>
    <w:rsid w:val="00000CC8"/>
    <w:rsid w:val="0000125D"/>
    <w:rsid w:val="00003B0E"/>
    <w:rsid w:val="00004331"/>
    <w:rsid w:val="00004366"/>
    <w:rsid w:val="000060EB"/>
    <w:rsid w:val="00006562"/>
    <w:rsid w:val="000130B1"/>
    <w:rsid w:val="000133B2"/>
    <w:rsid w:val="000166D3"/>
    <w:rsid w:val="00020221"/>
    <w:rsid w:val="00020535"/>
    <w:rsid w:val="0002113B"/>
    <w:rsid w:val="000221AC"/>
    <w:rsid w:val="00023A49"/>
    <w:rsid w:val="00024708"/>
    <w:rsid w:val="00024EB2"/>
    <w:rsid w:val="00025C1D"/>
    <w:rsid w:val="000268D6"/>
    <w:rsid w:val="00030087"/>
    <w:rsid w:val="00030720"/>
    <w:rsid w:val="000307DE"/>
    <w:rsid w:val="00030834"/>
    <w:rsid w:val="00031472"/>
    <w:rsid w:val="00032517"/>
    <w:rsid w:val="00032740"/>
    <w:rsid w:val="00032F1E"/>
    <w:rsid w:val="000347BC"/>
    <w:rsid w:val="00034A26"/>
    <w:rsid w:val="00035ECC"/>
    <w:rsid w:val="00041478"/>
    <w:rsid w:val="00041F7D"/>
    <w:rsid w:val="00042157"/>
    <w:rsid w:val="0004277D"/>
    <w:rsid w:val="000440AD"/>
    <w:rsid w:val="000440B1"/>
    <w:rsid w:val="0004425E"/>
    <w:rsid w:val="00044CF7"/>
    <w:rsid w:val="000455F8"/>
    <w:rsid w:val="0004572D"/>
    <w:rsid w:val="00046667"/>
    <w:rsid w:val="000476DF"/>
    <w:rsid w:val="00051CEE"/>
    <w:rsid w:val="000539A3"/>
    <w:rsid w:val="00053F37"/>
    <w:rsid w:val="00053FD4"/>
    <w:rsid w:val="00057792"/>
    <w:rsid w:val="000606C7"/>
    <w:rsid w:val="00060C07"/>
    <w:rsid w:val="00063031"/>
    <w:rsid w:val="00063990"/>
    <w:rsid w:val="00063B94"/>
    <w:rsid w:val="00064A8C"/>
    <w:rsid w:val="00065832"/>
    <w:rsid w:val="00065DC1"/>
    <w:rsid w:val="00067091"/>
    <w:rsid w:val="00067194"/>
    <w:rsid w:val="000708E2"/>
    <w:rsid w:val="00070CE3"/>
    <w:rsid w:val="00074A0F"/>
    <w:rsid w:val="000759EE"/>
    <w:rsid w:val="00075D19"/>
    <w:rsid w:val="00077ED7"/>
    <w:rsid w:val="000803C9"/>
    <w:rsid w:val="000830AF"/>
    <w:rsid w:val="00083119"/>
    <w:rsid w:val="00083A88"/>
    <w:rsid w:val="000848E8"/>
    <w:rsid w:val="00084962"/>
    <w:rsid w:val="000850B7"/>
    <w:rsid w:val="00085E9A"/>
    <w:rsid w:val="00092FFA"/>
    <w:rsid w:val="00093F5C"/>
    <w:rsid w:val="0009423B"/>
    <w:rsid w:val="000961FB"/>
    <w:rsid w:val="00096E8A"/>
    <w:rsid w:val="000A1AA6"/>
    <w:rsid w:val="000A2AA1"/>
    <w:rsid w:val="000A36B9"/>
    <w:rsid w:val="000A3A9A"/>
    <w:rsid w:val="000A7107"/>
    <w:rsid w:val="000A72E6"/>
    <w:rsid w:val="000A778A"/>
    <w:rsid w:val="000A79BF"/>
    <w:rsid w:val="000A7E6C"/>
    <w:rsid w:val="000B1351"/>
    <w:rsid w:val="000B1403"/>
    <w:rsid w:val="000B1DBC"/>
    <w:rsid w:val="000B2801"/>
    <w:rsid w:val="000B34DF"/>
    <w:rsid w:val="000B3B2E"/>
    <w:rsid w:val="000B3C8B"/>
    <w:rsid w:val="000B41CE"/>
    <w:rsid w:val="000B45F4"/>
    <w:rsid w:val="000B49E6"/>
    <w:rsid w:val="000B4CED"/>
    <w:rsid w:val="000B642D"/>
    <w:rsid w:val="000B7A6D"/>
    <w:rsid w:val="000C1B9D"/>
    <w:rsid w:val="000C218E"/>
    <w:rsid w:val="000C2B70"/>
    <w:rsid w:val="000C33C0"/>
    <w:rsid w:val="000C3E39"/>
    <w:rsid w:val="000C411C"/>
    <w:rsid w:val="000C4AFA"/>
    <w:rsid w:val="000C5E44"/>
    <w:rsid w:val="000C77CC"/>
    <w:rsid w:val="000D1A0C"/>
    <w:rsid w:val="000D27E3"/>
    <w:rsid w:val="000D3345"/>
    <w:rsid w:val="000D40A5"/>
    <w:rsid w:val="000D6660"/>
    <w:rsid w:val="000D6A7F"/>
    <w:rsid w:val="000D7401"/>
    <w:rsid w:val="000D7E8C"/>
    <w:rsid w:val="000E11F2"/>
    <w:rsid w:val="000E1CBF"/>
    <w:rsid w:val="000E3326"/>
    <w:rsid w:val="000E38DB"/>
    <w:rsid w:val="000E4F70"/>
    <w:rsid w:val="000E5475"/>
    <w:rsid w:val="000E77AD"/>
    <w:rsid w:val="000F09F5"/>
    <w:rsid w:val="000F36AB"/>
    <w:rsid w:val="000F3915"/>
    <w:rsid w:val="000F3AD3"/>
    <w:rsid w:val="000F4448"/>
    <w:rsid w:val="000F4AD3"/>
    <w:rsid w:val="000F5B52"/>
    <w:rsid w:val="000F6F4B"/>
    <w:rsid w:val="000F74E5"/>
    <w:rsid w:val="000F7D40"/>
    <w:rsid w:val="00100938"/>
    <w:rsid w:val="0010338D"/>
    <w:rsid w:val="0010542B"/>
    <w:rsid w:val="0010544F"/>
    <w:rsid w:val="00110618"/>
    <w:rsid w:val="001128DE"/>
    <w:rsid w:val="001131AC"/>
    <w:rsid w:val="00114AAA"/>
    <w:rsid w:val="00115E73"/>
    <w:rsid w:val="00116E7E"/>
    <w:rsid w:val="001175F2"/>
    <w:rsid w:val="00117740"/>
    <w:rsid w:val="001178FB"/>
    <w:rsid w:val="00120B67"/>
    <w:rsid w:val="00121E8D"/>
    <w:rsid w:val="001227EC"/>
    <w:rsid w:val="00123223"/>
    <w:rsid w:val="0012483E"/>
    <w:rsid w:val="001306CB"/>
    <w:rsid w:val="00130730"/>
    <w:rsid w:val="00131333"/>
    <w:rsid w:val="00132373"/>
    <w:rsid w:val="001354A8"/>
    <w:rsid w:val="00135CC9"/>
    <w:rsid w:val="00136142"/>
    <w:rsid w:val="00137ECE"/>
    <w:rsid w:val="0014062A"/>
    <w:rsid w:val="00140F10"/>
    <w:rsid w:val="001412B0"/>
    <w:rsid w:val="00142D70"/>
    <w:rsid w:val="00143AD8"/>
    <w:rsid w:val="00144C31"/>
    <w:rsid w:val="00145D14"/>
    <w:rsid w:val="00147A16"/>
    <w:rsid w:val="00152C6D"/>
    <w:rsid w:val="00152CE5"/>
    <w:rsid w:val="001536ED"/>
    <w:rsid w:val="001542C7"/>
    <w:rsid w:val="001548DC"/>
    <w:rsid w:val="00154B3D"/>
    <w:rsid w:val="001578F5"/>
    <w:rsid w:val="00163B75"/>
    <w:rsid w:val="00164D45"/>
    <w:rsid w:val="00165314"/>
    <w:rsid w:val="0016554B"/>
    <w:rsid w:val="001658F1"/>
    <w:rsid w:val="001659E1"/>
    <w:rsid w:val="00167840"/>
    <w:rsid w:val="00170915"/>
    <w:rsid w:val="0017178E"/>
    <w:rsid w:val="0017217E"/>
    <w:rsid w:val="00173ABA"/>
    <w:rsid w:val="00173BD1"/>
    <w:rsid w:val="0017492E"/>
    <w:rsid w:val="00175BFE"/>
    <w:rsid w:val="001762EC"/>
    <w:rsid w:val="001805A3"/>
    <w:rsid w:val="00180FC5"/>
    <w:rsid w:val="00181D1A"/>
    <w:rsid w:val="00181D4C"/>
    <w:rsid w:val="001845BF"/>
    <w:rsid w:val="001857BD"/>
    <w:rsid w:val="00185B73"/>
    <w:rsid w:val="001868CF"/>
    <w:rsid w:val="00187023"/>
    <w:rsid w:val="001923DD"/>
    <w:rsid w:val="001935BC"/>
    <w:rsid w:val="0019455A"/>
    <w:rsid w:val="00196380"/>
    <w:rsid w:val="00196516"/>
    <w:rsid w:val="00197895"/>
    <w:rsid w:val="001A0FA6"/>
    <w:rsid w:val="001A24D4"/>
    <w:rsid w:val="001A2646"/>
    <w:rsid w:val="001A2DF0"/>
    <w:rsid w:val="001A450D"/>
    <w:rsid w:val="001A5DE4"/>
    <w:rsid w:val="001A5FF6"/>
    <w:rsid w:val="001A7706"/>
    <w:rsid w:val="001B042E"/>
    <w:rsid w:val="001B31F3"/>
    <w:rsid w:val="001B6C76"/>
    <w:rsid w:val="001C3A7B"/>
    <w:rsid w:val="001C4E50"/>
    <w:rsid w:val="001C5C79"/>
    <w:rsid w:val="001C70EE"/>
    <w:rsid w:val="001C7996"/>
    <w:rsid w:val="001D036D"/>
    <w:rsid w:val="001D04A9"/>
    <w:rsid w:val="001D107D"/>
    <w:rsid w:val="001D34EB"/>
    <w:rsid w:val="001D59BD"/>
    <w:rsid w:val="001D62FA"/>
    <w:rsid w:val="001E0502"/>
    <w:rsid w:val="001E12C0"/>
    <w:rsid w:val="001E3748"/>
    <w:rsid w:val="001E3E1D"/>
    <w:rsid w:val="001E40FA"/>
    <w:rsid w:val="001E4E85"/>
    <w:rsid w:val="001E536D"/>
    <w:rsid w:val="001E7CF8"/>
    <w:rsid w:val="001F0982"/>
    <w:rsid w:val="001F163C"/>
    <w:rsid w:val="001F1F6B"/>
    <w:rsid w:val="001F26B1"/>
    <w:rsid w:val="001F2730"/>
    <w:rsid w:val="001F2A2B"/>
    <w:rsid w:val="001F2D29"/>
    <w:rsid w:val="001F37EA"/>
    <w:rsid w:val="001F3E9B"/>
    <w:rsid w:val="001F575B"/>
    <w:rsid w:val="001F640A"/>
    <w:rsid w:val="001F7417"/>
    <w:rsid w:val="002009F8"/>
    <w:rsid w:val="00200EDC"/>
    <w:rsid w:val="00201905"/>
    <w:rsid w:val="00202EE8"/>
    <w:rsid w:val="00203480"/>
    <w:rsid w:val="00203A18"/>
    <w:rsid w:val="002047CB"/>
    <w:rsid w:val="00205708"/>
    <w:rsid w:val="00206ECA"/>
    <w:rsid w:val="00210334"/>
    <w:rsid w:val="002107E3"/>
    <w:rsid w:val="00210ACE"/>
    <w:rsid w:val="002123E7"/>
    <w:rsid w:val="00215005"/>
    <w:rsid w:val="00215117"/>
    <w:rsid w:val="00216C35"/>
    <w:rsid w:val="00220139"/>
    <w:rsid w:val="002203B3"/>
    <w:rsid w:val="00221113"/>
    <w:rsid w:val="00223993"/>
    <w:rsid w:val="00226179"/>
    <w:rsid w:val="00226A7E"/>
    <w:rsid w:val="00231BA5"/>
    <w:rsid w:val="00232B70"/>
    <w:rsid w:val="00232F5E"/>
    <w:rsid w:val="002334D9"/>
    <w:rsid w:val="002347A7"/>
    <w:rsid w:val="0023492E"/>
    <w:rsid w:val="00235300"/>
    <w:rsid w:val="00236351"/>
    <w:rsid w:val="00236B72"/>
    <w:rsid w:val="00240559"/>
    <w:rsid w:val="002410AF"/>
    <w:rsid w:val="002424D1"/>
    <w:rsid w:val="0024490A"/>
    <w:rsid w:val="00245068"/>
    <w:rsid w:val="00245418"/>
    <w:rsid w:val="002456F4"/>
    <w:rsid w:val="00247844"/>
    <w:rsid w:val="00247AFC"/>
    <w:rsid w:val="00250309"/>
    <w:rsid w:val="002518CA"/>
    <w:rsid w:val="002525AA"/>
    <w:rsid w:val="00254368"/>
    <w:rsid w:val="002554E5"/>
    <w:rsid w:val="00255C93"/>
    <w:rsid w:val="00256D66"/>
    <w:rsid w:val="002572AE"/>
    <w:rsid w:val="00260583"/>
    <w:rsid w:val="00263F1A"/>
    <w:rsid w:val="00264E5A"/>
    <w:rsid w:val="002653E2"/>
    <w:rsid w:val="00267056"/>
    <w:rsid w:val="00267B59"/>
    <w:rsid w:val="00267B74"/>
    <w:rsid w:val="002724E4"/>
    <w:rsid w:val="0027369C"/>
    <w:rsid w:val="002756BC"/>
    <w:rsid w:val="0027611B"/>
    <w:rsid w:val="002811CF"/>
    <w:rsid w:val="002817CA"/>
    <w:rsid w:val="00282860"/>
    <w:rsid w:val="00282F64"/>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6A83"/>
    <w:rsid w:val="002A7302"/>
    <w:rsid w:val="002B0A0D"/>
    <w:rsid w:val="002B12FB"/>
    <w:rsid w:val="002B1AB0"/>
    <w:rsid w:val="002B50F6"/>
    <w:rsid w:val="002C065C"/>
    <w:rsid w:val="002C290C"/>
    <w:rsid w:val="002C3558"/>
    <w:rsid w:val="002C3B02"/>
    <w:rsid w:val="002C3E4D"/>
    <w:rsid w:val="002C4BEF"/>
    <w:rsid w:val="002C54FB"/>
    <w:rsid w:val="002C59C5"/>
    <w:rsid w:val="002D035C"/>
    <w:rsid w:val="002D1B71"/>
    <w:rsid w:val="002D2F24"/>
    <w:rsid w:val="002D3A99"/>
    <w:rsid w:val="002D4368"/>
    <w:rsid w:val="002D5EF0"/>
    <w:rsid w:val="002E77C2"/>
    <w:rsid w:val="002F12C8"/>
    <w:rsid w:val="002F16F8"/>
    <w:rsid w:val="002F30C6"/>
    <w:rsid w:val="002F47A5"/>
    <w:rsid w:val="002F51FD"/>
    <w:rsid w:val="002F5D95"/>
    <w:rsid w:val="002F6AFD"/>
    <w:rsid w:val="002F6F77"/>
    <w:rsid w:val="002F78D2"/>
    <w:rsid w:val="003012EB"/>
    <w:rsid w:val="00301E74"/>
    <w:rsid w:val="00304540"/>
    <w:rsid w:val="00304B5C"/>
    <w:rsid w:val="00305075"/>
    <w:rsid w:val="0030537F"/>
    <w:rsid w:val="00306DE5"/>
    <w:rsid w:val="00306E82"/>
    <w:rsid w:val="0030732C"/>
    <w:rsid w:val="00310029"/>
    <w:rsid w:val="003111CD"/>
    <w:rsid w:val="00311B04"/>
    <w:rsid w:val="00312138"/>
    <w:rsid w:val="00312FD5"/>
    <w:rsid w:val="00314DB4"/>
    <w:rsid w:val="003167A3"/>
    <w:rsid w:val="00317C95"/>
    <w:rsid w:val="00321252"/>
    <w:rsid w:val="00321296"/>
    <w:rsid w:val="00322139"/>
    <w:rsid w:val="00322DE5"/>
    <w:rsid w:val="003232EE"/>
    <w:rsid w:val="00325713"/>
    <w:rsid w:val="003258C5"/>
    <w:rsid w:val="0032620D"/>
    <w:rsid w:val="003273B6"/>
    <w:rsid w:val="00332ABE"/>
    <w:rsid w:val="003341E1"/>
    <w:rsid w:val="00334BC9"/>
    <w:rsid w:val="0033523E"/>
    <w:rsid w:val="003367AD"/>
    <w:rsid w:val="00336A4B"/>
    <w:rsid w:val="00337CAF"/>
    <w:rsid w:val="0034170A"/>
    <w:rsid w:val="0034201B"/>
    <w:rsid w:val="00343A0E"/>
    <w:rsid w:val="00343DB2"/>
    <w:rsid w:val="0034478F"/>
    <w:rsid w:val="00344DF5"/>
    <w:rsid w:val="00345E4F"/>
    <w:rsid w:val="0034730A"/>
    <w:rsid w:val="00347820"/>
    <w:rsid w:val="0034799A"/>
    <w:rsid w:val="00347CC3"/>
    <w:rsid w:val="0035011B"/>
    <w:rsid w:val="0035017F"/>
    <w:rsid w:val="003508FF"/>
    <w:rsid w:val="00351117"/>
    <w:rsid w:val="00351C89"/>
    <w:rsid w:val="00351DAF"/>
    <w:rsid w:val="00351E44"/>
    <w:rsid w:val="003526F0"/>
    <w:rsid w:val="00352D2D"/>
    <w:rsid w:val="00355C38"/>
    <w:rsid w:val="00357B07"/>
    <w:rsid w:val="00360BB1"/>
    <w:rsid w:val="003640BB"/>
    <w:rsid w:val="00364AA9"/>
    <w:rsid w:val="0037414F"/>
    <w:rsid w:val="003748D2"/>
    <w:rsid w:val="00374C60"/>
    <w:rsid w:val="00374FD6"/>
    <w:rsid w:val="00380350"/>
    <w:rsid w:val="00380D2A"/>
    <w:rsid w:val="00382466"/>
    <w:rsid w:val="003834E2"/>
    <w:rsid w:val="00383788"/>
    <w:rsid w:val="00383B82"/>
    <w:rsid w:val="003844C4"/>
    <w:rsid w:val="00384931"/>
    <w:rsid w:val="00391933"/>
    <w:rsid w:val="003936B9"/>
    <w:rsid w:val="003941BF"/>
    <w:rsid w:val="00396DBA"/>
    <w:rsid w:val="003971DF"/>
    <w:rsid w:val="003A061D"/>
    <w:rsid w:val="003A0E7D"/>
    <w:rsid w:val="003A287F"/>
    <w:rsid w:val="003A3C41"/>
    <w:rsid w:val="003A3CD3"/>
    <w:rsid w:val="003B1507"/>
    <w:rsid w:val="003B1BCC"/>
    <w:rsid w:val="003B4CBC"/>
    <w:rsid w:val="003B5EAE"/>
    <w:rsid w:val="003B6942"/>
    <w:rsid w:val="003B75AE"/>
    <w:rsid w:val="003B7A3F"/>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1037"/>
    <w:rsid w:val="003E290B"/>
    <w:rsid w:val="003E2F03"/>
    <w:rsid w:val="003E334B"/>
    <w:rsid w:val="003E447C"/>
    <w:rsid w:val="003E5A22"/>
    <w:rsid w:val="003E6A56"/>
    <w:rsid w:val="003F0121"/>
    <w:rsid w:val="003F02BB"/>
    <w:rsid w:val="003F2B12"/>
    <w:rsid w:val="003F6520"/>
    <w:rsid w:val="003F6CFF"/>
    <w:rsid w:val="003F7380"/>
    <w:rsid w:val="00400DEF"/>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CCD"/>
    <w:rsid w:val="00413ED7"/>
    <w:rsid w:val="0041506F"/>
    <w:rsid w:val="00420EC1"/>
    <w:rsid w:val="004211FF"/>
    <w:rsid w:val="0042145D"/>
    <w:rsid w:val="00421AD2"/>
    <w:rsid w:val="00421C68"/>
    <w:rsid w:val="00421D17"/>
    <w:rsid w:val="00422E2F"/>
    <w:rsid w:val="0042314E"/>
    <w:rsid w:val="004241F1"/>
    <w:rsid w:val="00424EF4"/>
    <w:rsid w:val="004300B9"/>
    <w:rsid w:val="00430166"/>
    <w:rsid w:val="00436FED"/>
    <w:rsid w:val="00441A32"/>
    <w:rsid w:val="00441D48"/>
    <w:rsid w:val="0044320C"/>
    <w:rsid w:val="00443356"/>
    <w:rsid w:val="004438D4"/>
    <w:rsid w:val="004444F8"/>
    <w:rsid w:val="00444B08"/>
    <w:rsid w:val="00444CD3"/>
    <w:rsid w:val="00445A40"/>
    <w:rsid w:val="00446A7A"/>
    <w:rsid w:val="0045660E"/>
    <w:rsid w:val="00460BF6"/>
    <w:rsid w:val="00461B74"/>
    <w:rsid w:val="00461D54"/>
    <w:rsid w:val="00461DC5"/>
    <w:rsid w:val="00464405"/>
    <w:rsid w:val="00464703"/>
    <w:rsid w:val="00465928"/>
    <w:rsid w:val="0047010A"/>
    <w:rsid w:val="00471C74"/>
    <w:rsid w:val="004725C3"/>
    <w:rsid w:val="00472F29"/>
    <w:rsid w:val="004736D3"/>
    <w:rsid w:val="00473D2D"/>
    <w:rsid w:val="00473F2B"/>
    <w:rsid w:val="0047531D"/>
    <w:rsid w:val="004755AC"/>
    <w:rsid w:val="00475D6C"/>
    <w:rsid w:val="004774C5"/>
    <w:rsid w:val="00477678"/>
    <w:rsid w:val="00477DD5"/>
    <w:rsid w:val="00482558"/>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3464"/>
    <w:rsid w:val="004A3996"/>
    <w:rsid w:val="004A3C0E"/>
    <w:rsid w:val="004A3CA5"/>
    <w:rsid w:val="004A48D8"/>
    <w:rsid w:val="004A4BE4"/>
    <w:rsid w:val="004A4CCB"/>
    <w:rsid w:val="004A5643"/>
    <w:rsid w:val="004A5958"/>
    <w:rsid w:val="004A638B"/>
    <w:rsid w:val="004A6410"/>
    <w:rsid w:val="004B000D"/>
    <w:rsid w:val="004B18CA"/>
    <w:rsid w:val="004B2E68"/>
    <w:rsid w:val="004B3546"/>
    <w:rsid w:val="004B45A4"/>
    <w:rsid w:val="004B4AD2"/>
    <w:rsid w:val="004B5012"/>
    <w:rsid w:val="004B5233"/>
    <w:rsid w:val="004B5D3D"/>
    <w:rsid w:val="004B5D95"/>
    <w:rsid w:val="004C0106"/>
    <w:rsid w:val="004C3EA6"/>
    <w:rsid w:val="004C4816"/>
    <w:rsid w:val="004C63C8"/>
    <w:rsid w:val="004C6555"/>
    <w:rsid w:val="004C73E6"/>
    <w:rsid w:val="004D0ADB"/>
    <w:rsid w:val="004D19FB"/>
    <w:rsid w:val="004D1DD4"/>
    <w:rsid w:val="004D35C8"/>
    <w:rsid w:val="004D3629"/>
    <w:rsid w:val="004D568E"/>
    <w:rsid w:val="004D673A"/>
    <w:rsid w:val="004D728D"/>
    <w:rsid w:val="004E03FC"/>
    <w:rsid w:val="004E055C"/>
    <w:rsid w:val="004E0674"/>
    <w:rsid w:val="004E0B98"/>
    <w:rsid w:val="004E1C0A"/>
    <w:rsid w:val="004E210D"/>
    <w:rsid w:val="004E2888"/>
    <w:rsid w:val="004E2983"/>
    <w:rsid w:val="004E3263"/>
    <w:rsid w:val="004E3B94"/>
    <w:rsid w:val="004E503E"/>
    <w:rsid w:val="004E65D0"/>
    <w:rsid w:val="004F0ACE"/>
    <w:rsid w:val="004F196F"/>
    <w:rsid w:val="004F39D5"/>
    <w:rsid w:val="004F4174"/>
    <w:rsid w:val="004F6320"/>
    <w:rsid w:val="00500135"/>
    <w:rsid w:val="00501B7E"/>
    <w:rsid w:val="00503C58"/>
    <w:rsid w:val="005042AE"/>
    <w:rsid w:val="00505482"/>
    <w:rsid w:val="00507AE3"/>
    <w:rsid w:val="0051470F"/>
    <w:rsid w:val="005148B8"/>
    <w:rsid w:val="00517D6F"/>
    <w:rsid w:val="00521EA5"/>
    <w:rsid w:val="00522D11"/>
    <w:rsid w:val="00523A3F"/>
    <w:rsid w:val="00523B8C"/>
    <w:rsid w:val="00525520"/>
    <w:rsid w:val="005261CA"/>
    <w:rsid w:val="00526D8A"/>
    <w:rsid w:val="00531825"/>
    <w:rsid w:val="00532381"/>
    <w:rsid w:val="005345C0"/>
    <w:rsid w:val="0053589B"/>
    <w:rsid w:val="00535DB5"/>
    <w:rsid w:val="005362C3"/>
    <w:rsid w:val="0053757C"/>
    <w:rsid w:val="00540B98"/>
    <w:rsid w:val="00541286"/>
    <w:rsid w:val="00541417"/>
    <w:rsid w:val="00541C23"/>
    <w:rsid w:val="005428A4"/>
    <w:rsid w:val="005443AE"/>
    <w:rsid w:val="00545912"/>
    <w:rsid w:val="00550085"/>
    <w:rsid w:val="00552AAF"/>
    <w:rsid w:val="00554EEE"/>
    <w:rsid w:val="00557277"/>
    <w:rsid w:val="005578B0"/>
    <w:rsid w:val="00557EEF"/>
    <w:rsid w:val="0056120C"/>
    <w:rsid w:val="00561782"/>
    <w:rsid w:val="00561A6E"/>
    <w:rsid w:val="0056208B"/>
    <w:rsid w:val="00562B2E"/>
    <w:rsid w:val="00563199"/>
    <w:rsid w:val="005639AC"/>
    <w:rsid w:val="005643C5"/>
    <w:rsid w:val="0056519D"/>
    <w:rsid w:val="005652DB"/>
    <w:rsid w:val="00567B29"/>
    <w:rsid w:val="00567EB5"/>
    <w:rsid w:val="0057404F"/>
    <w:rsid w:val="005749F4"/>
    <w:rsid w:val="00574BFD"/>
    <w:rsid w:val="00575D13"/>
    <w:rsid w:val="00575F90"/>
    <w:rsid w:val="00576F73"/>
    <w:rsid w:val="00580BDA"/>
    <w:rsid w:val="00580DE5"/>
    <w:rsid w:val="0058131D"/>
    <w:rsid w:val="0058196B"/>
    <w:rsid w:val="00581D46"/>
    <w:rsid w:val="0058434A"/>
    <w:rsid w:val="00586213"/>
    <w:rsid w:val="00587B8C"/>
    <w:rsid w:val="00591A96"/>
    <w:rsid w:val="00593003"/>
    <w:rsid w:val="005930C3"/>
    <w:rsid w:val="00593B54"/>
    <w:rsid w:val="005951F3"/>
    <w:rsid w:val="00595AD1"/>
    <w:rsid w:val="00597373"/>
    <w:rsid w:val="005A0328"/>
    <w:rsid w:val="005A044D"/>
    <w:rsid w:val="005A0D9E"/>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4DE7"/>
    <w:rsid w:val="005C74DF"/>
    <w:rsid w:val="005C7F9D"/>
    <w:rsid w:val="005D2ED0"/>
    <w:rsid w:val="005D30B0"/>
    <w:rsid w:val="005D32D1"/>
    <w:rsid w:val="005D3430"/>
    <w:rsid w:val="005D39AE"/>
    <w:rsid w:val="005D3D33"/>
    <w:rsid w:val="005D4A53"/>
    <w:rsid w:val="005D74D1"/>
    <w:rsid w:val="005D7994"/>
    <w:rsid w:val="005E067E"/>
    <w:rsid w:val="005E1411"/>
    <w:rsid w:val="005E1E91"/>
    <w:rsid w:val="005E2346"/>
    <w:rsid w:val="005E2630"/>
    <w:rsid w:val="005E2CE7"/>
    <w:rsid w:val="005E2D5F"/>
    <w:rsid w:val="005E5CDB"/>
    <w:rsid w:val="005E6756"/>
    <w:rsid w:val="005E78AA"/>
    <w:rsid w:val="005F0936"/>
    <w:rsid w:val="005F1063"/>
    <w:rsid w:val="005F159E"/>
    <w:rsid w:val="005F3ABD"/>
    <w:rsid w:val="005F5AEC"/>
    <w:rsid w:val="005F5D7E"/>
    <w:rsid w:val="005F5DA1"/>
    <w:rsid w:val="005F6D40"/>
    <w:rsid w:val="005F6F15"/>
    <w:rsid w:val="005F796D"/>
    <w:rsid w:val="006005E7"/>
    <w:rsid w:val="00600876"/>
    <w:rsid w:val="00601739"/>
    <w:rsid w:val="00602DF5"/>
    <w:rsid w:val="006045BB"/>
    <w:rsid w:val="0060648B"/>
    <w:rsid w:val="00606BBC"/>
    <w:rsid w:val="00610C4F"/>
    <w:rsid w:val="00612CC0"/>
    <w:rsid w:val="00613597"/>
    <w:rsid w:val="0061471E"/>
    <w:rsid w:val="00614988"/>
    <w:rsid w:val="006150CF"/>
    <w:rsid w:val="0061563A"/>
    <w:rsid w:val="00616302"/>
    <w:rsid w:val="00620633"/>
    <w:rsid w:val="006208BC"/>
    <w:rsid w:val="00622214"/>
    <w:rsid w:val="0062318C"/>
    <w:rsid w:val="00623DB8"/>
    <w:rsid w:val="0062440A"/>
    <w:rsid w:val="0062448D"/>
    <w:rsid w:val="00625534"/>
    <w:rsid w:val="00626336"/>
    <w:rsid w:val="00626EB9"/>
    <w:rsid w:val="00627FB7"/>
    <w:rsid w:val="006320C0"/>
    <w:rsid w:val="006320D2"/>
    <w:rsid w:val="00632165"/>
    <w:rsid w:val="00632A52"/>
    <w:rsid w:val="006368B9"/>
    <w:rsid w:val="0064063D"/>
    <w:rsid w:val="00640C74"/>
    <w:rsid w:val="00640DDB"/>
    <w:rsid w:val="006428E7"/>
    <w:rsid w:val="006434D4"/>
    <w:rsid w:val="00644CE7"/>
    <w:rsid w:val="00646027"/>
    <w:rsid w:val="00646CB5"/>
    <w:rsid w:val="00647F69"/>
    <w:rsid w:val="00653A18"/>
    <w:rsid w:val="00653A43"/>
    <w:rsid w:val="00653B47"/>
    <w:rsid w:val="006540A4"/>
    <w:rsid w:val="00654789"/>
    <w:rsid w:val="00654EDA"/>
    <w:rsid w:val="00655E9A"/>
    <w:rsid w:val="00660B43"/>
    <w:rsid w:val="00660F65"/>
    <w:rsid w:val="006621C4"/>
    <w:rsid w:val="006631B4"/>
    <w:rsid w:val="00667CC8"/>
    <w:rsid w:val="00671864"/>
    <w:rsid w:val="006726BA"/>
    <w:rsid w:val="006741AF"/>
    <w:rsid w:val="00674659"/>
    <w:rsid w:val="006752C8"/>
    <w:rsid w:val="0067537E"/>
    <w:rsid w:val="00675BBE"/>
    <w:rsid w:val="00675E07"/>
    <w:rsid w:val="00681095"/>
    <w:rsid w:val="00681E50"/>
    <w:rsid w:val="0068332B"/>
    <w:rsid w:val="0068424D"/>
    <w:rsid w:val="00684DE2"/>
    <w:rsid w:val="00687657"/>
    <w:rsid w:val="00687A52"/>
    <w:rsid w:val="00687BF1"/>
    <w:rsid w:val="00690A0A"/>
    <w:rsid w:val="00692617"/>
    <w:rsid w:val="00693472"/>
    <w:rsid w:val="0069397A"/>
    <w:rsid w:val="00693EC3"/>
    <w:rsid w:val="00694BEE"/>
    <w:rsid w:val="006952F0"/>
    <w:rsid w:val="00695C4D"/>
    <w:rsid w:val="00696AD4"/>
    <w:rsid w:val="0069788C"/>
    <w:rsid w:val="00697D75"/>
    <w:rsid w:val="006A3D92"/>
    <w:rsid w:val="006A666A"/>
    <w:rsid w:val="006A7825"/>
    <w:rsid w:val="006B1B76"/>
    <w:rsid w:val="006B5E87"/>
    <w:rsid w:val="006C0A06"/>
    <w:rsid w:val="006C0C77"/>
    <w:rsid w:val="006C2191"/>
    <w:rsid w:val="006C37E5"/>
    <w:rsid w:val="006C5AAF"/>
    <w:rsid w:val="006C6009"/>
    <w:rsid w:val="006C730C"/>
    <w:rsid w:val="006D1405"/>
    <w:rsid w:val="006D1654"/>
    <w:rsid w:val="006D1B7B"/>
    <w:rsid w:val="006D2C97"/>
    <w:rsid w:val="006D3806"/>
    <w:rsid w:val="006D382F"/>
    <w:rsid w:val="006D439F"/>
    <w:rsid w:val="006D49F4"/>
    <w:rsid w:val="006D7247"/>
    <w:rsid w:val="006D7941"/>
    <w:rsid w:val="006E1C65"/>
    <w:rsid w:val="006E6BDA"/>
    <w:rsid w:val="006F1D55"/>
    <w:rsid w:val="006F2520"/>
    <w:rsid w:val="006F2A33"/>
    <w:rsid w:val="006F3295"/>
    <w:rsid w:val="006F4B4B"/>
    <w:rsid w:val="006F52BC"/>
    <w:rsid w:val="006F5F83"/>
    <w:rsid w:val="006F730F"/>
    <w:rsid w:val="00703205"/>
    <w:rsid w:val="00705112"/>
    <w:rsid w:val="0070594A"/>
    <w:rsid w:val="00705ECB"/>
    <w:rsid w:val="007067E6"/>
    <w:rsid w:val="00707A54"/>
    <w:rsid w:val="0071085F"/>
    <w:rsid w:val="0071378D"/>
    <w:rsid w:val="00714194"/>
    <w:rsid w:val="0071592B"/>
    <w:rsid w:val="00716B2C"/>
    <w:rsid w:val="007174AF"/>
    <w:rsid w:val="0072119B"/>
    <w:rsid w:val="0072161F"/>
    <w:rsid w:val="00722B6E"/>
    <w:rsid w:val="00722D66"/>
    <w:rsid w:val="007262F9"/>
    <w:rsid w:val="00727345"/>
    <w:rsid w:val="0072757D"/>
    <w:rsid w:val="007316AB"/>
    <w:rsid w:val="00732A70"/>
    <w:rsid w:val="00734666"/>
    <w:rsid w:val="007358D5"/>
    <w:rsid w:val="00735BF4"/>
    <w:rsid w:val="00736495"/>
    <w:rsid w:val="00736902"/>
    <w:rsid w:val="00740846"/>
    <w:rsid w:val="00740BD7"/>
    <w:rsid w:val="00741849"/>
    <w:rsid w:val="00742ED7"/>
    <w:rsid w:val="00745533"/>
    <w:rsid w:val="00745F57"/>
    <w:rsid w:val="007462D5"/>
    <w:rsid w:val="00746A37"/>
    <w:rsid w:val="00746B0A"/>
    <w:rsid w:val="00746B0F"/>
    <w:rsid w:val="00747ED9"/>
    <w:rsid w:val="00750EE0"/>
    <w:rsid w:val="00752BAB"/>
    <w:rsid w:val="00752F6F"/>
    <w:rsid w:val="007551CD"/>
    <w:rsid w:val="00755FC0"/>
    <w:rsid w:val="00761D68"/>
    <w:rsid w:val="00764BB8"/>
    <w:rsid w:val="00765C54"/>
    <w:rsid w:val="00766FC9"/>
    <w:rsid w:val="00774561"/>
    <w:rsid w:val="00774C99"/>
    <w:rsid w:val="007770F3"/>
    <w:rsid w:val="007773CF"/>
    <w:rsid w:val="00777DDD"/>
    <w:rsid w:val="00782ADA"/>
    <w:rsid w:val="0078456A"/>
    <w:rsid w:val="00784B10"/>
    <w:rsid w:val="00786BA3"/>
    <w:rsid w:val="00787003"/>
    <w:rsid w:val="0078743D"/>
    <w:rsid w:val="00787DA4"/>
    <w:rsid w:val="00790026"/>
    <w:rsid w:val="00790338"/>
    <w:rsid w:val="007913D3"/>
    <w:rsid w:val="007919CA"/>
    <w:rsid w:val="00791A48"/>
    <w:rsid w:val="00792F21"/>
    <w:rsid w:val="00793472"/>
    <w:rsid w:val="007946D9"/>
    <w:rsid w:val="007950E1"/>
    <w:rsid w:val="00796FE3"/>
    <w:rsid w:val="00797665"/>
    <w:rsid w:val="00797AC2"/>
    <w:rsid w:val="007A01C2"/>
    <w:rsid w:val="007A4D5B"/>
    <w:rsid w:val="007A5C33"/>
    <w:rsid w:val="007A63F0"/>
    <w:rsid w:val="007A651F"/>
    <w:rsid w:val="007A66AC"/>
    <w:rsid w:val="007A6CEE"/>
    <w:rsid w:val="007A7A41"/>
    <w:rsid w:val="007A7AF8"/>
    <w:rsid w:val="007A7E7E"/>
    <w:rsid w:val="007B18AD"/>
    <w:rsid w:val="007B19F4"/>
    <w:rsid w:val="007B2D68"/>
    <w:rsid w:val="007B6028"/>
    <w:rsid w:val="007B779C"/>
    <w:rsid w:val="007C31A9"/>
    <w:rsid w:val="007C3249"/>
    <w:rsid w:val="007C44E2"/>
    <w:rsid w:val="007C4A6A"/>
    <w:rsid w:val="007C5092"/>
    <w:rsid w:val="007C6D51"/>
    <w:rsid w:val="007D01D6"/>
    <w:rsid w:val="007D04EE"/>
    <w:rsid w:val="007D2662"/>
    <w:rsid w:val="007D2EF0"/>
    <w:rsid w:val="007D317E"/>
    <w:rsid w:val="007D4C5F"/>
    <w:rsid w:val="007D5657"/>
    <w:rsid w:val="007D567A"/>
    <w:rsid w:val="007D61FF"/>
    <w:rsid w:val="007D75F8"/>
    <w:rsid w:val="007E06F4"/>
    <w:rsid w:val="007E0783"/>
    <w:rsid w:val="007E0D53"/>
    <w:rsid w:val="007E11DA"/>
    <w:rsid w:val="007E1F05"/>
    <w:rsid w:val="007E2B48"/>
    <w:rsid w:val="007E2BAE"/>
    <w:rsid w:val="007E46B2"/>
    <w:rsid w:val="007E6515"/>
    <w:rsid w:val="007E6B3E"/>
    <w:rsid w:val="007E6DE9"/>
    <w:rsid w:val="007E7E9E"/>
    <w:rsid w:val="007F17A2"/>
    <w:rsid w:val="007F1B8D"/>
    <w:rsid w:val="007F1EB4"/>
    <w:rsid w:val="007F4D77"/>
    <w:rsid w:val="007F5AC3"/>
    <w:rsid w:val="007F6607"/>
    <w:rsid w:val="007F6A38"/>
    <w:rsid w:val="007F6F1E"/>
    <w:rsid w:val="007F769A"/>
    <w:rsid w:val="008007EF"/>
    <w:rsid w:val="00800ACB"/>
    <w:rsid w:val="00800EFA"/>
    <w:rsid w:val="00802848"/>
    <w:rsid w:val="0080340C"/>
    <w:rsid w:val="0080371A"/>
    <w:rsid w:val="008102F7"/>
    <w:rsid w:val="008105C1"/>
    <w:rsid w:val="008107BE"/>
    <w:rsid w:val="00812534"/>
    <w:rsid w:val="00813296"/>
    <w:rsid w:val="0081388B"/>
    <w:rsid w:val="0081596A"/>
    <w:rsid w:val="00816B65"/>
    <w:rsid w:val="00817DF1"/>
    <w:rsid w:val="008219B1"/>
    <w:rsid w:val="00825D81"/>
    <w:rsid w:val="008260BB"/>
    <w:rsid w:val="008264FB"/>
    <w:rsid w:val="008275E1"/>
    <w:rsid w:val="00830E1A"/>
    <w:rsid w:val="0083119B"/>
    <w:rsid w:val="0083121A"/>
    <w:rsid w:val="00833AA8"/>
    <w:rsid w:val="00833EC5"/>
    <w:rsid w:val="008377EA"/>
    <w:rsid w:val="00837935"/>
    <w:rsid w:val="008400EC"/>
    <w:rsid w:val="00840C2E"/>
    <w:rsid w:val="00840DF2"/>
    <w:rsid w:val="0084358F"/>
    <w:rsid w:val="00844306"/>
    <w:rsid w:val="008448EA"/>
    <w:rsid w:val="008453E6"/>
    <w:rsid w:val="00846059"/>
    <w:rsid w:val="008471B3"/>
    <w:rsid w:val="008474EA"/>
    <w:rsid w:val="0085014D"/>
    <w:rsid w:val="008509FF"/>
    <w:rsid w:val="0085146C"/>
    <w:rsid w:val="00852E93"/>
    <w:rsid w:val="00854F8D"/>
    <w:rsid w:val="00860882"/>
    <w:rsid w:val="00860B7B"/>
    <w:rsid w:val="0086113F"/>
    <w:rsid w:val="00861CAB"/>
    <w:rsid w:val="00861EFF"/>
    <w:rsid w:val="008622A7"/>
    <w:rsid w:val="008628C8"/>
    <w:rsid w:val="00862DF6"/>
    <w:rsid w:val="00863285"/>
    <w:rsid w:val="00863CCE"/>
    <w:rsid w:val="00864D72"/>
    <w:rsid w:val="008658C5"/>
    <w:rsid w:val="00865BA5"/>
    <w:rsid w:val="0086619A"/>
    <w:rsid w:val="00866E72"/>
    <w:rsid w:val="00866F9A"/>
    <w:rsid w:val="00867BA0"/>
    <w:rsid w:val="008741C1"/>
    <w:rsid w:val="0087459B"/>
    <w:rsid w:val="00874E34"/>
    <w:rsid w:val="00875BCD"/>
    <w:rsid w:val="00876E5B"/>
    <w:rsid w:val="00880AA6"/>
    <w:rsid w:val="00880C19"/>
    <w:rsid w:val="00882A99"/>
    <w:rsid w:val="0088331F"/>
    <w:rsid w:val="0088344D"/>
    <w:rsid w:val="008843AB"/>
    <w:rsid w:val="00884F0C"/>
    <w:rsid w:val="0089042D"/>
    <w:rsid w:val="008919A9"/>
    <w:rsid w:val="00893312"/>
    <w:rsid w:val="00893D29"/>
    <w:rsid w:val="00895195"/>
    <w:rsid w:val="008969CA"/>
    <w:rsid w:val="008A0AE3"/>
    <w:rsid w:val="008A12DC"/>
    <w:rsid w:val="008A30E0"/>
    <w:rsid w:val="008A654C"/>
    <w:rsid w:val="008B18C7"/>
    <w:rsid w:val="008B1975"/>
    <w:rsid w:val="008B2ABF"/>
    <w:rsid w:val="008B34DB"/>
    <w:rsid w:val="008B3607"/>
    <w:rsid w:val="008B3D4A"/>
    <w:rsid w:val="008B5647"/>
    <w:rsid w:val="008B5B03"/>
    <w:rsid w:val="008C059B"/>
    <w:rsid w:val="008C1859"/>
    <w:rsid w:val="008C31E6"/>
    <w:rsid w:val="008C48D9"/>
    <w:rsid w:val="008C7800"/>
    <w:rsid w:val="008C7D0F"/>
    <w:rsid w:val="008D12D3"/>
    <w:rsid w:val="008D2285"/>
    <w:rsid w:val="008D3FD4"/>
    <w:rsid w:val="008D51C4"/>
    <w:rsid w:val="008D6261"/>
    <w:rsid w:val="008D7E78"/>
    <w:rsid w:val="008E235A"/>
    <w:rsid w:val="008E392A"/>
    <w:rsid w:val="008E51BC"/>
    <w:rsid w:val="008E573A"/>
    <w:rsid w:val="008E5C14"/>
    <w:rsid w:val="008E5CA3"/>
    <w:rsid w:val="008E7327"/>
    <w:rsid w:val="008E74E2"/>
    <w:rsid w:val="008F0EE2"/>
    <w:rsid w:val="008F2083"/>
    <w:rsid w:val="008F2CB4"/>
    <w:rsid w:val="008F3C51"/>
    <w:rsid w:val="008F4040"/>
    <w:rsid w:val="008F4F62"/>
    <w:rsid w:val="008F6230"/>
    <w:rsid w:val="008F6B0D"/>
    <w:rsid w:val="008F6CA5"/>
    <w:rsid w:val="00900B2C"/>
    <w:rsid w:val="00901B34"/>
    <w:rsid w:val="00901D21"/>
    <w:rsid w:val="00902F1E"/>
    <w:rsid w:val="00903175"/>
    <w:rsid w:val="00903A54"/>
    <w:rsid w:val="009047F5"/>
    <w:rsid w:val="0090545F"/>
    <w:rsid w:val="00905AB3"/>
    <w:rsid w:val="00907CB2"/>
    <w:rsid w:val="009111D8"/>
    <w:rsid w:val="00912AF0"/>
    <w:rsid w:val="00915050"/>
    <w:rsid w:val="009157F5"/>
    <w:rsid w:val="00916465"/>
    <w:rsid w:val="00916B97"/>
    <w:rsid w:val="00916E60"/>
    <w:rsid w:val="00922598"/>
    <w:rsid w:val="009228E2"/>
    <w:rsid w:val="0092328D"/>
    <w:rsid w:val="00923757"/>
    <w:rsid w:val="009251DC"/>
    <w:rsid w:val="0092773C"/>
    <w:rsid w:val="00930F87"/>
    <w:rsid w:val="00933367"/>
    <w:rsid w:val="00935BA5"/>
    <w:rsid w:val="00935C29"/>
    <w:rsid w:val="0093622F"/>
    <w:rsid w:val="009370EE"/>
    <w:rsid w:val="00940454"/>
    <w:rsid w:val="0094046D"/>
    <w:rsid w:val="0094059F"/>
    <w:rsid w:val="0094068F"/>
    <w:rsid w:val="009415E0"/>
    <w:rsid w:val="00942E82"/>
    <w:rsid w:val="0094321B"/>
    <w:rsid w:val="00946673"/>
    <w:rsid w:val="00947381"/>
    <w:rsid w:val="00951806"/>
    <w:rsid w:val="0095241B"/>
    <w:rsid w:val="009526F2"/>
    <w:rsid w:val="0095319D"/>
    <w:rsid w:val="00953AA8"/>
    <w:rsid w:val="009540FF"/>
    <w:rsid w:val="00954802"/>
    <w:rsid w:val="0095604A"/>
    <w:rsid w:val="00956151"/>
    <w:rsid w:val="00956CEB"/>
    <w:rsid w:val="00960266"/>
    <w:rsid w:val="00961EBA"/>
    <w:rsid w:val="00962971"/>
    <w:rsid w:val="00962984"/>
    <w:rsid w:val="00965ED4"/>
    <w:rsid w:val="00965F2E"/>
    <w:rsid w:val="0096619A"/>
    <w:rsid w:val="009665D6"/>
    <w:rsid w:val="009700B2"/>
    <w:rsid w:val="00971948"/>
    <w:rsid w:val="00972A60"/>
    <w:rsid w:val="00972F37"/>
    <w:rsid w:val="0097434A"/>
    <w:rsid w:val="009743DC"/>
    <w:rsid w:val="00982CBC"/>
    <w:rsid w:val="00984E8F"/>
    <w:rsid w:val="00986DBE"/>
    <w:rsid w:val="009901DF"/>
    <w:rsid w:val="00990567"/>
    <w:rsid w:val="00990C1D"/>
    <w:rsid w:val="009938CF"/>
    <w:rsid w:val="009944FE"/>
    <w:rsid w:val="00994819"/>
    <w:rsid w:val="00994CEF"/>
    <w:rsid w:val="00994DFC"/>
    <w:rsid w:val="0099575B"/>
    <w:rsid w:val="00996D4D"/>
    <w:rsid w:val="009971C4"/>
    <w:rsid w:val="0099787B"/>
    <w:rsid w:val="00997A19"/>
    <w:rsid w:val="00997AB3"/>
    <w:rsid w:val="009A077B"/>
    <w:rsid w:val="009A0DED"/>
    <w:rsid w:val="009A1184"/>
    <w:rsid w:val="009A2652"/>
    <w:rsid w:val="009A291A"/>
    <w:rsid w:val="009A3906"/>
    <w:rsid w:val="009A4DD4"/>
    <w:rsid w:val="009A569B"/>
    <w:rsid w:val="009A5C94"/>
    <w:rsid w:val="009A5FBC"/>
    <w:rsid w:val="009B147C"/>
    <w:rsid w:val="009B1892"/>
    <w:rsid w:val="009B299A"/>
    <w:rsid w:val="009B3771"/>
    <w:rsid w:val="009B389D"/>
    <w:rsid w:val="009B4F89"/>
    <w:rsid w:val="009B55DA"/>
    <w:rsid w:val="009B745D"/>
    <w:rsid w:val="009C0D17"/>
    <w:rsid w:val="009C162E"/>
    <w:rsid w:val="009C18C0"/>
    <w:rsid w:val="009C2803"/>
    <w:rsid w:val="009C496A"/>
    <w:rsid w:val="009C4EFE"/>
    <w:rsid w:val="009C6686"/>
    <w:rsid w:val="009C7BA6"/>
    <w:rsid w:val="009D07D0"/>
    <w:rsid w:val="009D0B5C"/>
    <w:rsid w:val="009D1286"/>
    <w:rsid w:val="009D2A2A"/>
    <w:rsid w:val="009D2D5C"/>
    <w:rsid w:val="009D4018"/>
    <w:rsid w:val="009D4EA3"/>
    <w:rsid w:val="009D4FFB"/>
    <w:rsid w:val="009D67B0"/>
    <w:rsid w:val="009D6AB2"/>
    <w:rsid w:val="009E027B"/>
    <w:rsid w:val="009E05C0"/>
    <w:rsid w:val="009E0AE1"/>
    <w:rsid w:val="009E0D57"/>
    <w:rsid w:val="009E119D"/>
    <w:rsid w:val="009E33E6"/>
    <w:rsid w:val="009E42FE"/>
    <w:rsid w:val="009F03CE"/>
    <w:rsid w:val="009F0744"/>
    <w:rsid w:val="009F0D40"/>
    <w:rsid w:val="009F29E2"/>
    <w:rsid w:val="009F3FC1"/>
    <w:rsid w:val="009F4148"/>
    <w:rsid w:val="009F5D99"/>
    <w:rsid w:val="009F692E"/>
    <w:rsid w:val="00A00F92"/>
    <w:rsid w:val="00A014D6"/>
    <w:rsid w:val="00A01740"/>
    <w:rsid w:val="00A04BAE"/>
    <w:rsid w:val="00A04CB9"/>
    <w:rsid w:val="00A052DE"/>
    <w:rsid w:val="00A05CBC"/>
    <w:rsid w:val="00A06183"/>
    <w:rsid w:val="00A068D1"/>
    <w:rsid w:val="00A074ED"/>
    <w:rsid w:val="00A07F06"/>
    <w:rsid w:val="00A11190"/>
    <w:rsid w:val="00A11860"/>
    <w:rsid w:val="00A127D2"/>
    <w:rsid w:val="00A139A5"/>
    <w:rsid w:val="00A13D97"/>
    <w:rsid w:val="00A14BE8"/>
    <w:rsid w:val="00A15AB9"/>
    <w:rsid w:val="00A16172"/>
    <w:rsid w:val="00A16643"/>
    <w:rsid w:val="00A17FF7"/>
    <w:rsid w:val="00A20457"/>
    <w:rsid w:val="00A207A5"/>
    <w:rsid w:val="00A20D2F"/>
    <w:rsid w:val="00A21065"/>
    <w:rsid w:val="00A21481"/>
    <w:rsid w:val="00A21DA1"/>
    <w:rsid w:val="00A232D9"/>
    <w:rsid w:val="00A23C36"/>
    <w:rsid w:val="00A262B3"/>
    <w:rsid w:val="00A30FC3"/>
    <w:rsid w:val="00A323C1"/>
    <w:rsid w:val="00A32492"/>
    <w:rsid w:val="00A33425"/>
    <w:rsid w:val="00A3449D"/>
    <w:rsid w:val="00A3621F"/>
    <w:rsid w:val="00A36A4E"/>
    <w:rsid w:val="00A4011A"/>
    <w:rsid w:val="00A406D9"/>
    <w:rsid w:val="00A40AC9"/>
    <w:rsid w:val="00A4279C"/>
    <w:rsid w:val="00A429A0"/>
    <w:rsid w:val="00A4359C"/>
    <w:rsid w:val="00A441D9"/>
    <w:rsid w:val="00A44914"/>
    <w:rsid w:val="00A452DE"/>
    <w:rsid w:val="00A472E7"/>
    <w:rsid w:val="00A5063E"/>
    <w:rsid w:val="00A52420"/>
    <w:rsid w:val="00A5348F"/>
    <w:rsid w:val="00A53598"/>
    <w:rsid w:val="00A563B6"/>
    <w:rsid w:val="00A5669B"/>
    <w:rsid w:val="00A5678B"/>
    <w:rsid w:val="00A57BF5"/>
    <w:rsid w:val="00A57F79"/>
    <w:rsid w:val="00A62665"/>
    <w:rsid w:val="00A63903"/>
    <w:rsid w:val="00A649DA"/>
    <w:rsid w:val="00A70FF5"/>
    <w:rsid w:val="00A7167B"/>
    <w:rsid w:val="00A73284"/>
    <w:rsid w:val="00A73435"/>
    <w:rsid w:val="00A7385F"/>
    <w:rsid w:val="00A76AAE"/>
    <w:rsid w:val="00A77051"/>
    <w:rsid w:val="00A8075D"/>
    <w:rsid w:val="00A8345F"/>
    <w:rsid w:val="00A853F6"/>
    <w:rsid w:val="00A85994"/>
    <w:rsid w:val="00A85C25"/>
    <w:rsid w:val="00A86965"/>
    <w:rsid w:val="00A87AB6"/>
    <w:rsid w:val="00A87C5E"/>
    <w:rsid w:val="00AA0248"/>
    <w:rsid w:val="00AA13BC"/>
    <w:rsid w:val="00AA32B0"/>
    <w:rsid w:val="00AA3A28"/>
    <w:rsid w:val="00AA3EAB"/>
    <w:rsid w:val="00AB1AC8"/>
    <w:rsid w:val="00AB2E89"/>
    <w:rsid w:val="00AB3102"/>
    <w:rsid w:val="00AB35D6"/>
    <w:rsid w:val="00AB5E52"/>
    <w:rsid w:val="00AB6B69"/>
    <w:rsid w:val="00AB7BCF"/>
    <w:rsid w:val="00AC10A8"/>
    <w:rsid w:val="00AC16A1"/>
    <w:rsid w:val="00AC3503"/>
    <w:rsid w:val="00AC4674"/>
    <w:rsid w:val="00AC7B1D"/>
    <w:rsid w:val="00AD4B9D"/>
    <w:rsid w:val="00AD4E95"/>
    <w:rsid w:val="00AD5B83"/>
    <w:rsid w:val="00AD6F29"/>
    <w:rsid w:val="00AD76DE"/>
    <w:rsid w:val="00AD7702"/>
    <w:rsid w:val="00AE0ECD"/>
    <w:rsid w:val="00AE2F3C"/>
    <w:rsid w:val="00AE34F4"/>
    <w:rsid w:val="00AE61DD"/>
    <w:rsid w:val="00AE750D"/>
    <w:rsid w:val="00AE7BF2"/>
    <w:rsid w:val="00AE7EF3"/>
    <w:rsid w:val="00AE7FF2"/>
    <w:rsid w:val="00AF0B43"/>
    <w:rsid w:val="00AF1682"/>
    <w:rsid w:val="00AF2491"/>
    <w:rsid w:val="00AF2724"/>
    <w:rsid w:val="00AF2868"/>
    <w:rsid w:val="00AF3302"/>
    <w:rsid w:val="00AF62D9"/>
    <w:rsid w:val="00AF6639"/>
    <w:rsid w:val="00AF7A17"/>
    <w:rsid w:val="00AF7FAD"/>
    <w:rsid w:val="00B011FB"/>
    <w:rsid w:val="00B020D4"/>
    <w:rsid w:val="00B02505"/>
    <w:rsid w:val="00B02FA0"/>
    <w:rsid w:val="00B04135"/>
    <w:rsid w:val="00B0442A"/>
    <w:rsid w:val="00B05322"/>
    <w:rsid w:val="00B0532F"/>
    <w:rsid w:val="00B104A5"/>
    <w:rsid w:val="00B11D08"/>
    <w:rsid w:val="00B123DC"/>
    <w:rsid w:val="00B1261B"/>
    <w:rsid w:val="00B12628"/>
    <w:rsid w:val="00B14169"/>
    <w:rsid w:val="00B156A7"/>
    <w:rsid w:val="00B17D12"/>
    <w:rsid w:val="00B17D13"/>
    <w:rsid w:val="00B22350"/>
    <w:rsid w:val="00B248DA"/>
    <w:rsid w:val="00B258DC"/>
    <w:rsid w:val="00B26058"/>
    <w:rsid w:val="00B27FD3"/>
    <w:rsid w:val="00B30221"/>
    <w:rsid w:val="00B30AEA"/>
    <w:rsid w:val="00B31392"/>
    <w:rsid w:val="00B3338A"/>
    <w:rsid w:val="00B333BD"/>
    <w:rsid w:val="00B3390D"/>
    <w:rsid w:val="00B3495F"/>
    <w:rsid w:val="00B36267"/>
    <w:rsid w:val="00B364DB"/>
    <w:rsid w:val="00B36955"/>
    <w:rsid w:val="00B378ED"/>
    <w:rsid w:val="00B41841"/>
    <w:rsid w:val="00B41EAE"/>
    <w:rsid w:val="00B4350A"/>
    <w:rsid w:val="00B43CC4"/>
    <w:rsid w:val="00B43D65"/>
    <w:rsid w:val="00B45320"/>
    <w:rsid w:val="00B45A3D"/>
    <w:rsid w:val="00B45E24"/>
    <w:rsid w:val="00B47DDA"/>
    <w:rsid w:val="00B50A09"/>
    <w:rsid w:val="00B50A64"/>
    <w:rsid w:val="00B50C1D"/>
    <w:rsid w:val="00B513FE"/>
    <w:rsid w:val="00B525C2"/>
    <w:rsid w:val="00B529B9"/>
    <w:rsid w:val="00B54D61"/>
    <w:rsid w:val="00B569FE"/>
    <w:rsid w:val="00B56A6A"/>
    <w:rsid w:val="00B604BD"/>
    <w:rsid w:val="00B63378"/>
    <w:rsid w:val="00B63F6F"/>
    <w:rsid w:val="00B64FFD"/>
    <w:rsid w:val="00B66475"/>
    <w:rsid w:val="00B667E1"/>
    <w:rsid w:val="00B67892"/>
    <w:rsid w:val="00B67B10"/>
    <w:rsid w:val="00B71479"/>
    <w:rsid w:val="00B73D2C"/>
    <w:rsid w:val="00B74A3D"/>
    <w:rsid w:val="00B74C14"/>
    <w:rsid w:val="00B75CCE"/>
    <w:rsid w:val="00B76669"/>
    <w:rsid w:val="00B76860"/>
    <w:rsid w:val="00B77108"/>
    <w:rsid w:val="00B808FD"/>
    <w:rsid w:val="00B80DE5"/>
    <w:rsid w:val="00B816A7"/>
    <w:rsid w:val="00B821CA"/>
    <w:rsid w:val="00B8347B"/>
    <w:rsid w:val="00B83686"/>
    <w:rsid w:val="00B85388"/>
    <w:rsid w:val="00B86D6E"/>
    <w:rsid w:val="00B87FE5"/>
    <w:rsid w:val="00B900C8"/>
    <w:rsid w:val="00B924F7"/>
    <w:rsid w:val="00B94203"/>
    <w:rsid w:val="00B945CB"/>
    <w:rsid w:val="00B95248"/>
    <w:rsid w:val="00B954C9"/>
    <w:rsid w:val="00B969BF"/>
    <w:rsid w:val="00B9794F"/>
    <w:rsid w:val="00B97F68"/>
    <w:rsid w:val="00BA093C"/>
    <w:rsid w:val="00BA0978"/>
    <w:rsid w:val="00BA1FD8"/>
    <w:rsid w:val="00BA3596"/>
    <w:rsid w:val="00BA4B04"/>
    <w:rsid w:val="00BA56DD"/>
    <w:rsid w:val="00BA5940"/>
    <w:rsid w:val="00BA6004"/>
    <w:rsid w:val="00BA6596"/>
    <w:rsid w:val="00BA6B12"/>
    <w:rsid w:val="00BB1F09"/>
    <w:rsid w:val="00BB22DD"/>
    <w:rsid w:val="00BB339B"/>
    <w:rsid w:val="00BB4BBA"/>
    <w:rsid w:val="00BB56E1"/>
    <w:rsid w:val="00BB7513"/>
    <w:rsid w:val="00BB7F09"/>
    <w:rsid w:val="00BC00B9"/>
    <w:rsid w:val="00BC1DE2"/>
    <w:rsid w:val="00BC271D"/>
    <w:rsid w:val="00BC30C4"/>
    <w:rsid w:val="00BC345D"/>
    <w:rsid w:val="00BC47C8"/>
    <w:rsid w:val="00BC583F"/>
    <w:rsid w:val="00BC706F"/>
    <w:rsid w:val="00BC74D9"/>
    <w:rsid w:val="00BC7A6D"/>
    <w:rsid w:val="00BC7C49"/>
    <w:rsid w:val="00BD135B"/>
    <w:rsid w:val="00BD1485"/>
    <w:rsid w:val="00BD1DC7"/>
    <w:rsid w:val="00BD2FE7"/>
    <w:rsid w:val="00BD3F55"/>
    <w:rsid w:val="00BD43BC"/>
    <w:rsid w:val="00BD484B"/>
    <w:rsid w:val="00BD4C48"/>
    <w:rsid w:val="00BD51CF"/>
    <w:rsid w:val="00BD5D52"/>
    <w:rsid w:val="00BD6278"/>
    <w:rsid w:val="00BD62A4"/>
    <w:rsid w:val="00BE45A5"/>
    <w:rsid w:val="00BE5174"/>
    <w:rsid w:val="00BE5E78"/>
    <w:rsid w:val="00BE626D"/>
    <w:rsid w:val="00BE72D3"/>
    <w:rsid w:val="00BF299D"/>
    <w:rsid w:val="00BF3151"/>
    <w:rsid w:val="00BF422B"/>
    <w:rsid w:val="00BF43C5"/>
    <w:rsid w:val="00BF46AC"/>
    <w:rsid w:val="00BF4815"/>
    <w:rsid w:val="00BF5A70"/>
    <w:rsid w:val="00C02273"/>
    <w:rsid w:val="00C035D0"/>
    <w:rsid w:val="00C05336"/>
    <w:rsid w:val="00C10EC9"/>
    <w:rsid w:val="00C12C36"/>
    <w:rsid w:val="00C151C8"/>
    <w:rsid w:val="00C15516"/>
    <w:rsid w:val="00C158F9"/>
    <w:rsid w:val="00C162F8"/>
    <w:rsid w:val="00C17CE7"/>
    <w:rsid w:val="00C17E07"/>
    <w:rsid w:val="00C2057D"/>
    <w:rsid w:val="00C213C7"/>
    <w:rsid w:val="00C214D8"/>
    <w:rsid w:val="00C21B54"/>
    <w:rsid w:val="00C25E15"/>
    <w:rsid w:val="00C26483"/>
    <w:rsid w:val="00C27DBF"/>
    <w:rsid w:val="00C31484"/>
    <w:rsid w:val="00C33702"/>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602"/>
    <w:rsid w:val="00C51752"/>
    <w:rsid w:val="00C54223"/>
    <w:rsid w:val="00C54B21"/>
    <w:rsid w:val="00C554B5"/>
    <w:rsid w:val="00C55C53"/>
    <w:rsid w:val="00C565DC"/>
    <w:rsid w:val="00C57F99"/>
    <w:rsid w:val="00C6007F"/>
    <w:rsid w:val="00C61627"/>
    <w:rsid w:val="00C62927"/>
    <w:rsid w:val="00C62EA9"/>
    <w:rsid w:val="00C636EC"/>
    <w:rsid w:val="00C645DB"/>
    <w:rsid w:val="00C645E7"/>
    <w:rsid w:val="00C64643"/>
    <w:rsid w:val="00C64669"/>
    <w:rsid w:val="00C65528"/>
    <w:rsid w:val="00C655B2"/>
    <w:rsid w:val="00C6586E"/>
    <w:rsid w:val="00C661E8"/>
    <w:rsid w:val="00C663C7"/>
    <w:rsid w:val="00C72505"/>
    <w:rsid w:val="00C75A06"/>
    <w:rsid w:val="00C76CAE"/>
    <w:rsid w:val="00C777CE"/>
    <w:rsid w:val="00C83712"/>
    <w:rsid w:val="00C849F8"/>
    <w:rsid w:val="00C87BA7"/>
    <w:rsid w:val="00C90073"/>
    <w:rsid w:val="00C90F4A"/>
    <w:rsid w:val="00C91AC8"/>
    <w:rsid w:val="00C922AF"/>
    <w:rsid w:val="00C928D9"/>
    <w:rsid w:val="00C93FC1"/>
    <w:rsid w:val="00C94495"/>
    <w:rsid w:val="00C94B71"/>
    <w:rsid w:val="00C95EE5"/>
    <w:rsid w:val="00C96E30"/>
    <w:rsid w:val="00C9767B"/>
    <w:rsid w:val="00CA06F6"/>
    <w:rsid w:val="00CA07DA"/>
    <w:rsid w:val="00CA2E04"/>
    <w:rsid w:val="00CA4252"/>
    <w:rsid w:val="00CA5944"/>
    <w:rsid w:val="00CA59D6"/>
    <w:rsid w:val="00CA66B3"/>
    <w:rsid w:val="00CA7B24"/>
    <w:rsid w:val="00CA7DB4"/>
    <w:rsid w:val="00CB0857"/>
    <w:rsid w:val="00CB0C37"/>
    <w:rsid w:val="00CB0ED6"/>
    <w:rsid w:val="00CB0F18"/>
    <w:rsid w:val="00CB3BC9"/>
    <w:rsid w:val="00CB470E"/>
    <w:rsid w:val="00CB542E"/>
    <w:rsid w:val="00CB54B7"/>
    <w:rsid w:val="00CB66D0"/>
    <w:rsid w:val="00CB6FA7"/>
    <w:rsid w:val="00CB7BB2"/>
    <w:rsid w:val="00CC0370"/>
    <w:rsid w:val="00CC0A5E"/>
    <w:rsid w:val="00CC5995"/>
    <w:rsid w:val="00CC70CD"/>
    <w:rsid w:val="00CD25B0"/>
    <w:rsid w:val="00CD2851"/>
    <w:rsid w:val="00CD57A4"/>
    <w:rsid w:val="00CD736A"/>
    <w:rsid w:val="00CD7692"/>
    <w:rsid w:val="00CE233A"/>
    <w:rsid w:val="00CE2ECC"/>
    <w:rsid w:val="00CE314F"/>
    <w:rsid w:val="00CE33CA"/>
    <w:rsid w:val="00CE4913"/>
    <w:rsid w:val="00CE732D"/>
    <w:rsid w:val="00CF456D"/>
    <w:rsid w:val="00CF4E62"/>
    <w:rsid w:val="00CF5D99"/>
    <w:rsid w:val="00CF6F3B"/>
    <w:rsid w:val="00CF749A"/>
    <w:rsid w:val="00D01B79"/>
    <w:rsid w:val="00D02651"/>
    <w:rsid w:val="00D02D7F"/>
    <w:rsid w:val="00D03DE7"/>
    <w:rsid w:val="00D056BE"/>
    <w:rsid w:val="00D07FC2"/>
    <w:rsid w:val="00D107C7"/>
    <w:rsid w:val="00D12351"/>
    <w:rsid w:val="00D1268F"/>
    <w:rsid w:val="00D1292F"/>
    <w:rsid w:val="00D143CC"/>
    <w:rsid w:val="00D14EA6"/>
    <w:rsid w:val="00D155FA"/>
    <w:rsid w:val="00D16433"/>
    <w:rsid w:val="00D172BB"/>
    <w:rsid w:val="00D17A7B"/>
    <w:rsid w:val="00D22CE3"/>
    <w:rsid w:val="00D26573"/>
    <w:rsid w:val="00D26B39"/>
    <w:rsid w:val="00D27B72"/>
    <w:rsid w:val="00D32B10"/>
    <w:rsid w:val="00D3307D"/>
    <w:rsid w:val="00D335A7"/>
    <w:rsid w:val="00D34C86"/>
    <w:rsid w:val="00D34CF7"/>
    <w:rsid w:val="00D358B4"/>
    <w:rsid w:val="00D35C4F"/>
    <w:rsid w:val="00D40FE3"/>
    <w:rsid w:val="00D42693"/>
    <w:rsid w:val="00D46006"/>
    <w:rsid w:val="00D512DE"/>
    <w:rsid w:val="00D51DA3"/>
    <w:rsid w:val="00D5261B"/>
    <w:rsid w:val="00D54852"/>
    <w:rsid w:val="00D5701D"/>
    <w:rsid w:val="00D61DB9"/>
    <w:rsid w:val="00D628BE"/>
    <w:rsid w:val="00D62B40"/>
    <w:rsid w:val="00D642B3"/>
    <w:rsid w:val="00D643B4"/>
    <w:rsid w:val="00D64C4E"/>
    <w:rsid w:val="00D64E76"/>
    <w:rsid w:val="00D651D2"/>
    <w:rsid w:val="00D66594"/>
    <w:rsid w:val="00D70B80"/>
    <w:rsid w:val="00D7161C"/>
    <w:rsid w:val="00D72801"/>
    <w:rsid w:val="00D7303E"/>
    <w:rsid w:val="00D73180"/>
    <w:rsid w:val="00D768C9"/>
    <w:rsid w:val="00D76E4A"/>
    <w:rsid w:val="00D770C7"/>
    <w:rsid w:val="00D82A9C"/>
    <w:rsid w:val="00D837DF"/>
    <w:rsid w:val="00D85D05"/>
    <w:rsid w:val="00D938DD"/>
    <w:rsid w:val="00D93F68"/>
    <w:rsid w:val="00D94225"/>
    <w:rsid w:val="00D94444"/>
    <w:rsid w:val="00D94872"/>
    <w:rsid w:val="00D95278"/>
    <w:rsid w:val="00D965DE"/>
    <w:rsid w:val="00D96EC1"/>
    <w:rsid w:val="00DA065C"/>
    <w:rsid w:val="00DA0CAE"/>
    <w:rsid w:val="00DA10F1"/>
    <w:rsid w:val="00DA13FB"/>
    <w:rsid w:val="00DA5091"/>
    <w:rsid w:val="00DA6CB0"/>
    <w:rsid w:val="00DB08A2"/>
    <w:rsid w:val="00DB21C5"/>
    <w:rsid w:val="00DB34CC"/>
    <w:rsid w:val="00DB5DF2"/>
    <w:rsid w:val="00DB6CC7"/>
    <w:rsid w:val="00DB71AF"/>
    <w:rsid w:val="00DB72C9"/>
    <w:rsid w:val="00DB753B"/>
    <w:rsid w:val="00DC2D3D"/>
    <w:rsid w:val="00DC4FC3"/>
    <w:rsid w:val="00DC6833"/>
    <w:rsid w:val="00DD10B9"/>
    <w:rsid w:val="00DD1AF4"/>
    <w:rsid w:val="00DD4741"/>
    <w:rsid w:val="00DD477C"/>
    <w:rsid w:val="00DD5CB8"/>
    <w:rsid w:val="00DD6524"/>
    <w:rsid w:val="00DD7491"/>
    <w:rsid w:val="00DD74D2"/>
    <w:rsid w:val="00DD776E"/>
    <w:rsid w:val="00DE22D8"/>
    <w:rsid w:val="00DE2526"/>
    <w:rsid w:val="00DE2C0A"/>
    <w:rsid w:val="00DE39D7"/>
    <w:rsid w:val="00DE4AAA"/>
    <w:rsid w:val="00DE5845"/>
    <w:rsid w:val="00DE59ED"/>
    <w:rsid w:val="00DE64F0"/>
    <w:rsid w:val="00DF2044"/>
    <w:rsid w:val="00DF24AA"/>
    <w:rsid w:val="00DF37A3"/>
    <w:rsid w:val="00DF6DBC"/>
    <w:rsid w:val="00E007FB"/>
    <w:rsid w:val="00E01118"/>
    <w:rsid w:val="00E016C3"/>
    <w:rsid w:val="00E02469"/>
    <w:rsid w:val="00E0305D"/>
    <w:rsid w:val="00E05465"/>
    <w:rsid w:val="00E05B93"/>
    <w:rsid w:val="00E068CC"/>
    <w:rsid w:val="00E06B55"/>
    <w:rsid w:val="00E06D9D"/>
    <w:rsid w:val="00E10209"/>
    <w:rsid w:val="00E11384"/>
    <w:rsid w:val="00E115A9"/>
    <w:rsid w:val="00E12D11"/>
    <w:rsid w:val="00E12EC5"/>
    <w:rsid w:val="00E14521"/>
    <w:rsid w:val="00E159CC"/>
    <w:rsid w:val="00E15C31"/>
    <w:rsid w:val="00E1737D"/>
    <w:rsid w:val="00E174A8"/>
    <w:rsid w:val="00E2045C"/>
    <w:rsid w:val="00E209ED"/>
    <w:rsid w:val="00E213B6"/>
    <w:rsid w:val="00E225E0"/>
    <w:rsid w:val="00E232F5"/>
    <w:rsid w:val="00E256F9"/>
    <w:rsid w:val="00E25AD3"/>
    <w:rsid w:val="00E2683C"/>
    <w:rsid w:val="00E26B1C"/>
    <w:rsid w:val="00E27927"/>
    <w:rsid w:val="00E31A07"/>
    <w:rsid w:val="00E32E36"/>
    <w:rsid w:val="00E330A8"/>
    <w:rsid w:val="00E34A06"/>
    <w:rsid w:val="00E36C66"/>
    <w:rsid w:val="00E40033"/>
    <w:rsid w:val="00E40565"/>
    <w:rsid w:val="00E41D19"/>
    <w:rsid w:val="00E41E73"/>
    <w:rsid w:val="00E41FC8"/>
    <w:rsid w:val="00E438C3"/>
    <w:rsid w:val="00E44931"/>
    <w:rsid w:val="00E44A0D"/>
    <w:rsid w:val="00E460E4"/>
    <w:rsid w:val="00E469C0"/>
    <w:rsid w:val="00E47951"/>
    <w:rsid w:val="00E47A3A"/>
    <w:rsid w:val="00E5104A"/>
    <w:rsid w:val="00E51602"/>
    <w:rsid w:val="00E52B02"/>
    <w:rsid w:val="00E52BC8"/>
    <w:rsid w:val="00E54C88"/>
    <w:rsid w:val="00E54CB0"/>
    <w:rsid w:val="00E56456"/>
    <w:rsid w:val="00E56868"/>
    <w:rsid w:val="00E56985"/>
    <w:rsid w:val="00E57D68"/>
    <w:rsid w:val="00E61071"/>
    <w:rsid w:val="00E617DC"/>
    <w:rsid w:val="00E62038"/>
    <w:rsid w:val="00E632D1"/>
    <w:rsid w:val="00E63AE4"/>
    <w:rsid w:val="00E6416A"/>
    <w:rsid w:val="00E646F0"/>
    <w:rsid w:val="00E6503F"/>
    <w:rsid w:val="00E6675E"/>
    <w:rsid w:val="00E70127"/>
    <w:rsid w:val="00E705FD"/>
    <w:rsid w:val="00E70CEC"/>
    <w:rsid w:val="00E71596"/>
    <w:rsid w:val="00E71989"/>
    <w:rsid w:val="00E72003"/>
    <w:rsid w:val="00E7236A"/>
    <w:rsid w:val="00E74538"/>
    <w:rsid w:val="00E753C9"/>
    <w:rsid w:val="00E76BBA"/>
    <w:rsid w:val="00E82124"/>
    <w:rsid w:val="00E85E52"/>
    <w:rsid w:val="00E86365"/>
    <w:rsid w:val="00E86D40"/>
    <w:rsid w:val="00E87836"/>
    <w:rsid w:val="00E910CA"/>
    <w:rsid w:val="00E91673"/>
    <w:rsid w:val="00E91CFF"/>
    <w:rsid w:val="00E92927"/>
    <w:rsid w:val="00E93A6B"/>
    <w:rsid w:val="00E959B5"/>
    <w:rsid w:val="00E95B41"/>
    <w:rsid w:val="00EA0051"/>
    <w:rsid w:val="00EA08DD"/>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1592"/>
    <w:rsid w:val="00ED2499"/>
    <w:rsid w:val="00ED2D4A"/>
    <w:rsid w:val="00ED7885"/>
    <w:rsid w:val="00EE09F0"/>
    <w:rsid w:val="00EE4B30"/>
    <w:rsid w:val="00EE5540"/>
    <w:rsid w:val="00EE70CE"/>
    <w:rsid w:val="00EE765E"/>
    <w:rsid w:val="00EF39AC"/>
    <w:rsid w:val="00EF3BB8"/>
    <w:rsid w:val="00EF5C25"/>
    <w:rsid w:val="00EF6D50"/>
    <w:rsid w:val="00EF76CC"/>
    <w:rsid w:val="00EF76E7"/>
    <w:rsid w:val="00F00C29"/>
    <w:rsid w:val="00F02E57"/>
    <w:rsid w:val="00F03194"/>
    <w:rsid w:val="00F03668"/>
    <w:rsid w:val="00F03FED"/>
    <w:rsid w:val="00F04E45"/>
    <w:rsid w:val="00F066E3"/>
    <w:rsid w:val="00F12666"/>
    <w:rsid w:val="00F13EAB"/>
    <w:rsid w:val="00F1405A"/>
    <w:rsid w:val="00F14781"/>
    <w:rsid w:val="00F16005"/>
    <w:rsid w:val="00F178B8"/>
    <w:rsid w:val="00F209E3"/>
    <w:rsid w:val="00F21BFD"/>
    <w:rsid w:val="00F2440E"/>
    <w:rsid w:val="00F25D6F"/>
    <w:rsid w:val="00F26F9F"/>
    <w:rsid w:val="00F343F9"/>
    <w:rsid w:val="00F34D91"/>
    <w:rsid w:val="00F35CA3"/>
    <w:rsid w:val="00F35CD9"/>
    <w:rsid w:val="00F35FD8"/>
    <w:rsid w:val="00F37CF8"/>
    <w:rsid w:val="00F37FEF"/>
    <w:rsid w:val="00F41278"/>
    <w:rsid w:val="00F416F9"/>
    <w:rsid w:val="00F4190A"/>
    <w:rsid w:val="00F429DB"/>
    <w:rsid w:val="00F43915"/>
    <w:rsid w:val="00F44148"/>
    <w:rsid w:val="00F45A4F"/>
    <w:rsid w:val="00F45EB9"/>
    <w:rsid w:val="00F504F0"/>
    <w:rsid w:val="00F50C31"/>
    <w:rsid w:val="00F51D17"/>
    <w:rsid w:val="00F52ACC"/>
    <w:rsid w:val="00F53020"/>
    <w:rsid w:val="00F531B8"/>
    <w:rsid w:val="00F54EF1"/>
    <w:rsid w:val="00F550D4"/>
    <w:rsid w:val="00F55894"/>
    <w:rsid w:val="00F56832"/>
    <w:rsid w:val="00F60F84"/>
    <w:rsid w:val="00F61ED4"/>
    <w:rsid w:val="00F64629"/>
    <w:rsid w:val="00F67268"/>
    <w:rsid w:val="00F72336"/>
    <w:rsid w:val="00F72F47"/>
    <w:rsid w:val="00F73751"/>
    <w:rsid w:val="00F7536E"/>
    <w:rsid w:val="00F759B1"/>
    <w:rsid w:val="00F75F3E"/>
    <w:rsid w:val="00F7796C"/>
    <w:rsid w:val="00F832EA"/>
    <w:rsid w:val="00F83944"/>
    <w:rsid w:val="00F83FB3"/>
    <w:rsid w:val="00F8549A"/>
    <w:rsid w:val="00F85752"/>
    <w:rsid w:val="00F87F67"/>
    <w:rsid w:val="00F90702"/>
    <w:rsid w:val="00F90794"/>
    <w:rsid w:val="00F91196"/>
    <w:rsid w:val="00F928EC"/>
    <w:rsid w:val="00F942D5"/>
    <w:rsid w:val="00F95B5E"/>
    <w:rsid w:val="00F95C3E"/>
    <w:rsid w:val="00F95F91"/>
    <w:rsid w:val="00F96016"/>
    <w:rsid w:val="00F96104"/>
    <w:rsid w:val="00FA2AB4"/>
    <w:rsid w:val="00FA2C28"/>
    <w:rsid w:val="00FA3B4C"/>
    <w:rsid w:val="00FA42C8"/>
    <w:rsid w:val="00FA65D3"/>
    <w:rsid w:val="00FA7EEF"/>
    <w:rsid w:val="00FB0F6F"/>
    <w:rsid w:val="00FB30C0"/>
    <w:rsid w:val="00FB3356"/>
    <w:rsid w:val="00FB60FF"/>
    <w:rsid w:val="00FB7ABF"/>
    <w:rsid w:val="00FC0117"/>
    <w:rsid w:val="00FC1D26"/>
    <w:rsid w:val="00FC42F8"/>
    <w:rsid w:val="00FC445F"/>
    <w:rsid w:val="00FC4DCA"/>
    <w:rsid w:val="00FC58AA"/>
    <w:rsid w:val="00FC58DE"/>
    <w:rsid w:val="00FC6A44"/>
    <w:rsid w:val="00FD08A0"/>
    <w:rsid w:val="00FD1E12"/>
    <w:rsid w:val="00FD2363"/>
    <w:rsid w:val="00FD2D4B"/>
    <w:rsid w:val="00FD5060"/>
    <w:rsid w:val="00FD657C"/>
    <w:rsid w:val="00FD6E05"/>
    <w:rsid w:val="00FD7832"/>
    <w:rsid w:val="00FE00EB"/>
    <w:rsid w:val="00FE106F"/>
    <w:rsid w:val="00FE1A4B"/>
    <w:rsid w:val="00FE3F8D"/>
    <w:rsid w:val="00FE5845"/>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line="216" w:lineRule="auto"/>
      <w:ind w:left="62" w:right="45" w:hanging="6"/>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 w:type="numbering" w:customStyle="1" w:styleId="CurrentList1">
    <w:name w:val="Current List1"/>
    <w:uiPriority w:val="99"/>
    <w:rsid w:val="00185B73"/>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2.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1280</Words>
  <Characters>7296</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8559</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2026-06-18T15:53:00Z</cp:lastPrinted>
  <dcterms:created xsi:type="dcterms:W3CDTF">2026-06-18T15:56:00Z</dcterms:created>
  <dcterms:modified xsi:type="dcterms:W3CDTF">2026-06-18T15:56:00Z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