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1DAD8" w14:textId="77777777" w:rsidR="00D454DC" w:rsidRPr="00A55FE4" w:rsidRDefault="0017274A" w:rsidP="004C28DA">
      <w:pPr>
        <w:tabs>
          <w:tab w:val="right" w:pos="709"/>
        </w:tabs>
        <w:spacing w:line="276" w:lineRule="auto"/>
        <w:jc w:val="center"/>
        <w:rPr>
          <w:rFonts w:ascii="Book Antiqua" w:hAnsi="Book Antiqua"/>
          <w:b/>
          <w:sz w:val="28"/>
          <w:szCs w:val="28"/>
          <w:lang w:val="es-PR"/>
        </w:rPr>
      </w:pPr>
      <w:r w:rsidRPr="00A55FE4">
        <w:rPr>
          <w:rFonts w:ascii="Book Antiqua" w:hAnsi="Book Antiqua"/>
          <w:b/>
          <w:sz w:val="28"/>
          <w:szCs w:val="28"/>
          <w:lang w:val="es-PR"/>
        </w:rPr>
        <w:t xml:space="preserve">   </w:t>
      </w:r>
      <w:r w:rsidR="00D454DC" w:rsidRPr="00A55FE4">
        <w:rPr>
          <w:rFonts w:ascii="Book Antiqua" w:hAnsi="Book Antiqua"/>
          <w:b/>
          <w:sz w:val="28"/>
          <w:szCs w:val="28"/>
          <w:lang w:val="es-PR"/>
        </w:rPr>
        <w:t>GOBIERNO DE PUERTO RICO</w:t>
      </w:r>
    </w:p>
    <w:p w14:paraId="2C257E8A" w14:textId="16DDE112" w:rsidR="00D454DC" w:rsidRPr="00A55FE4" w:rsidRDefault="00D0442D" w:rsidP="004C28DA">
      <w:pPr>
        <w:suppressLineNumbers/>
        <w:tabs>
          <w:tab w:val="left" w:pos="7560"/>
        </w:tabs>
        <w:spacing w:line="276" w:lineRule="auto"/>
        <w:jc w:val="both"/>
        <w:rPr>
          <w:rFonts w:ascii="Book Antiqua" w:hAnsi="Book Antiqua"/>
          <w:szCs w:val="24"/>
          <w:lang w:val="es-PR"/>
        </w:rPr>
      </w:pPr>
      <w:r w:rsidRPr="00A55FE4">
        <w:rPr>
          <w:rFonts w:ascii="Book Antiqua" w:hAnsi="Book Antiqua"/>
          <w:szCs w:val="24"/>
          <w:lang w:val="es-PR"/>
        </w:rPr>
        <w:t>20</w:t>
      </w:r>
      <w:r w:rsidRPr="00A55FE4">
        <w:rPr>
          <w:rFonts w:ascii="Book Antiqua" w:hAnsi="Book Antiqua"/>
          <w:szCs w:val="24"/>
          <w:vertAlign w:val="superscript"/>
          <w:lang w:val="es-PR"/>
        </w:rPr>
        <w:t>m</w:t>
      </w:r>
      <w:r w:rsidR="00D454DC" w:rsidRPr="00A55FE4">
        <w:rPr>
          <w:rFonts w:ascii="Book Antiqua" w:hAnsi="Book Antiqua"/>
          <w:szCs w:val="24"/>
          <w:vertAlign w:val="superscript"/>
          <w:lang w:val="es-PR"/>
        </w:rPr>
        <w:t>a.</w:t>
      </w:r>
      <w:r w:rsidR="00D454DC" w:rsidRPr="00A55FE4">
        <w:rPr>
          <w:rFonts w:ascii="Book Antiqua" w:hAnsi="Book Antiqua"/>
          <w:szCs w:val="24"/>
          <w:lang w:val="es-PR"/>
        </w:rPr>
        <w:t xml:space="preserve"> Asamblea</w:t>
      </w:r>
      <w:r w:rsidR="00D454DC" w:rsidRPr="00A55FE4">
        <w:rPr>
          <w:rFonts w:ascii="Book Antiqua" w:hAnsi="Book Antiqua"/>
          <w:szCs w:val="24"/>
          <w:lang w:val="es-PR"/>
        </w:rPr>
        <w:tab/>
        <w:t xml:space="preserve">    </w:t>
      </w:r>
      <w:r w:rsidR="00A7503E" w:rsidRPr="00A55FE4">
        <w:rPr>
          <w:rFonts w:ascii="Book Antiqua" w:hAnsi="Book Antiqua"/>
          <w:szCs w:val="24"/>
          <w:lang w:val="es-PR"/>
        </w:rPr>
        <w:t>3</w:t>
      </w:r>
      <w:r w:rsidR="00A7503E" w:rsidRPr="00A55FE4">
        <w:rPr>
          <w:rFonts w:ascii="Book Antiqua" w:hAnsi="Book Antiqua"/>
          <w:szCs w:val="24"/>
          <w:vertAlign w:val="superscript"/>
          <w:lang w:val="es-PR"/>
        </w:rPr>
        <w:t>r</w:t>
      </w:r>
      <w:r w:rsidR="00D454DC" w:rsidRPr="00A55FE4">
        <w:rPr>
          <w:rFonts w:ascii="Book Antiqua" w:hAnsi="Book Antiqua"/>
          <w:szCs w:val="24"/>
          <w:vertAlign w:val="superscript"/>
          <w:lang w:val="es-PR"/>
        </w:rPr>
        <w:t>a.</w:t>
      </w:r>
      <w:r w:rsidR="00D454DC" w:rsidRPr="00A55FE4">
        <w:rPr>
          <w:rFonts w:ascii="Book Antiqua" w:hAnsi="Book Antiqua"/>
          <w:szCs w:val="24"/>
          <w:lang w:val="es-PR"/>
        </w:rPr>
        <w:t xml:space="preserve">  Sesión </w:t>
      </w:r>
    </w:p>
    <w:p w14:paraId="35744787" w14:textId="0B74DCFD" w:rsidR="00D454DC" w:rsidRPr="00A55FE4" w:rsidRDefault="00D454DC" w:rsidP="004C28DA">
      <w:pPr>
        <w:spacing w:line="276" w:lineRule="auto"/>
        <w:rPr>
          <w:rFonts w:ascii="Book Antiqua" w:hAnsi="Book Antiqua"/>
          <w:b/>
          <w:szCs w:val="24"/>
          <w:lang w:val="es-PR"/>
        </w:rPr>
      </w:pPr>
      <w:r w:rsidRPr="00A55FE4">
        <w:rPr>
          <w:rFonts w:ascii="Book Antiqua" w:hAnsi="Book Antiqua"/>
          <w:szCs w:val="24"/>
          <w:lang w:val="es-PR"/>
        </w:rPr>
        <w:t xml:space="preserve">       Legislativa</w:t>
      </w:r>
      <w:r w:rsidRPr="00A55FE4">
        <w:rPr>
          <w:rFonts w:ascii="Book Antiqua" w:hAnsi="Book Antiqua"/>
          <w:szCs w:val="24"/>
          <w:lang w:val="es-PR"/>
        </w:rPr>
        <w:tab/>
      </w:r>
      <w:r w:rsidRPr="00A55FE4">
        <w:rPr>
          <w:rFonts w:ascii="Book Antiqua" w:hAnsi="Book Antiqua"/>
          <w:szCs w:val="24"/>
          <w:lang w:val="es-PR"/>
        </w:rPr>
        <w:tab/>
      </w:r>
      <w:r w:rsidRPr="00A55FE4">
        <w:rPr>
          <w:rFonts w:ascii="Book Antiqua" w:hAnsi="Book Antiqua"/>
          <w:szCs w:val="24"/>
          <w:lang w:val="es-PR"/>
        </w:rPr>
        <w:tab/>
      </w:r>
      <w:r w:rsidRPr="00A55FE4">
        <w:rPr>
          <w:rFonts w:ascii="Book Antiqua" w:hAnsi="Book Antiqua"/>
          <w:szCs w:val="24"/>
          <w:lang w:val="es-PR"/>
        </w:rPr>
        <w:tab/>
      </w:r>
      <w:r w:rsidRPr="00A55FE4">
        <w:rPr>
          <w:rFonts w:ascii="Book Antiqua" w:hAnsi="Book Antiqua"/>
          <w:szCs w:val="24"/>
          <w:lang w:val="es-PR"/>
        </w:rPr>
        <w:tab/>
      </w:r>
      <w:r w:rsidRPr="00A55FE4">
        <w:rPr>
          <w:rFonts w:ascii="Book Antiqua" w:hAnsi="Book Antiqua"/>
          <w:szCs w:val="24"/>
          <w:lang w:val="es-PR"/>
        </w:rPr>
        <w:tab/>
      </w:r>
      <w:r w:rsidRPr="00A55FE4">
        <w:rPr>
          <w:rFonts w:ascii="Book Antiqua" w:hAnsi="Book Antiqua"/>
          <w:szCs w:val="24"/>
          <w:lang w:val="es-PR"/>
        </w:rPr>
        <w:tab/>
      </w:r>
      <w:r w:rsidRPr="00A55FE4">
        <w:rPr>
          <w:rFonts w:ascii="Book Antiqua" w:hAnsi="Book Antiqua"/>
          <w:szCs w:val="24"/>
          <w:lang w:val="es-PR"/>
        </w:rPr>
        <w:tab/>
      </w:r>
      <w:r w:rsidR="008D62B7" w:rsidRPr="00A55FE4">
        <w:rPr>
          <w:rFonts w:ascii="Book Antiqua" w:hAnsi="Book Antiqua"/>
          <w:szCs w:val="24"/>
          <w:lang w:val="es-PR"/>
        </w:rPr>
        <w:tab/>
        <w:t xml:space="preserve">      </w:t>
      </w:r>
      <w:r w:rsidRPr="00A55FE4">
        <w:rPr>
          <w:rFonts w:ascii="Book Antiqua" w:hAnsi="Book Antiqua"/>
          <w:szCs w:val="24"/>
          <w:lang w:val="es-PR"/>
        </w:rPr>
        <w:t>Ordinaria</w:t>
      </w:r>
    </w:p>
    <w:p w14:paraId="48E8E640" w14:textId="77777777" w:rsidR="00D454DC" w:rsidRPr="00A55FE4" w:rsidRDefault="00D454DC" w:rsidP="004C28DA">
      <w:pPr>
        <w:spacing w:line="276" w:lineRule="auto"/>
        <w:jc w:val="center"/>
        <w:rPr>
          <w:rFonts w:ascii="Book Antiqua" w:hAnsi="Book Antiqua"/>
          <w:b/>
          <w:sz w:val="36"/>
          <w:szCs w:val="36"/>
          <w:lang w:val="es-PR"/>
        </w:rPr>
      </w:pPr>
    </w:p>
    <w:p w14:paraId="29D607C8" w14:textId="389D8B03" w:rsidR="00D454DC" w:rsidRPr="00A55FE4" w:rsidRDefault="00B27296" w:rsidP="00DA66AE">
      <w:pPr>
        <w:spacing w:line="360" w:lineRule="auto"/>
        <w:jc w:val="center"/>
        <w:rPr>
          <w:rFonts w:ascii="Book Antiqua" w:hAnsi="Book Antiqua"/>
          <w:b/>
          <w:sz w:val="36"/>
          <w:szCs w:val="36"/>
          <w:lang w:val="es-PR"/>
        </w:rPr>
      </w:pPr>
      <w:r w:rsidRPr="00A55FE4">
        <w:rPr>
          <w:rFonts w:ascii="Book Antiqua" w:hAnsi="Book Antiqua"/>
          <w:b/>
          <w:sz w:val="36"/>
          <w:szCs w:val="36"/>
          <w:lang w:val="es-PR"/>
        </w:rPr>
        <w:t>CÁMARA DE REPRESENTANTES</w:t>
      </w:r>
    </w:p>
    <w:p w14:paraId="12F55807" w14:textId="4EF78B16" w:rsidR="00D454DC" w:rsidRPr="00A55FE4" w:rsidRDefault="007E23D2" w:rsidP="00452073">
      <w:pPr>
        <w:spacing w:line="360" w:lineRule="auto"/>
        <w:jc w:val="center"/>
        <w:rPr>
          <w:rFonts w:ascii="Book Antiqua" w:hAnsi="Book Antiqua"/>
          <w:b/>
          <w:sz w:val="52"/>
          <w:szCs w:val="52"/>
          <w:lang w:val="es-PR"/>
        </w:rPr>
      </w:pPr>
      <w:r w:rsidRPr="00A55FE4">
        <w:rPr>
          <w:rFonts w:ascii="Book Antiqua" w:hAnsi="Book Antiqua"/>
          <w:b/>
          <w:sz w:val="52"/>
          <w:szCs w:val="52"/>
          <w:lang w:val="es-PR"/>
        </w:rPr>
        <w:t>P.</w:t>
      </w:r>
      <w:r w:rsidR="00A861F0" w:rsidRPr="00A55FE4">
        <w:rPr>
          <w:rFonts w:ascii="Book Antiqua" w:hAnsi="Book Antiqua"/>
          <w:b/>
          <w:sz w:val="52"/>
          <w:szCs w:val="52"/>
          <w:lang w:val="es-PR"/>
        </w:rPr>
        <w:t xml:space="preserve"> </w:t>
      </w:r>
      <w:r w:rsidR="00811D5C" w:rsidRPr="00A55FE4">
        <w:rPr>
          <w:rFonts w:ascii="Book Antiqua" w:hAnsi="Book Antiqua"/>
          <w:b/>
          <w:sz w:val="52"/>
          <w:szCs w:val="52"/>
          <w:lang w:val="es-PR"/>
        </w:rPr>
        <w:t>de</w:t>
      </w:r>
      <w:r w:rsidR="00D13A0F">
        <w:rPr>
          <w:rFonts w:ascii="Book Antiqua" w:hAnsi="Book Antiqua"/>
          <w:b/>
          <w:sz w:val="52"/>
          <w:szCs w:val="52"/>
          <w:lang w:val="es-PR"/>
        </w:rPr>
        <w:t xml:space="preserve"> </w:t>
      </w:r>
      <w:r w:rsidR="004D1A9B" w:rsidRPr="00A55FE4">
        <w:rPr>
          <w:rFonts w:ascii="Book Antiqua" w:hAnsi="Book Antiqua"/>
          <w:b/>
          <w:sz w:val="52"/>
          <w:szCs w:val="52"/>
          <w:lang w:val="es-PR"/>
        </w:rPr>
        <w:t>l</w:t>
      </w:r>
      <w:r w:rsidR="00D13A0F">
        <w:rPr>
          <w:rFonts w:ascii="Book Antiqua" w:hAnsi="Book Antiqua"/>
          <w:b/>
          <w:sz w:val="52"/>
          <w:szCs w:val="52"/>
          <w:lang w:val="es-PR"/>
        </w:rPr>
        <w:t>a</w:t>
      </w:r>
      <w:r w:rsidR="004D1A9B" w:rsidRPr="00A55FE4">
        <w:rPr>
          <w:rFonts w:ascii="Book Antiqua" w:hAnsi="Book Antiqua"/>
          <w:b/>
          <w:sz w:val="52"/>
          <w:szCs w:val="52"/>
          <w:lang w:val="es-PR"/>
        </w:rPr>
        <w:t xml:space="preserve"> </w:t>
      </w:r>
      <w:r w:rsidR="002909DC" w:rsidRPr="00A55FE4">
        <w:rPr>
          <w:rFonts w:ascii="Book Antiqua" w:hAnsi="Book Antiqua"/>
          <w:b/>
          <w:sz w:val="52"/>
          <w:szCs w:val="52"/>
          <w:lang w:val="es-PR"/>
        </w:rPr>
        <w:t>C</w:t>
      </w:r>
      <w:r w:rsidR="003D5BAA" w:rsidRPr="00A55FE4">
        <w:rPr>
          <w:rFonts w:ascii="Book Antiqua" w:hAnsi="Book Antiqua"/>
          <w:b/>
          <w:sz w:val="52"/>
          <w:szCs w:val="52"/>
          <w:lang w:val="es-PR"/>
        </w:rPr>
        <w:t>.</w:t>
      </w:r>
      <w:r w:rsidR="004D1A9B" w:rsidRPr="00A55FE4">
        <w:rPr>
          <w:rFonts w:ascii="Book Antiqua" w:hAnsi="Book Antiqua"/>
          <w:b/>
          <w:sz w:val="52"/>
          <w:szCs w:val="52"/>
          <w:lang w:val="es-PR"/>
        </w:rPr>
        <w:t xml:space="preserve"> </w:t>
      </w:r>
      <w:r w:rsidR="00D13A0F">
        <w:rPr>
          <w:rFonts w:ascii="Book Antiqua" w:hAnsi="Book Antiqua"/>
          <w:b/>
          <w:sz w:val="52"/>
          <w:szCs w:val="52"/>
          <w:lang w:val="es-PR"/>
        </w:rPr>
        <w:t>1264</w:t>
      </w:r>
    </w:p>
    <w:p w14:paraId="693ECC3F" w14:textId="7F2FA1F3" w:rsidR="00D454DC" w:rsidRPr="00A55FE4" w:rsidRDefault="00D454DC" w:rsidP="00691133">
      <w:pPr>
        <w:jc w:val="center"/>
        <w:rPr>
          <w:rFonts w:ascii="Book Antiqua" w:hAnsi="Book Antiqua"/>
          <w:b/>
          <w:sz w:val="28"/>
          <w:szCs w:val="28"/>
          <w:lang w:val="es-PR"/>
        </w:rPr>
      </w:pPr>
      <w:r w:rsidRPr="00A55FE4">
        <w:rPr>
          <w:rFonts w:ascii="Book Antiqua" w:hAnsi="Book Antiqua"/>
          <w:b/>
          <w:sz w:val="28"/>
          <w:szCs w:val="28"/>
          <w:lang w:val="es-PR"/>
        </w:rPr>
        <w:t xml:space="preserve">INFORME </w:t>
      </w:r>
      <w:r w:rsidR="004567EF" w:rsidRPr="00A55FE4">
        <w:rPr>
          <w:rFonts w:ascii="Book Antiqua" w:hAnsi="Book Antiqua"/>
          <w:b/>
          <w:sz w:val="28"/>
          <w:szCs w:val="28"/>
          <w:lang w:val="es-PR"/>
        </w:rPr>
        <w:t>POSITIVO</w:t>
      </w:r>
    </w:p>
    <w:p w14:paraId="292E8692" w14:textId="1D4E808C" w:rsidR="00E35D29" w:rsidRPr="00A55FE4" w:rsidRDefault="008D62B7" w:rsidP="008D62B7">
      <w:pPr>
        <w:tabs>
          <w:tab w:val="left" w:pos="6180"/>
        </w:tabs>
        <w:spacing w:line="276" w:lineRule="auto"/>
        <w:rPr>
          <w:rFonts w:ascii="Book Antiqua" w:hAnsi="Book Antiqua"/>
          <w:b/>
          <w:sz w:val="28"/>
          <w:szCs w:val="28"/>
          <w:lang w:val="es-PR"/>
        </w:rPr>
      </w:pPr>
      <w:r w:rsidRPr="00A55FE4">
        <w:rPr>
          <w:rFonts w:ascii="Book Antiqua" w:hAnsi="Book Antiqua"/>
          <w:b/>
          <w:sz w:val="28"/>
          <w:szCs w:val="28"/>
          <w:lang w:val="es-PR"/>
        </w:rPr>
        <w:tab/>
      </w:r>
    </w:p>
    <w:p w14:paraId="78ED6847" w14:textId="1A079CE4" w:rsidR="00D454DC" w:rsidRPr="00A55FE4" w:rsidRDefault="00DA1FFF" w:rsidP="004C28DA">
      <w:pPr>
        <w:spacing w:line="276" w:lineRule="auto"/>
        <w:jc w:val="center"/>
        <w:rPr>
          <w:rFonts w:ascii="Book Antiqua" w:hAnsi="Book Antiqua"/>
          <w:szCs w:val="24"/>
          <w:lang w:val="es-PR"/>
        </w:rPr>
      </w:pPr>
      <w:r>
        <w:rPr>
          <w:rFonts w:ascii="Book Antiqua" w:hAnsi="Book Antiqua"/>
          <w:szCs w:val="24"/>
          <w:lang w:val="es-PR"/>
        </w:rPr>
        <w:t>24</w:t>
      </w:r>
      <w:r w:rsidR="003D5BAA" w:rsidRPr="00A55FE4">
        <w:rPr>
          <w:rFonts w:ascii="Book Antiqua" w:hAnsi="Book Antiqua"/>
          <w:szCs w:val="24"/>
          <w:lang w:val="es-PR"/>
        </w:rPr>
        <w:t xml:space="preserve"> </w:t>
      </w:r>
      <w:r w:rsidR="004D1A9B" w:rsidRPr="00A55FE4">
        <w:rPr>
          <w:rFonts w:ascii="Book Antiqua" w:hAnsi="Book Antiqua"/>
          <w:szCs w:val="24"/>
          <w:lang w:val="es-PR"/>
        </w:rPr>
        <w:t xml:space="preserve">de </w:t>
      </w:r>
      <w:r w:rsidR="00D13A0F">
        <w:rPr>
          <w:rFonts w:ascii="Book Antiqua" w:hAnsi="Book Antiqua"/>
          <w:szCs w:val="24"/>
          <w:lang w:val="es-PR"/>
        </w:rPr>
        <w:t>junio</w:t>
      </w:r>
      <w:r w:rsidR="00D454DC" w:rsidRPr="00A55FE4">
        <w:rPr>
          <w:rFonts w:ascii="Book Antiqua" w:hAnsi="Book Antiqua"/>
          <w:szCs w:val="24"/>
          <w:lang w:val="es-PR"/>
        </w:rPr>
        <w:t xml:space="preserve"> de 202</w:t>
      </w:r>
      <w:r w:rsidR="00947C58" w:rsidRPr="00A55FE4">
        <w:rPr>
          <w:rFonts w:ascii="Book Antiqua" w:hAnsi="Book Antiqua"/>
          <w:szCs w:val="24"/>
          <w:lang w:val="es-PR"/>
        </w:rPr>
        <w:t>6</w:t>
      </w:r>
    </w:p>
    <w:p w14:paraId="46C65272" w14:textId="77777777" w:rsidR="00D454DC" w:rsidRDefault="00D454DC" w:rsidP="004C28DA">
      <w:pPr>
        <w:spacing w:line="276" w:lineRule="auto"/>
        <w:rPr>
          <w:rFonts w:ascii="Book Antiqua" w:hAnsi="Book Antiqua"/>
          <w:b/>
          <w:szCs w:val="24"/>
          <w:lang w:val="es-PR"/>
        </w:rPr>
      </w:pPr>
    </w:p>
    <w:p w14:paraId="2D67A7BC" w14:textId="77777777" w:rsidR="008D1149" w:rsidRPr="00A55FE4" w:rsidRDefault="008D1149" w:rsidP="004C28DA">
      <w:pPr>
        <w:spacing w:line="276" w:lineRule="auto"/>
        <w:rPr>
          <w:rFonts w:ascii="Book Antiqua" w:hAnsi="Book Antiqua"/>
          <w:b/>
          <w:szCs w:val="24"/>
          <w:lang w:val="es-PR"/>
        </w:rPr>
      </w:pPr>
    </w:p>
    <w:p w14:paraId="4155B38F" w14:textId="0B66BA46" w:rsidR="00D454DC" w:rsidRPr="00A64438" w:rsidRDefault="00D454DC" w:rsidP="008D1149">
      <w:pPr>
        <w:contextualSpacing/>
        <w:rPr>
          <w:rFonts w:ascii="Book Antiqua" w:hAnsi="Book Antiqua"/>
          <w:b/>
          <w:szCs w:val="24"/>
          <w:lang w:val="es-PR"/>
        </w:rPr>
      </w:pPr>
      <w:r w:rsidRPr="00A64438">
        <w:rPr>
          <w:rFonts w:ascii="Book Antiqua" w:hAnsi="Book Antiqua"/>
          <w:b/>
          <w:szCs w:val="24"/>
          <w:lang w:val="es-PR"/>
        </w:rPr>
        <w:t>A</w:t>
      </w:r>
      <w:r w:rsidR="00B27296" w:rsidRPr="00A64438">
        <w:rPr>
          <w:rFonts w:ascii="Book Antiqua" w:hAnsi="Book Antiqua"/>
          <w:b/>
          <w:szCs w:val="24"/>
          <w:lang w:val="es-PR"/>
        </w:rPr>
        <w:t xml:space="preserve"> </w:t>
      </w:r>
      <w:r w:rsidRPr="00A64438">
        <w:rPr>
          <w:rFonts w:ascii="Book Antiqua" w:hAnsi="Book Antiqua"/>
          <w:b/>
          <w:szCs w:val="24"/>
          <w:lang w:val="es-PR"/>
        </w:rPr>
        <w:t>L</w:t>
      </w:r>
      <w:r w:rsidR="00B27296" w:rsidRPr="00A64438">
        <w:rPr>
          <w:rFonts w:ascii="Book Antiqua" w:hAnsi="Book Antiqua"/>
          <w:b/>
          <w:szCs w:val="24"/>
          <w:lang w:val="es-PR"/>
        </w:rPr>
        <w:t>A CÁMARA DE REPRESENTANTES</w:t>
      </w:r>
      <w:r w:rsidRPr="00A64438">
        <w:rPr>
          <w:rFonts w:ascii="Book Antiqua" w:hAnsi="Book Antiqua"/>
          <w:b/>
          <w:szCs w:val="24"/>
          <w:lang w:val="es-PR"/>
        </w:rPr>
        <w:t>:</w:t>
      </w:r>
    </w:p>
    <w:p w14:paraId="770CFF66" w14:textId="77777777" w:rsidR="008F52D6" w:rsidRPr="00A64438" w:rsidRDefault="008F52D6" w:rsidP="008D1149">
      <w:pPr>
        <w:contextualSpacing/>
        <w:rPr>
          <w:rFonts w:ascii="Book Antiqua" w:hAnsi="Book Antiqua"/>
          <w:b/>
          <w:szCs w:val="24"/>
          <w:lang w:val="es-PR"/>
        </w:rPr>
      </w:pPr>
    </w:p>
    <w:p w14:paraId="6F40A5C5" w14:textId="4CA2A426" w:rsidR="008F52D6" w:rsidRPr="00A64438" w:rsidRDefault="00D454DC" w:rsidP="008D1149">
      <w:pPr>
        <w:ind w:firstLine="720"/>
        <w:contextualSpacing/>
        <w:jc w:val="both"/>
        <w:rPr>
          <w:rFonts w:ascii="Book Antiqua" w:hAnsi="Book Antiqua"/>
          <w:szCs w:val="24"/>
          <w:lang w:val="es-PR"/>
        </w:rPr>
      </w:pPr>
      <w:r w:rsidRPr="00A64438">
        <w:rPr>
          <w:rFonts w:ascii="Book Antiqua" w:hAnsi="Book Antiqua"/>
          <w:szCs w:val="24"/>
          <w:lang w:val="es-PR"/>
        </w:rPr>
        <w:t xml:space="preserve">La </w:t>
      </w:r>
      <w:r w:rsidR="008F4F3E" w:rsidRPr="00A64438">
        <w:rPr>
          <w:rFonts w:ascii="Book Antiqua" w:hAnsi="Book Antiqua"/>
          <w:szCs w:val="24"/>
          <w:lang w:val="es-PR"/>
        </w:rPr>
        <w:t>Comisión</w:t>
      </w:r>
      <w:r w:rsidRPr="00A64438">
        <w:rPr>
          <w:rFonts w:ascii="Book Antiqua" w:hAnsi="Book Antiqua"/>
          <w:szCs w:val="24"/>
          <w:lang w:val="es-PR"/>
        </w:rPr>
        <w:t xml:space="preserve"> de </w:t>
      </w:r>
      <w:r w:rsidR="00B27296" w:rsidRPr="00A64438">
        <w:rPr>
          <w:rFonts w:ascii="Book Antiqua" w:hAnsi="Book Antiqua"/>
          <w:szCs w:val="24"/>
          <w:lang w:val="es-PR"/>
        </w:rPr>
        <w:t>Gobierno</w:t>
      </w:r>
      <w:r w:rsidR="009561A1" w:rsidRPr="00A64438">
        <w:rPr>
          <w:rFonts w:ascii="Book Antiqua" w:hAnsi="Book Antiqua"/>
          <w:szCs w:val="24"/>
          <w:lang w:val="es-PR"/>
        </w:rPr>
        <w:t xml:space="preserve"> de la Cámara de Representantes de Pu</w:t>
      </w:r>
      <w:r w:rsidRPr="00A64438">
        <w:rPr>
          <w:rFonts w:ascii="Book Antiqua" w:hAnsi="Book Antiqua"/>
          <w:szCs w:val="24"/>
          <w:lang w:val="es-PR"/>
        </w:rPr>
        <w:t xml:space="preserve">erto Rico, previo estudio y consideración del </w:t>
      </w:r>
      <w:r w:rsidR="0054331F" w:rsidRPr="00A64438">
        <w:rPr>
          <w:rFonts w:ascii="Book Antiqua" w:hAnsi="Book Antiqua"/>
          <w:b/>
          <w:szCs w:val="24"/>
          <w:lang w:val="es-PR"/>
        </w:rPr>
        <w:t>Proyecto</w:t>
      </w:r>
      <w:r w:rsidR="00A861F0" w:rsidRPr="00A64438">
        <w:rPr>
          <w:rFonts w:ascii="Book Antiqua" w:hAnsi="Book Antiqua"/>
          <w:b/>
          <w:szCs w:val="24"/>
          <w:lang w:val="es-PR"/>
        </w:rPr>
        <w:t xml:space="preserve"> de</w:t>
      </w:r>
      <w:r w:rsidR="002909DC" w:rsidRPr="00A64438">
        <w:rPr>
          <w:rFonts w:ascii="Book Antiqua" w:hAnsi="Book Antiqua"/>
          <w:b/>
          <w:szCs w:val="24"/>
          <w:lang w:val="es-PR"/>
        </w:rPr>
        <w:t xml:space="preserve"> la Cámara</w:t>
      </w:r>
      <w:r w:rsidR="00A861F0" w:rsidRPr="00A64438">
        <w:rPr>
          <w:rFonts w:ascii="Book Antiqua" w:hAnsi="Book Antiqua"/>
          <w:b/>
          <w:szCs w:val="24"/>
          <w:lang w:val="es-PR"/>
        </w:rPr>
        <w:t xml:space="preserve"> </w:t>
      </w:r>
      <w:r w:rsidR="00D13A0F" w:rsidRPr="00A64438">
        <w:rPr>
          <w:rFonts w:ascii="Book Antiqua" w:hAnsi="Book Antiqua"/>
          <w:b/>
          <w:szCs w:val="24"/>
          <w:lang w:val="es-PR"/>
        </w:rPr>
        <w:t>1264</w:t>
      </w:r>
      <w:r w:rsidRPr="00A64438">
        <w:rPr>
          <w:rFonts w:ascii="Book Antiqua" w:hAnsi="Book Antiqua"/>
          <w:szCs w:val="24"/>
          <w:lang w:val="es-PR"/>
        </w:rPr>
        <w:t xml:space="preserve">, recomienda </w:t>
      </w:r>
      <w:r w:rsidR="0015414D" w:rsidRPr="00A64438">
        <w:rPr>
          <w:rFonts w:ascii="Book Antiqua" w:hAnsi="Book Antiqua"/>
          <w:szCs w:val="24"/>
          <w:lang w:val="es-PR"/>
        </w:rPr>
        <w:t>su aprobación</w:t>
      </w:r>
      <w:r w:rsidR="008D1149" w:rsidRPr="00A64438">
        <w:rPr>
          <w:rFonts w:ascii="Book Antiqua" w:hAnsi="Book Antiqua"/>
          <w:szCs w:val="24"/>
          <w:lang w:val="es-PR"/>
        </w:rPr>
        <w:t xml:space="preserve"> </w:t>
      </w:r>
      <w:r w:rsidR="00462AE7" w:rsidRPr="00A64438">
        <w:rPr>
          <w:rFonts w:ascii="Book Antiqua" w:hAnsi="Book Antiqua"/>
          <w:b/>
          <w:bCs/>
          <w:szCs w:val="24"/>
          <w:lang w:val="es-PR"/>
        </w:rPr>
        <w:t>con las</w:t>
      </w:r>
      <w:r w:rsidR="008D1149" w:rsidRPr="00A64438">
        <w:rPr>
          <w:rFonts w:ascii="Book Antiqua" w:hAnsi="Book Antiqua"/>
          <w:b/>
          <w:bCs/>
          <w:szCs w:val="24"/>
          <w:lang w:val="es-PR"/>
        </w:rPr>
        <w:t xml:space="preserve"> enmiendas</w:t>
      </w:r>
      <w:r w:rsidR="00462AE7" w:rsidRPr="00A64438">
        <w:rPr>
          <w:rFonts w:ascii="Book Antiqua" w:hAnsi="Book Antiqua"/>
          <w:szCs w:val="24"/>
          <w:lang w:val="es-PR"/>
        </w:rPr>
        <w:t xml:space="preserve"> contenidas en el entirillado electrónico que se acompaña.</w:t>
      </w:r>
    </w:p>
    <w:p w14:paraId="2DB98B5A" w14:textId="77777777" w:rsidR="00462AE7" w:rsidRPr="00A64438" w:rsidRDefault="00462AE7" w:rsidP="008D1149">
      <w:pPr>
        <w:ind w:firstLine="720"/>
        <w:contextualSpacing/>
        <w:jc w:val="both"/>
        <w:rPr>
          <w:rFonts w:ascii="Book Antiqua" w:hAnsi="Book Antiqua"/>
          <w:szCs w:val="24"/>
          <w:lang w:val="es-PR"/>
        </w:rPr>
      </w:pPr>
    </w:p>
    <w:p w14:paraId="2B7F8E38" w14:textId="77777777" w:rsidR="00A861F0" w:rsidRPr="00A64438" w:rsidRDefault="00D454DC" w:rsidP="008D1149">
      <w:pPr>
        <w:contextualSpacing/>
        <w:jc w:val="center"/>
        <w:rPr>
          <w:rFonts w:ascii="Book Antiqua" w:hAnsi="Book Antiqua"/>
          <w:b/>
          <w:szCs w:val="24"/>
          <w:lang w:val="es-PR"/>
        </w:rPr>
      </w:pPr>
      <w:r w:rsidRPr="00A64438">
        <w:rPr>
          <w:rFonts w:ascii="Book Antiqua" w:hAnsi="Book Antiqua"/>
          <w:b/>
          <w:szCs w:val="24"/>
          <w:lang w:val="es-PR"/>
        </w:rPr>
        <w:t>ALCANCE DE LA MEDIDA</w:t>
      </w:r>
    </w:p>
    <w:p w14:paraId="577FD275" w14:textId="77777777" w:rsidR="002909DC" w:rsidRPr="00A64438" w:rsidRDefault="002909DC" w:rsidP="008D1149">
      <w:pPr>
        <w:contextualSpacing/>
        <w:outlineLvl w:val="0"/>
        <w:rPr>
          <w:rFonts w:ascii="Book Antiqua" w:hAnsi="Book Antiqua"/>
          <w:b/>
          <w:caps/>
          <w:szCs w:val="24"/>
          <w:lang w:val="es-PR"/>
        </w:rPr>
      </w:pPr>
    </w:p>
    <w:p w14:paraId="68994730" w14:textId="29841DFF" w:rsidR="00397241" w:rsidRPr="00A64438" w:rsidRDefault="00397241" w:rsidP="00397241">
      <w:pPr>
        <w:ind w:firstLine="720"/>
        <w:contextualSpacing/>
        <w:jc w:val="both"/>
        <w:rPr>
          <w:rFonts w:ascii="Book Antiqua" w:hAnsi="Book Antiqua"/>
          <w:color w:val="000000"/>
          <w:szCs w:val="24"/>
          <w:lang w:val="es-PR"/>
        </w:rPr>
      </w:pPr>
      <w:r w:rsidRPr="00A64438">
        <w:rPr>
          <w:rFonts w:ascii="Book Antiqua" w:hAnsi="Book Antiqua"/>
          <w:color w:val="000000"/>
          <w:szCs w:val="24"/>
          <w:lang w:val="es-PR"/>
        </w:rPr>
        <w:t xml:space="preserve">El Proyecto de la Cámara 1264 (P. de la C. 1264) propone enmendar </w:t>
      </w:r>
      <w:r w:rsidR="00382F12" w:rsidRPr="00A64438">
        <w:rPr>
          <w:rFonts w:ascii="Book Antiqua" w:hAnsi="Book Antiqua"/>
          <w:color w:val="000000"/>
          <w:szCs w:val="24"/>
          <w:lang w:val="es-PR"/>
        </w:rPr>
        <w:t xml:space="preserve">los incisos (a) y (b) del </w:t>
      </w:r>
      <w:r w:rsidRPr="00A64438">
        <w:rPr>
          <w:rFonts w:ascii="Book Antiqua" w:hAnsi="Book Antiqua"/>
          <w:color w:val="000000"/>
          <w:szCs w:val="24"/>
          <w:lang w:val="es-PR"/>
        </w:rPr>
        <w:t xml:space="preserve">Artículo 1 de la Ley Núm. 18 de 30 de octubre de 1975, según enmendada, </w:t>
      </w:r>
      <w:r w:rsidR="00382F12" w:rsidRPr="00A64438">
        <w:rPr>
          <w:rFonts w:ascii="Book Antiqua" w:hAnsi="Book Antiqua"/>
          <w:color w:val="000000"/>
          <w:szCs w:val="24"/>
          <w:lang w:val="es-PR"/>
        </w:rPr>
        <w:t xml:space="preserve">conocida como la "Ley de Registros de Contratos", </w:t>
      </w:r>
      <w:r w:rsidRPr="00A64438">
        <w:rPr>
          <w:rFonts w:ascii="Book Antiqua" w:hAnsi="Book Antiqua"/>
          <w:color w:val="000000"/>
          <w:szCs w:val="24"/>
          <w:lang w:val="es-PR"/>
        </w:rPr>
        <w:t xml:space="preserve">con el propósito de </w:t>
      </w:r>
      <w:r w:rsidR="00382F12" w:rsidRPr="00A64438">
        <w:rPr>
          <w:rFonts w:ascii="Book Antiqua" w:hAnsi="Book Antiqua"/>
          <w:color w:val="000000"/>
          <w:szCs w:val="24"/>
          <w:lang w:val="es-PR"/>
        </w:rPr>
        <w:t xml:space="preserve">requerir la utilización de </w:t>
      </w:r>
      <w:r w:rsidRPr="00A64438">
        <w:rPr>
          <w:rFonts w:ascii="Book Antiqua" w:hAnsi="Book Antiqua"/>
          <w:color w:val="000000"/>
          <w:szCs w:val="24"/>
          <w:lang w:val="es-PR"/>
        </w:rPr>
        <w:t xml:space="preserve">una plataforma </w:t>
      </w:r>
      <w:r w:rsidR="00382F12" w:rsidRPr="00A64438">
        <w:rPr>
          <w:rFonts w:ascii="Book Antiqua" w:hAnsi="Book Antiqua"/>
          <w:color w:val="000000"/>
          <w:szCs w:val="24"/>
          <w:lang w:val="es-PR"/>
        </w:rPr>
        <w:t>de contratos</w:t>
      </w:r>
      <w:r w:rsidRPr="00A64438">
        <w:rPr>
          <w:rFonts w:ascii="Book Antiqua" w:hAnsi="Book Antiqua"/>
          <w:color w:val="000000"/>
          <w:szCs w:val="24"/>
          <w:lang w:val="es-PR"/>
        </w:rPr>
        <w:t xml:space="preserve"> administrada </w:t>
      </w:r>
      <w:r w:rsidR="00382F12" w:rsidRPr="00A64438">
        <w:rPr>
          <w:rFonts w:ascii="Book Antiqua" w:hAnsi="Book Antiqua"/>
          <w:color w:val="000000"/>
          <w:szCs w:val="24"/>
          <w:lang w:val="es-PR"/>
        </w:rPr>
        <w:t xml:space="preserve">y desarrollada </w:t>
      </w:r>
      <w:r w:rsidRPr="00A64438">
        <w:rPr>
          <w:rFonts w:ascii="Book Antiqua" w:hAnsi="Book Antiqua"/>
          <w:color w:val="000000"/>
          <w:szCs w:val="24"/>
          <w:lang w:val="es-PR"/>
        </w:rPr>
        <w:t xml:space="preserve">por la Oficina del Contralor de Puerto Rico. Dicha plataforma deberá ser utilizada obligatoriamente por todas las entidades </w:t>
      </w:r>
      <w:r w:rsidR="00382F12" w:rsidRPr="00A64438">
        <w:rPr>
          <w:rFonts w:ascii="Book Antiqua" w:hAnsi="Book Antiqua"/>
          <w:color w:val="000000"/>
          <w:szCs w:val="24"/>
          <w:lang w:val="es-PR"/>
        </w:rPr>
        <w:t xml:space="preserve">gubernamentales </w:t>
      </w:r>
      <w:r w:rsidRPr="00A64438">
        <w:rPr>
          <w:rFonts w:ascii="Book Antiqua" w:hAnsi="Book Antiqua"/>
          <w:color w:val="000000"/>
          <w:szCs w:val="24"/>
          <w:lang w:val="es-PR"/>
        </w:rPr>
        <w:t xml:space="preserve">pertenecientes a las tres ramas del Gobierno (Ejecutiva, Legislativa y Judicial) </w:t>
      </w:r>
      <w:r w:rsidR="00382F12" w:rsidRPr="00A64438">
        <w:rPr>
          <w:rFonts w:ascii="Book Antiqua" w:hAnsi="Book Antiqua"/>
          <w:color w:val="000000"/>
          <w:szCs w:val="24"/>
          <w:lang w:val="es-PR"/>
        </w:rPr>
        <w:t xml:space="preserve">y por las entidades municipales </w:t>
      </w:r>
      <w:r w:rsidRPr="00A64438">
        <w:rPr>
          <w:rFonts w:ascii="Book Antiqua" w:hAnsi="Book Antiqua"/>
          <w:color w:val="000000"/>
          <w:szCs w:val="24"/>
          <w:lang w:val="es-PR"/>
        </w:rPr>
        <w:t xml:space="preserve">para generar sus contratos, desde el proceso de creación hasta su registro. Además, la medida propone enmendar el Artículo 24 de la Ley Núm. 73-2019, conocida como la "Ley de la Administración de Servicios Generales", para disponer que la Administración de Servicios Generales (ASG) utilice esta nueva plataforma en la adquisición de </w:t>
      </w:r>
      <w:r w:rsidR="00382F12" w:rsidRPr="00A64438">
        <w:rPr>
          <w:rFonts w:ascii="Book Antiqua" w:hAnsi="Book Antiqua"/>
          <w:color w:val="000000"/>
          <w:szCs w:val="24"/>
          <w:lang w:val="es-PR"/>
        </w:rPr>
        <w:t xml:space="preserve">los </w:t>
      </w:r>
      <w:r w:rsidRPr="00A64438">
        <w:rPr>
          <w:rFonts w:ascii="Book Antiqua" w:hAnsi="Book Antiqua"/>
          <w:color w:val="000000"/>
          <w:szCs w:val="24"/>
          <w:lang w:val="es-PR"/>
        </w:rPr>
        <w:t>servicios no profesionales</w:t>
      </w:r>
      <w:r w:rsidR="00382F12" w:rsidRPr="00A64438">
        <w:rPr>
          <w:rFonts w:ascii="Book Antiqua" w:hAnsi="Book Antiqua"/>
          <w:color w:val="000000"/>
          <w:szCs w:val="24"/>
          <w:lang w:val="es-PR"/>
        </w:rPr>
        <w:t>.</w:t>
      </w:r>
    </w:p>
    <w:p w14:paraId="167451D3" w14:textId="77777777" w:rsidR="00382F12" w:rsidRPr="00A64438" w:rsidRDefault="00382F12" w:rsidP="00397241">
      <w:pPr>
        <w:ind w:firstLine="720"/>
        <w:contextualSpacing/>
        <w:jc w:val="both"/>
        <w:rPr>
          <w:rFonts w:ascii="Book Antiqua" w:hAnsi="Book Antiqua"/>
          <w:color w:val="000000"/>
          <w:szCs w:val="24"/>
          <w:lang w:val="es-PR"/>
        </w:rPr>
      </w:pPr>
    </w:p>
    <w:p w14:paraId="3542AD5C" w14:textId="77777777" w:rsidR="00D454DC" w:rsidRPr="00A64438" w:rsidRDefault="00D454DC" w:rsidP="008D1149">
      <w:pPr>
        <w:contextualSpacing/>
        <w:jc w:val="center"/>
        <w:rPr>
          <w:rFonts w:ascii="Book Antiqua" w:hAnsi="Book Antiqua"/>
          <w:b/>
          <w:caps/>
          <w:szCs w:val="24"/>
          <w:lang w:val="es-PR"/>
        </w:rPr>
      </w:pPr>
      <w:r w:rsidRPr="00A64438">
        <w:rPr>
          <w:rFonts w:ascii="Book Antiqua" w:hAnsi="Book Antiqua"/>
          <w:b/>
          <w:caps/>
          <w:szCs w:val="24"/>
          <w:lang w:val="es-PR"/>
        </w:rPr>
        <w:t>AnÁlisis de la Medida</w:t>
      </w:r>
    </w:p>
    <w:p w14:paraId="5A016CE6" w14:textId="77777777" w:rsidR="009175B9" w:rsidRPr="00A64438" w:rsidRDefault="009175B9" w:rsidP="008D1149">
      <w:pPr>
        <w:contextualSpacing/>
        <w:jc w:val="both"/>
        <w:rPr>
          <w:rFonts w:ascii="Book Antiqua" w:hAnsi="Book Antiqua"/>
          <w:szCs w:val="24"/>
          <w:lang w:val="es-PR"/>
        </w:rPr>
      </w:pPr>
    </w:p>
    <w:p w14:paraId="48F72F7B" w14:textId="2B16D4B5" w:rsidR="00397241" w:rsidRPr="00A64438" w:rsidRDefault="00397241" w:rsidP="50F93036">
      <w:pPr>
        <w:ind w:firstLine="720"/>
        <w:contextualSpacing/>
        <w:jc w:val="both"/>
        <w:rPr>
          <w:rFonts w:ascii="Book Antiqua" w:hAnsi="Book Antiqua"/>
          <w:szCs w:val="24"/>
          <w:lang w:val="es-PR"/>
        </w:rPr>
      </w:pPr>
      <w:r w:rsidRPr="00A64438">
        <w:rPr>
          <w:rFonts w:ascii="Book Antiqua" w:hAnsi="Book Antiqua"/>
          <w:szCs w:val="24"/>
          <w:lang w:val="es-PR"/>
        </w:rPr>
        <w:t xml:space="preserve">Para estar a la vanguardia con las exigencias del siglo </w:t>
      </w:r>
      <w:r w:rsidR="00366DF6" w:rsidRPr="00A64438">
        <w:rPr>
          <w:rFonts w:ascii="Book Antiqua" w:hAnsi="Book Antiqua"/>
          <w:szCs w:val="24"/>
          <w:lang w:val="es-PR"/>
        </w:rPr>
        <w:t>XX</w:t>
      </w:r>
      <w:r w:rsidRPr="00A64438">
        <w:rPr>
          <w:rFonts w:ascii="Book Antiqua" w:hAnsi="Book Antiqua"/>
          <w:szCs w:val="24"/>
          <w:lang w:val="es-PR"/>
        </w:rPr>
        <w:t xml:space="preserve">I, resulta indispensable que el Gobierno cuente con un andamiaje contractual innovador, ágil y uniforme. El P. de la C. 1264 reconoce que la integración de una plataforma centralizada e inteligente </w:t>
      </w:r>
      <w:r w:rsidRPr="00A64438">
        <w:rPr>
          <w:rFonts w:ascii="Book Antiqua" w:hAnsi="Book Antiqua"/>
          <w:szCs w:val="24"/>
          <w:lang w:val="es-PR"/>
        </w:rPr>
        <w:lastRenderedPageBreak/>
        <w:t xml:space="preserve">brindará al Estado un mecanismo que permitirá un cien por ciento </w:t>
      </w:r>
      <w:r w:rsidR="142EA5F5" w:rsidRPr="00A64438">
        <w:rPr>
          <w:rFonts w:ascii="Book Antiqua" w:hAnsi="Book Antiqua"/>
          <w:szCs w:val="24"/>
          <w:lang w:val="es-PR"/>
        </w:rPr>
        <w:t xml:space="preserve">(100%) </w:t>
      </w:r>
      <w:r w:rsidRPr="00A64438">
        <w:rPr>
          <w:rFonts w:ascii="Book Antiqua" w:hAnsi="Book Antiqua"/>
          <w:szCs w:val="24"/>
          <w:lang w:val="es-PR"/>
        </w:rPr>
        <w:t>de corroboración de los datos en cada acuerdo formalizado.</w:t>
      </w:r>
    </w:p>
    <w:p w14:paraId="013866FB" w14:textId="77777777" w:rsidR="00382F12" w:rsidRPr="00A64438" w:rsidRDefault="00382F12" w:rsidP="00366DF6">
      <w:pPr>
        <w:ind w:firstLine="720"/>
        <w:contextualSpacing/>
        <w:jc w:val="both"/>
        <w:rPr>
          <w:rFonts w:ascii="Book Antiqua" w:hAnsi="Book Antiqua"/>
          <w:szCs w:val="24"/>
          <w:lang w:val="es-PR"/>
        </w:rPr>
      </w:pPr>
    </w:p>
    <w:p w14:paraId="4DE568B6" w14:textId="77777777" w:rsidR="00397241" w:rsidRPr="00A64438" w:rsidRDefault="00397241" w:rsidP="00656EDA">
      <w:pPr>
        <w:ind w:firstLine="720"/>
        <w:contextualSpacing/>
        <w:jc w:val="both"/>
        <w:rPr>
          <w:rFonts w:ascii="Book Antiqua" w:hAnsi="Book Antiqua"/>
          <w:szCs w:val="24"/>
          <w:lang w:val="es-PR"/>
        </w:rPr>
      </w:pPr>
      <w:r w:rsidRPr="00A64438">
        <w:rPr>
          <w:rFonts w:ascii="Book Antiqua" w:hAnsi="Book Antiqua"/>
          <w:szCs w:val="24"/>
          <w:lang w:val="es-PR"/>
        </w:rPr>
        <w:t>Esta evolución tecnológica no solo incrementará la rapidez y la calidad del servicio, promoviendo el desarrollo económico de Puerto Rico, sino que proveerá una visibilidad total sobre los procesos contractuales. Al documentar todo el trámite de la contratación gubernamental en un mismo lugar, se garantizará un monitoreo continuo y accesible que fortalece los principios fundamentales de transparencia, rendición de cuentas e integridad en el manejo de fondos públicos.</w:t>
      </w:r>
    </w:p>
    <w:p w14:paraId="19C3B41A" w14:textId="77777777" w:rsidR="00397241" w:rsidRPr="00A64438" w:rsidRDefault="00397241" w:rsidP="00397241">
      <w:pPr>
        <w:contextualSpacing/>
        <w:jc w:val="both"/>
        <w:rPr>
          <w:rFonts w:ascii="Book Antiqua" w:hAnsi="Book Antiqua"/>
          <w:szCs w:val="24"/>
          <w:lang w:val="es-PR"/>
        </w:rPr>
      </w:pPr>
    </w:p>
    <w:p w14:paraId="5A122889" w14:textId="77777777" w:rsidR="00373EC4" w:rsidRPr="00A64438" w:rsidRDefault="00373EC4" w:rsidP="00397241">
      <w:pPr>
        <w:contextualSpacing/>
        <w:jc w:val="center"/>
        <w:rPr>
          <w:rFonts w:ascii="Book Antiqua" w:hAnsi="Book Antiqua"/>
          <w:b/>
          <w:szCs w:val="24"/>
          <w:lang w:val="es-PR"/>
        </w:rPr>
      </w:pPr>
      <w:r w:rsidRPr="00A64438">
        <w:rPr>
          <w:rFonts w:ascii="Book Antiqua" w:hAnsi="Book Antiqua"/>
          <w:b/>
          <w:szCs w:val="24"/>
          <w:lang w:val="es-PR"/>
        </w:rPr>
        <w:t>ALCANCE DEL INFORME</w:t>
      </w:r>
    </w:p>
    <w:p w14:paraId="05AA0051" w14:textId="77777777" w:rsidR="00373EC4" w:rsidRPr="00A64438" w:rsidRDefault="00373EC4" w:rsidP="008D1149">
      <w:pPr>
        <w:ind w:firstLine="708"/>
        <w:contextualSpacing/>
        <w:jc w:val="both"/>
        <w:rPr>
          <w:rFonts w:ascii="Book Antiqua" w:hAnsi="Book Antiqua"/>
          <w:szCs w:val="24"/>
          <w:lang w:val="es-PR"/>
        </w:rPr>
      </w:pPr>
    </w:p>
    <w:p w14:paraId="570B7ABC" w14:textId="420A30A5" w:rsidR="00EA73C7" w:rsidRPr="00A64438" w:rsidRDefault="006A587E" w:rsidP="008D1149">
      <w:pPr>
        <w:ind w:firstLine="708"/>
        <w:contextualSpacing/>
        <w:jc w:val="both"/>
        <w:rPr>
          <w:rFonts w:ascii="Book Antiqua" w:hAnsi="Book Antiqua"/>
          <w:szCs w:val="24"/>
          <w:lang w:val="es-PR"/>
        </w:rPr>
      </w:pPr>
      <w:r w:rsidRPr="00A64438">
        <w:rPr>
          <w:rFonts w:ascii="Book Antiqua" w:hAnsi="Book Antiqua"/>
          <w:szCs w:val="24"/>
          <w:lang w:val="es-PR"/>
        </w:rPr>
        <w:t>Como parte del firme escrutinio legislativo de esta medida, la Comisión de Gobierno de la Cámara de Representantes, presidida por el Hon. Víctor L. Parés Otero, celebró una Vista Pública el miércoles, 24 de junio de 2026, a las 9:00 a.m., en el Salón de Audiencias 1, Severo Colberg Ramírez. La audiencia fue debidamente convocada para atender de manera concurrente el P. de la C. 1263, el P. de la C. 1264 y el P. del S. 808. Como parte de la evaluación del P. de la C. 1264, y con el propósito de recopilar información técnica, jurídica y operacional que permitiera un análisis integral de la medida, la Comisión solicitó comentarios a las siguientes entidades:</w:t>
      </w:r>
    </w:p>
    <w:p w14:paraId="6653EF7F" w14:textId="77777777" w:rsidR="00EA73C7" w:rsidRPr="00A64438" w:rsidRDefault="00EA73C7" w:rsidP="008D1149">
      <w:pPr>
        <w:ind w:firstLine="708"/>
        <w:contextualSpacing/>
        <w:jc w:val="both"/>
        <w:rPr>
          <w:rFonts w:ascii="Book Antiqua" w:hAnsi="Book Antiqua"/>
          <w:szCs w:val="24"/>
          <w:lang w:val="es-PR"/>
        </w:rPr>
      </w:pPr>
    </w:p>
    <w:p w14:paraId="14922DD0" w14:textId="649D35AD" w:rsidR="005E605D" w:rsidRPr="00A64438" w:rsidRDefault="005E605D" w:rsidP="005E605D">
      <w:pPr>
        <w:pStyle w:val="ListParagraph"/>
        <w:numPr>
          <w:ilvl w:val="0"/>
          <w:numId w:val="8"/>
        </w:numPr>
        <w:jc w:val="both"/>
        <w:rPr>
          <w:rFonts w:ascii="Book Antiqua" w:hAnsi="Book Antiqua"/>
          <w:sz w:val="24"/>
          <w:szCs w:val="24"/>
          <w:lang w:val="es-PR"/>
        </w:rPr>
      </w:pPr>
      <w:r w:rsidRPr="00A64438">
        <w:rPr>
          <w:rFonts w:ascii="Book Antiqua" w:hAnsi="Book Antiqua"/>
          <w:sz w:val="24"/>
          <w:szCs w:val="24"/>
          <w:lang w:val="es-PR"/>
        </w:rPr>
        <w:t>Oficina del Contralor de Puerto Rico (OCPR)</w:t>
      </w:r>
    </w:p>
    <w:p w14:paraId="46F43617" w14:textId="6BF99128" w:rsidR="005E605D" w:rsidRPr="00A64438" w:rsidRDefault="005E605D" w:rsidP="005E605D">
      <w:pPr>
        <w:pStyle w:val="ListParagraph"/>
        <w:numPr>
          <w:ilvl w:val="0"/>
          <w:numId w:val="8"/>
        </w:numPr>
        <w:jc w:val="both"/>
        <w:rPr>
          <w:rFonts w:ascii="Book Antiqua" w:hAnsi="Book Antiqua"/>
          <w:sz w:val="24"/>
          <w:szCs w:val="24"/>
          <w:lang w:val="es-PR"/>
        </w:rPr>
      </w:pPr>
      <w:r w:rsidRPr="00A64438">
        <w:rPr>
          <w:rFonts w:ascii="Book Antiqua" w:hAnsi="Book Antiqua"/>
          <w:sz w:val="24"/>
          <w:szCs w:val="24"/>
          <w:lang w:val="es-PR"/>
        </w:rPr>
        <w:t>Administración de Servicios Generales (ASG)</w:t>
      </w:r>
    </w:p>
    <w:p w14:paraId="21CBECAB" w14:textId="0F60A6AD" w:rsidR="005E605D" w:rsidRPr="00A64438" w:rsidRDefault="005E605D" w:rsidP="005E605D">
      <w:pPr>
        <w:pStyle w:val="ListParagraph"/>
        <w:numPr>
          <w:ilvl w:val="0"/>
          <w:numId w:val="8"/>
        </w:numPr>
        <w:jc w:val="both"/>
        <w:rPr>
          <w:rFonts w:ascii="Book Antiqua" w:hAnsi="Book Antiqua"/>
          <w:sz w:val="24"/>
          <w:szCs w:val="24"/>
          <w:lang w:val="es-PR"/>
        </w:rPr>
      </w:pPr>
      <w:r w:rsidRPr="00A64438">
        <w:rPr>
          <w:rFonts w:ascii="Book Antiqua" w:hAnsi="Book Antiqua"/>
          <w:sz w:val="24"/>
          <w:szCs w:val="24"/>
          <w:lang w:val="es-PR"/>
        </w:rPr>
        <w:t xml:space="preserve">Federación de </w:t>
      </w:r>
      <w:proofErr w:type="gramStart"/>
      <w:r w:rsidRPr="00A64438">
        <w:rPr>
          <w:rFonts w:ascii="Book Antiqua" w:hAnsi="Book Antiqua"/>
          <w:sz w:val="24"/>
          <w:szCs w:val="24"/>
          <w:lang w:val="es-PR"/>
        </w:rPr>
        <w:t>Alcaldes</w:t>
      </w:r>
      <w:proofErr w:type="gramEnd"/>
      <w:r w:rsidRPr="00A64438">
        <w:rPr>
          <w:rFonts w:ascii="Book Antiqua" w:hAnsi="Book Antiqua"/>
          <w:sz w:val="24"/>
          <w:szCs w:val="24"/>
          <w:lang w:val="es-PR"/>
        </w:rPr>
        <w:t xml:space="preserve"> de Puerto Rico</w:t>
      </w:r>
    </w:p>
    <w:p w14:paraId="27432D92" w14:textId="5D38B771" w:rsidR="005E605D" w:rsidRPr="00A64438" w:rsidRDefault="005E605D" w:rsidP="005E605D">
      <w:pPr>
        <w:pStyle w:val="ListParagraph"/>
        <w:numPr>
          <w:ilvl w:val="0"/>
          <w:numId w:val="8"/>
        </w:numPr>
        <w:jc w:val="both"/>
        <w:rPr>
          <w:rFonts w:ascii="Book Antiqua" w:hAnsi="Book Antiqua"/>
          <w:sz w:val="24"/>
          <w:szCs w:val="24"/>
          <w:lang w:val="es-PR"/>
        </w:rPr>
      </w:pPr>
      <w:r w:rsidRPr="00A64438">
        <w:rPr>
          <w:rFonts w:ascii="Book Antiqua" w:hAnsi="Book Antiqua"/>
          <w:sz w:val="24"/>
          <w:szCs w:val="24"/>
          <w:lang w:val="es-PR"/>
        </w:rPr>
        <w:t xml:space="preserve">Asociación de </w:t>
      </w:r>
      <w:proofErr w:type="gramStart"/>
      <w:r w:rsidRPr="00A64438">
        <w:rPr>
          <w:rFonts w:ascii="Book Antiqua" w:hAnsi="Book Antiqua"/>
          <w:sz w:val="24"/>
          <w:szCs w:val="24"/>
          <w:lang w:val="es-PR"/>
        </w:rPr>
        <w:t>Alcaldes</w:t>
      </w:r>
      <w:proofErr w:type="gramEnd"/>
      <w:r w:rsidRPr="00A64438">
        <w:rPr>
          <w:rFonts w:ascii="Book Antiqua" w:hAnsi="Book Antiqua"/>
          <w:sz w:val="24"/>
          <w:szCs w:val="24"/>
          <w:lang w:val="es-PR"/>
        </w:rPr>
        <w:t xml:space="preserve"> de Puerto Rico</w:t>
      </w:r>
    </w:p>
    <w:p w14:paraId="5737FE86" w14:textId="303C878E" w:rsidR="005E605D" w:rsidRPr="00A64438" w:rsidRDefault="005E605D" w:rsidP="005E605D">
      <w:pPr>
        <w:pStyle w:val="ListParagraph"/>
        <w:numPr>
          <w:ilvl w:val="0"/>
          <w:numId w:val="8"/>
        </w:numPr>
        <w:jc w:val="both"/>
        <w:rPr>
          <w:rFonts w:ascii="Book Antiqua" w:hAnsi="Book Antiqua"/>
          <w:sz w:val="24"/>
          <w:szCs w:val="24"/>
          <w:lang w:val="es-PR"/>
        </w:rPr>
      </w:pPr>
      <w:r w:rsidRPr="00A64438">
        <w:rPr>
          <w:rFonts w:ascii="Book Antiqua" w:hAnsi="Book Antiqua"/>
          <w:sz w:val="24"/>
          <w:szCs w:val="24"/>
          <w:lang w:val="es-PR"/>
        </w:rPr>
        <w:t>Departamento de Justicia</w:t>
      </w:r>
    </w:p>
    <w:p w14:paraId="1A2C3545" w14:textId="7D199D75" w:rsidR="005E605D" w:rsidRPr="00A64438" w:rsidRDefault="005E605D" w:rsidP="005E605D">
      <w:pPr>
        <w:pStyle w:val="ListParagraph"/>
        <w:numPr>
          <w:ilvl w:val="0"/>
          <w:numId w:val="8"/>
        </w:numPr>
        <w:jc w:val="both"/>
        <w:rPr>
          <w:rFonts w:ascii="Book Antiqua" w:hAnsi="Book Antiqua"/>
          <w:sz w:val="24"/>
          <w:szCs w:val="24"/>
          <w:lang w:val="es-PR"/>
        </w:rPr>
      </w:pPr>
      <w:r w:rsidRPr="00A64438">
        <w:rPr>
          <w:rFonts w:ascii="Book Antiqua" w:hAnsi="Book Antiqua"/>
          <w:sz w:val="24"/>
          <w:szCs w:val="24"/>
          <w:lang w:val="es-PR"/>
        </w:rPr>
        <w:t>Oficina de Administración de los Tribunales (OAT)</w:t>
      </w:r>
    </w:p>
    <w:p w14:paraId="2D0462B2" w14:textId="383C0439" w:rsidR="005E605D" w:rsidRPr="00A64438" w:rsidRDefault="005E605D" w:rsidP="005E605D">
      <w:pPr>
        <w:pStyle w:val="ListParagraph"/>
        <w:numPr>
          <w:ilvl w:val="0"/>
          <w:numId w:val="8"/>
        </w:numPr>
        <w:jc w:val="both"/>
        <w:rPr>
          <w:rFonts w:ascii="Book Antiqua" w:hAnsi="Book Antiqua"/>
          <w:sz w:val="24"/>
          <w:szCs w:val="24"/>
          <w:lang w:val="es-PR"/>
        </w:rPr>
      </w:pPr>
      <w:r w:rsidRPr="00A64438">
        <w:rPr>
          <w:rFonts w:ascii="Book Antiqua" w:hAnsi="Book Antiqua"/>
          <w:sz w:val="24"/>
          <w:szCs w:val="24"/>
          <w:lang w:val="es-PR"/>
        </w:rPr>
        <w:t>Oficina de Gerencia y Presupuesto (OGP)</w:t>
      </w:r>
    </w:p>
    <w:p w14:paraId="1C4B1D35" w14:textId="4EE723E6" w:rsidR="005E605D" w:rsidRPr="00A64438" w:rsidRDefault="005E605D" w:rsidP="005E605D">
      <w:pPr>
        <w:pStyle w:val="ListParagraph"/>
        <w:numPr>
          <w:ilvl w:val="0"/>
          <w:numId w:val="8"/>
        </w:numPr>
        <w:jc w:val="both"/>
        <w:rPr>
          <w:rFonts w:ascii="Book Antiqua" w:hAnsi="Book Antiqua"/>
          <w:sz w:val="24"/>
          <w:szCs w:val="24"/>
          <w:lang w:val="es-PR"/>
        </w:rPr>
      </w:pPr>
      <w:r w:rsidRPr="00A64438">
        <w:rPr>
          <w:rFonts w:ascii="Book Antiqua" w:hAnsi="Book Antiqua"/>
          <w:sz w:val="24"/>
          <w:szCs w:val="24"/>
          <w:lang w:val="es-PR"/>
        </w:rPr>
        <w:t>Oficina de Servicios Legislativos (OSL)</w:t>
      </w:r>
    </w:p>
    <w:p w14:paraId="24E0F94A" w14:textId="1F0D21E7" w:rsidR="00D74630" w:rsidRPr="00A64438" w:rsidRDefault="005E605D" w:rsidP="005E605D">
      <w:pPr>
        <w:pStyle w:val="ListParagraph"/>
        <w:numPr>
          <w:ilvl w:val="0"/>
          <w:numId w:val="8"/>
        </w:numPr>
        <w:jc w:val="both"/>
        <w:rPr>
          <w:rFonts w:ascii="Book Antiqua" w:hAnsi="Book Antiqua"/>
          <w:sz w:val="24"/>
          <w:szCs w:val="24"/>
          <w:lang w:val="es-PR"/>
        </w:rPr>
      </w:pPr>
      <w:r w:rsidRPr="00A64438">
        <w:rPr>
          <w:rFonts w:ascii="Book Antiqua" w:hAnsi="Book Antiqua"/>
          <w:sz w:val="24"/>
          <w:szCs w:val="24"/>
          <w:lang w:val="es-PR"/>
        </w:rPr>
        <w:t>Universidad de Puerto Rico (UPR)</w:t>
      </w:r>
    </w:p>
    <w:p w14:paraId="7E1C3F64" w14:textId="6A60F697" w:rsidR="00FC7C7F" w:rsidRPr="00A64438" w:rsidRDefault="00397DA9" w:rsidP="008D1149">
      <w:pPr>
        <w:ind w:firstLine="708"/>
        <w:contextualSpacing/>
        <w:jc w:val="both"/>
        <w:rPr>
          <w:rFonts w:ascii="Book Antiqua" w:hAnsi="Book Antiqua"/>
          <w:szCs w:val="24"/>
          <w:lang w:val="es-PR"/>
        </w:rPr>
      </w:pPr>
      <w:r w:rsidRPr="00A64438">
        <w:rPr>
          <w:rFonts w:ascii="Book Antiqua" w:hAnsi="Book Antiqua"/>
          <w:szCs w:val="24"/>
          <w:lang w:val="es-PR"/>
        </w:rPr>
        <w:t xml:space="preserve">Se recibieron y consideraron los </w:t>
      </w:r>
      <w:r w:rsidR="00FC7C7F" w:rsidRPr="00A64438">
        <w:rPr>
          <w:rFonts w:ascii="Book Antiqua" w:hAnsi="Book Antiqua"/>
          <w:szCs w:val="24"/>
          <w:lang w:val="es-PR"/>
        </w:rPr>
        <w:t>siguientes:</w:t>
      </w:r>
    </w:p>
    <w:p w14:paraId="57FDF24D" w14:textId="77777777" w:rsidR="001F7605" w:rsidRPr="00A64438" w:rsidRDefault="001F7605" w:rsidP="008D1149">
      <w:pPr>
        <w:ind w:firstLine="708"/>
        <w:contextualSpacing/>
        <w:jc w:val="both"/>
        <w:rPr>
          <w:rFonts w:ascii="Book Antiqua" w:hAnsi="Book Antiqua"/>
          <w:szCs w:val="24"/>
          <w:lang w:val="es-PR"/>
        </w:rPr>
      </w:pPr>
    </w:p>
    <w:p w14:paraId="32C6CABA" w14:textId="71D00635" w:rsidR="001F7605" w:rsidRPr="00A64438" w:rsidRDefault="001F7605" w:rsidP="001F7605">
      <w:pPr>
        <w:ind w:firstLine="708"/>
        <w:contextualSpacing/>
        <w:jc w:val="center"/>
        <w:rPr>
          <w:rFonts w:ascii="Book Antiqua" w:hAnsi="Book Antiqua"/>
          <w:b/>
          <w:bCs/>
          <w:szCs w:val="24"/>
          <w:lang w:val="es-PR"/>
        </w:rPr>
      </w:pPr>
      <w:r w:rsidRPr="00A64438">
        <w:rPr>
          <w:rFonts w:ascii="Book Antiqua" w:hAnsi="Book Antiqua"/>
          <w:b/>
          <w:bCs/>
          <w:szCs w:val="24"/>
          <w:lang w:val="es-PR"/>
        </w:rPr>
        <w:t>Oficina del Contralor de Puerto Rico</w:t>
      </w:r>
    </w:p>
    <w:p w14:paraId="5233DA88" w14:textId="77777777" w:rsidR="00C853A2" w:rsidRPr="00A64438" w:rsidRDefault="00C853A2" w:rsidP="008D1149">
      <w:pPr>
        <w:ind w:firstLine="708"/>
        <w:contextualSpacing/>
        <w:jc w:val="both"/>
        <w:rPr>
          <w:rFonts w:ascii="Book Antiqua" w:hAnsi="Book Antiqua"/>
          <w:szCs w:val="24"/>
          <w:lang w:val="es-PR"/>
        </w:rPr>
      </w:pPr>
    </w:p>
    <w:p w14:paraId="5609C907" w14:textId="77777777" w:rsidR="00C853A2" w:rsidRPr="00A64438" w:rsidRDefault="00C853A2" w:rsidP="00C853A2">
      <w:pPr>
        <w:ind w:firstLine="708"/>
        <w:contextualSpacing/>
        <w:jc w:val="both"/>
        <w:rPr>
          <w:rFonts w:ascii="Book Antiqua" w:hAnsi="Book Antiqua"/>
          <w:szCs w:val="24"/>
          <w:lang w:val="es-PR"/>
        </w:rPr>
      </w:pPr>
      <w:r w:rsidRPr="00A64438">
        <w:rPr>
          <w:rFonts w:ascii="Book Antiqua" w:hAnsi="Book Antiqua"/>
          <w:szCs w:val="24"/>
          <w:lang w:val="es-PR"/>
        </w:rPr>
        <w:t>La Oficina de la Contralora de Puerto Rico (OCPR) expresó su respaldo a la aprobación del P. de la C. 1264, argumentando que la medida representa un paso trascendental hacia la uniformidad, transparencia y modernización de los procesos de contratación gubernamental. Según la entidad, la creación de una plataforma centralizada y administrada por su oficina contribuirá a mejorar la organización de los contratos, facilitará su correspondiente registro y fortalecerá de manera significativa los mecanismos de control y fiscalización en el uso de los fondos públicos.</w:t>
      </w:r>
    </w:p>
    <w:p w14:paraId="21464655" w14:textId="77777777" w:rsidR="00C853A2" w:rsidRPr="00A64438" w:rsidRDefault="00C853A2" w:rsidP="00C853A2">
      <w:pPr>
        <w:ind w:firstLine="708"/>
        <w:contextualSpacing/>
        <w:jc w:val="both"/>
        <w:rPr>
          <w:rFonts w:ascii="Book Antiqua" w:hAnsi="Book Antiqua"/>
          <w:szCs w:val="24"/>
          <w:lang w:val="es-PR"/>
        </w:rPr>
      </w:pPr>
    </w:p>
    <w:p w14:paraId="5071F5B9" w14:textId="77777777" w:rsidR="00C853A2" w:rsidRPr="00A64438" w:rsidRDefault="00C853A2" w:rsidP="00C853A2">
      <w:pPr>
        <w:ind w:firstLine="708"/>
        <w:contextualSpacing/>
        <w:jc w:val="both"/>
        <w:rPr>
          <w:rFonts w:ascii="Book Antiqua" w:hAnsi="Book Antiqua"/>
          <w:szCs w:val="24"/>
          <w:lang w:val="es-PR"/>
        </w:rPr>
      </w:pPr>
      <w:r w:rsidRPr="00A64438">
        <w:rPr>
          <w:rFonts w:ascii="Book Antiqua" w:hAnsi="Book Antiqua"/>
          <w:szCs w:val="24"/>
          <w:lang w:val="es-PR"/>
        </w:rPr>
        <w:lastRenderedPageBreak/>
        <w:t>La Contralora destacó que la propuesta cambia el modelo actual de la Ley Núm. 18 de 1975, ya que integra el uso de la plataforma desde la etapa inicial de la creación del contrato, lo cual facilitará el cumplimiento de los requisitos legales. Sin embargo, a modo de observación, enfatizó que la implementación de esta herramienta tecnológica requerirá un proceso planificado y gradual. Dicho proceso debe atender de forma ordenada las diferencias existentes en los sistemas tecnológicos, los recursos y las capacidades operacionales de las distintas entidades, así como la capacitación del personal, considerando muy en especial las particularidades de los municipios.</w:t>
      </w:r>
    </w:p>
    <w:p w14:paraId="7A484763" w14:textId="77777777" w:rsidR="00C853A2" w:rsidRPr="00A64438" w:rsidRDefault="00C853A2" w:rsidP="00C853A2">
      <w:pPr>
        <w:ind w:firstLine="708"/>
        <w:contextualSpacing/>
        <w:jc w:val="both"/>
        <w:rPr>
          <w:rFonts w:ascii="Book Antiqua" w:hAnsi="Book Antiqua"/>
          <w:szCs w:val="24"/>
          <w:lang w:val="es-PR"/>
        </w:rPr>
      </w:pPr>
    </w:p>
    <w:p w14:paraId="3EEC8E6D" w14:textId="2004FC1A" w:rsidR="00C853A2" w:rsidRPr="00A64438" w:rsidRDefault="00C853A2" w:rsidP="00C853A2">
      <w:pPr>
        <w:ind w:firstLine="708"/>
        <w:contextualSpacing/>
        <w:jc w:val="both"/>
        <w:rPr>
          <w:rFonts w:ascii="Book Antiqua" w:hAnsi="Book Antiqua"/>
          <w:szCs w:val="24"/>
          <w:lang w:val="es-PR"/>
        </w:rPr>
      </w:pPr>
      <w:r w:rsidRPr="00A64438">
        <w:rPr>
          <w:rFonts w:ascii="Book Antiqua" w:hAnsi="Book Antiqua"/>
          <w:szCs w:val="24"/>
          <w:lang w:val="es-PR"/>
        </w:rPr>
        <w:t xml:space="preserve">En cuanto a la interacción de esta nueva herramienta con la Administración de Servicios Generales (ASG), la OCPR aclaró que </w:t>
      </w:r>
      <w:r w:rsidRPr="00A64438">
        <w:rPr>
          <w:rFonts w:ascii="Book Antiqua" w:hAnsi="Book Antiqua"/>
          <w:b/>
          <w:szCs w:val="24"/>
          <w:lang w:val="es-PR"/>
        </w:rPr>
        <w:t>la medida no altera las funciones de adquisición bajo la Ley Núm. 73-2019</w:t>
      </w:r>
      <w:r w:rsidRPr="00A64438">
        <w:rPr>
          <w:rFonts w:ascii="Book Antiqua" w:hAnsi="Book Antiqua"/>
          <w:szCs w:val="24"/>
          <w:lang w:val="es-PR"/>
        </w:rPr>
        <w:t>. La ASG continuará administrando los procesos de compras y subastas, mientras que la plataforma de la OCPR se utilizará estrictamente para la creación, formalización y registro de los contratos resultantes. Por lo tanto, recomendaron promover mecanismos de coordinación e interoperabilidad entre los sistemas de ambas agencias para facilitar la integración de los procesos de manera eficiente.</w:t>
      </w:r>
    </w:p>
    <w:p w14:paraId="6A560C06" w14:textId="77777777" w:rsidR="00C853A2" w:rsidRPr="00A64438" w:rsidRDefault="00C853A2" w:rsidP="00C853A2">
      <w:pPr>
        <w:ind w:firstLine="708"/>
        <w:contextualSpacing/>
        <w:jc w:val="both"/>
        <w:rPr>
          <w:rFonts w:ascii="Book Antiqua" w:hAnsi="Book Antiqua"/>
          <w:szCs w:val="24"/>
          <w:lang w:val="es-PR"/>
        </w:rPr>
      </w:pPr>
    </w:p>
    <w:p w14:paraId="1420CBBC" w14:textId="77777777" w:rsidR="00C853A2" w:rsidRPr="00A64438" w:rsidRDefault="00C853A2" w:rsidP="00C853A2">
      <w:pPr>
        <w:ind w:firstLine="708"/>
        <w:contextualSpacing/>
        <w:jc w:val="both"/>
        <w:rPr>
          <w:rFonts w:ascii="Book Antiqua" w:hAnsi="Book Antiqua"/>
          <w:szCs w:val="24"/>
          <w:lang w:val="es-PR"/>
        </w:rPr>
      </w:pPr>
      <w:r w:rsidRPr="00A64438">
        <w:rPr>
          <w:rFonts w:ascii="Book Antiqua" w:hAnsi="Book Antiqua"/>
          <w:szCs w:val="24"/>
          <w:lang w:val="es-PR"/>
        </w:rPr>
        <w:t xml:space="preserve">Finalmente, la OCPR subrayó que </w:t>
      </w:r>
      <w:r w:rsidRPr="00A64438">
        <w:rPr>
          <w:rFonts w:ascii="Book Antiqua" w:hAnsi="Book Antiqua"/>
          <w:b/>
          <w:szCs w:val="24"/>
          <w:lang w:val="es-PR"/>
        </w:rPr>
        <w:t>se mantiene inalterada la facultad voluntaria</w:t>
      </w:r>
      <w:r w:rsidRPr="00A64438">
        <w:rPr>
          <w:rFonts w:ascii="Book Antiqua" w:hAnsi="Book Antiqua"/>
          <w:szCs w:val="24"/>
          <w:lang w:val="es-PR"/>
        </w:rPr>
        <w:t xml:space="preserve"> que actualmente tienen los municipios, la Rama Judicial, la Universidad de Puerto Rico y la Asamblea Legislativa de acogerse a los procesos de compras de la ASG. El uso de la plataforma contractual obligatoria no afecta esta facultad, sino que busca estandarizar el trámite de los acuerdos a nivel general. Además, la agencia adelantó que los términos actuales para la presentación de contratos podrían requerir una revisión en el futuro, en vista de que la integración desde el inicio del proceso permitirá un manejo mucho más ágil y oportuno de la información.</w:t>
      </w:r>
    </w:p>
    <w:p w14:paraId="6055FBBE" w14:textId="77777777" w:rsidR="00C853A2" w:rsidRPr="00A64438" w:rsidRDefault="00C853A2" w:rsidP="008D1149">
      <w:pPr>
        <w:ind w:firstLine="708"/>
        <w:contextualSpacing/>
        <w:jc w:val="both"/>
        <w:rPr>
          <w:rFonts w:ascii="Book Antiqua" w:hAnsi="Book Antiqua"/>
          <w:szCs w:val="24"/>
          <w:lang w:val="es-PR"/>
        </w:rPr>
      </w:pPr>
    </w:p>
    <w:p w14:paraId="240D7895" w14:textId="01EFDB9F" w:rsidR="00B67678" w:rsidRPr="00A64438" w:rsidRDefault="00B67678" w:rsidP="00B67678">
      <w:pPr>
        <w:contextualSpacing/>
        <w:jc w:val="center"/>
        <w:rPr>
          <w:rFonts w:ascii="Book Antiqua" w:hAnsi="Book Antiqua"/>
          <w:b/>
          <w:szCs w:val="24"/>
          <w:lang w:val="es-PR"/>
        </w:rPr>
      </w:pPr>
      <w:r w:rsidRPr="00A64438">
        <w:rPr>
          <w:rFonts w:ascii="Book Antiqua" w:hAnsi="Book Antiqua"/>
          <w:b/>
          <w:szCs w:val="24"/>
          <w:lang w:val="es-PR"/>
        </w:rPr>
        <w:t xml:space="preserve">Federación de </w:t>
      </w:r>
      <w:proofErr w:type="gramStart"/>
      <w:r w:rsidRPr="00A64438">
        <w:rPr>
          <w:rFonts w:ascii="Book Antiqua" w:hAnsi="Book Antiqua"/>
          <w:b/>
          <w:szCs w:val="24"/>
          <w:lang w:val="es-PR"/>
        </w:rPr>
        <w:t>Alcaldes</w:t>
      </w:r>
      <w:proofErr w:type="gramEnd"/>
      <w:r w:rsidRPr="00A64438">
        <w:rPr>
          <w:rFonts w:ascii="Book Antiqua" w:hAnsi="Book Antiqua"/>
          <w:b/>
          <w:szCs w:val="24"/>
          <w:lang w:val="es-PR"/>
        </w:rPr>
        <w:t xml:space="preserve"> de Puerto Rico</w:t>
      </w:r>
    </w:p>
    <w:p w14:paraId="75460A1F" w14:textId="77777777" w:rsidR="00B67678" w:rsidRPr="00A64438" w:rsidRDefault="00B67678" w:rsidP="00B67678">
      <w:pPr>
        <w:contextualSpacing/>
        <w:jc w:val="center"/>
        <w:rPr>
          <w:rFonts w:ascii="Book Antiqua" w:hAnsi="Book Antiqua"/>
          <w:b/>
          <w:szCs w:val="24"/>
          <w:lang w:val="es-PR"/>
        </w:rPr>
      </w:pPr>
    </w:p>
    <w:p w14:paraId="4A760BE8" w14:textId="03BD8D0A" w:rsidR="00B67678" w:rsidRPr="00A64438" w:rsidRDefault="00B67678" w:rsidP="50F93036">
      <w:pPr>
        <w:ind w:firstLine="708"/>
        <w:contextualSpacing/>
        <w:jc w:val="both"/>
        <w:rPr>
          <w:rFonts w:ascii="Book Antiqua" w:hAnsi="Book Antiqua"/>
          <w:szCs w:val="24"/>
          <w:lang w:val="es-PR"/>
        </w:rPr>
      </w:pPr>
      <w:r w:rsidRPr="00A64438">
        <w:rPr>
          <w:rFonts w:ascii="Book Antiqua" w:hAnsi="Book Antiqua"/>
          <w:szCs w:val="24"/>
          <w:lang w:val="es-PR"/>
        </w:rPr>
        <w:t>La Federación expresó su oposición a la aprobación del Proyecto de la Cámara 1264, argumentando principalmente que la medida atenta directamente contra la autonomía administrativa de los ayuntamientos. Los ejecutivos municipales señalaron que exigirles el uso obligatorio de un sistema centralizado los forzaría a descartar sus formularios propios, sistemas y controles administrativos ya desarrollados de conformidad con la Ley 107-2020. Sumado a esto, la Federación advirtió sobre un grave riesgo operacional y de seguridad, ya que consolidar la generación de todos los contratos gubernamentales en una sola plataforma crearía un punto único de falla, dejando al Estado sumamente vulnerable ante posibles caídas del sistema o ataques cibernéticos que podrían paralizar simultáneamente todas las contrataciones.</w:t>
      </w:r>
    </w:p>
    <w:p w14:paraId="4B5E1313" w14:textId="77777777" w:rsidR="00B67678" w:rsidRPr="00A64438" w:rsidRDefault="00B67678" w:rsidP="00B67678">
      <w:pPr>
        <w:contextualSpacing/>
        <w:jc w:val="both"/>
        <w:rPr>
          <w:rFonts w:ascii="Book Antiqua" w:hAnsi="Book Antiqua"/>
          <w:b/>
          <w:szCs w:val="24"/>
          <w:lang w:val="es-PR"/>
        </w:rPr>
      </w:pPr>
    </w:p>
    <w:p w14:paraId="2DB3A1D8" w14:textId="237B46F6" w:rsidR="00B67678" w:rsidRPr="00A64438" w:rsidRDefault="00B67678" w:rsidP="00B67678">
      <w:pPr>
        <w:ind w:firstLine="708"/>
        <w:contextualSpacing/>
        <w:jc w:val="both"/>
        <w:rPr>
          <w:rFonts w:ascii="Book Antiqua" w:hAnsi="Book Antiqua"/>
          <w:szCs w:val="24"/>
          <w:lang w:val="es-PR"/>
        </w:rPr>
      </w:pPr>
      <w:r w:rsidRPr="00A64438">
        <w:rPr>
          <w:rFonts w:ascii="Book Antiqua" w:hAnsi="Book Antiqua"/>
          <w:szCs w:val="24"/>
          <w:lang w:val="es-PR"/>
        </w:rPr>
        <w:t xml:space="preserve">En segundo lugar, los alcaldes plantearon una seria preocupación sobre la incompatibilidad funcional y la pérdida de independencia institucional que la medida impondría sobre la propia OCPR. Explicaron que, siendo una entidad </w:t>
      </w:r>
      <w:r w:rsidRPr="00A64438">
        <w:rPr>
          <w:rFonts w:ascii="Book Antiqua" w:hAnsi="Book Antiqua"/>
          <w:szCs w:val="24"/>
          <w:lang w:val="es-PR"/>
        </w:rPr>
        <w:lastRenderedPageBreak/>
        <w:t>constitucionalmente diseñada para la post-auditoría, otorgarle el control primario de la plataforma donde se originan los acuerdos la obligaría a auditar operaciones canalizadas a través de su propia herramienta tecnológica, violentando así la necesaria separación de funciones entre quien administra y quien fiscaliza. Como alternativa, recomendaron actualizar la actual plataforma del Registro de Contratos bajo la Ley 18 y sugirieron que la agencia se enfoque en divulgar modelos uniformes de contratos para orientar a las entidades en su redacción. Finalmente, aclararon de forma categórica que su postura no es un rechazo a la transparencia, sino una defensa firme del modelo de fiscalización externa e independiente.</w:t>
      </w:r>
    </w:p>
    <w:p w14:paraId="627D3461" w14:textId="77777777" w:rsidR="00FA04D7" w:rsidRPr="00A64438" w:rsidRDefault="00FA04D7" w:rsidP="00B67678">
      <w:pPr>
        <w:ind w:firstLine="708"/>
        <w:contextualSpacing/>
        <w:jc w:val="both"/>
        <w:rPr>
          <w:rFonts w:ascii="Book Antiqua" w:hAnsi="Book Antiqua"/>
          <w:szCs w:val="24"/>
          <w:lang w:val="es-PR"/>
        </w:rPr>
      </w:pPr>
    </w:p>
    <w:p w14:paraId="7DC37799" w14:textId="77777777" w:rsidR="00FA04D7" w:rsidRPr="00A64438" w:rsidRDefault="00FA04D7" w:rsidP="00FA04D7">
      <w:pPr>
        <w:contextualSpacing/>
        <w:jc w:val="center"/>
        <w:rPr>
          <w:rFonts w:ascii="Book Antiqua" w:hAnsi="Book Antiqua"/>
          <w:b/>
          <w:bCs/>
          <w:szCs w:val="24"/>
          <w:lang w:val="es-PR"/>
        </w:rPr>
      </w:pPr>
      <w:r w:rsidRPr="00A64438">
        <w:rPr>
          <w:rFonts w:ascii="Book Antiqua" w:hAnsi="Book Antiqua"/>
          <w:b/>
          <w:bCs/>
          <w:szCs w:val="24"/>
          <w:lang w:val="es-PR"/>
        </w:rPr>
        <w:t>Oficina de Servicios Legislativos (OSL)</w:t>
      </w:r>
    </w:p>
    <w:p w14:paraId="20C82F38" w14:textId="77777777" w:rsidR="00FA04D7" w:rsidRPr="00A64438" w:rsidRDefault="00FA04D7" w:rsidP="00FA04D7">
      <w:pPr>
        <w:ind w:firstLine="708"/>
        <w:contextualSpacing/>
        <w:jc w:val="both"/>
        <w:rPr>
          <w:rFonts w:ascii="Book Antiqua" w:hAnsi="Book Antiqua"/>
          <w:b/>
          <w:bCs/>
          <w:szCs w:val="24"/>
          <w:lang w:val="es-PR"/>
        </w:rPr>
      </w:pPr>
    </w:p>
    <w:p w14:paraId="0FBA43E0" w14:textId="77777777" w:rsidR="00527DBA" w:rsidRPr="00A64438" w:rsidRDefault="00527DBA" w:rsidP="00527DBA">
      <w:pPr>
        <w:ind w:firstLine="708"/>
        <w:contextualSpacing/>
        <w:jc w:val="both"/>
        <w:rPr>
          <w:rFonts w:ascii="Book Antiqua" w:hAnsi="Book Antiqua"/>
          <w:szCs w:val="24"/>
          <w:lang w:val="es-PR"/>
        </w:rPr>
      </w:pPr>
      <w:r w:rsidRPr="00A64438">
        <w:rPr>
          <w:rFonts w:ascii="Book Antiqua" w:hAnsi="Book Antiqua"/>
          <w:szCs w:val="24"/>
          <w:lang w:val="es-PR"/>
        </w:rPr>
        <w:t>La Oficina de Servicios Legislativos evaluó la medida y determinó que no existe impedimento legal para su aprobación. La dependencia reconoció que la integración de herramientas tecnológicas fomenta la eficiencia, aumenta la rapidez del servicio y viabiliza un monitoreo continuo y transparente de los contratos gubernamentales. No obstante, la OSL sometió un borrador de entirillado electrónico que contiene enmiendas sustantivas y técnicas que consideraron necesarias para perfeccionar el alcance del proyecto de ley.</w:t>
      </w:r>
    </w:p>
    <w:p w14:paraId="1E2196DF" w14:textId="77777777" w:rsidR="00527DBA" w:rsidRPr="00A64438" w:rsidRDefault="00527DBA" w:rsidP="00527DBA">
      <w:pPr>
        <w:ind w:firstLine="708"/>
        <w:contextualSpacing/>
        <w:jc w:val="both"/>
        <w:rPr>
          <w:rFonts w:ascii="Book Antiqua" w:hAnsi="Book Antiqua"/>
          <w:szCs w:val="24"/>
          <w:lang w:val="es-PR"/>
        </w:rPr>
      </w:pPr>
    </w:p>
    <w:p w14:paraId="77CAAD15" w14:textId="77777777" w:rsidR="00527DBA" w:rsidRPr="00A64438" w:rsidRDefault="00527DBA" w:rsidP="00527DBA">
      <w:pPr>
        <w:ind w:firstLine="708"/>
        <w:contextualSpacing/>
        <w:jc w:val="both"/>
        <w:rPr>
          <w:rFonts w:ascii="Book Antiqua" w:hAnsi="Book Antiqua"/>
          <w:szCs w:val="24"/>
          <w:lang w:val="es-PR"/>
        </w:rPr>
      </w:pPr>
      <w:r w:rsidRPr="00A64438">
        <w:rPr>
          <w:rFonts w:ascii="Book Antiqua" w:hAnsi="Book Antiqua"/>
          <w:szCs w:val="24"/>
          <w:lang w:val="es-PR"/>
        </w:rPr>
        <w:t>En particular, la OSL recomendó enmendar el Artículo 1 de la Ley Núm. 18 de 1975 para incluir expresamente a las "entidades municipales" en la obligación de utilizar la plataforma. Explicaron que, al requerir el uso solo a las "entidades gubernamentales pertenecientes a las tres (3) ramas de Gobierno", se creaba una laguna que podría interpretarse como la exclusión de los municipios, corporaciones municipales especiales y consorcios. Además, sugirieron aclarar la definición de "entidad gubernamental" en el inciso (b) e incorporar una disposición expresa advirtiendo que la ley modifica cualquier disposición legal que sea incompatible con la implementación de la nueva plataforma.</w:t>
      </w:r>
    </w:p>
    <w:p w14:paraId="351D2ECB" w14:textId="77777777" w:rsidR="00527DBA" w:rsidRPr="00A64438" w:rsidRDefault="00527DBA" w:rsidP="00527DBA">
      <w:pPr>
        <w:ind w:firstLine="708"/>
        <w:contextualSpacing/>
        <w:jc w:val="both"/>
        <w:rPr>
          <w:rFonts w:ascii="Book Antiqua" w:hAnsi="Book Antiqua"/>
          <w:szCs w:val="24"/>
          <w:lang w:val="es-PR"/>
        </w:rPr>
      </w:pPr>
    </w:p>
    <w:p w14:paraId="355EEE20" w14:textId="09A5B4FE" w:rsidR="00527DBA" w:rsidRPr="00A64438" w:rsidRDefault="00527DBA" w:rsidP="00527DBA">
      <w:pPr>
        <w:ind w:firstLine="708"/>
        <w:contextualSpacing/>
        <w:jc w:val="both"/>
        <w:rPr>
          <w:rFonts w:ascii="Book Antiqua" w:hAnsi="Book Antiqua"/>
          <w:szCs w:val="24"/>
          <w:lang w:val="es-PR"/>
        </w:rPr>
      </w:pPr>
      <w:r w:rsidRPr="00A64438">
        <w:rPr>
          <w:rFonts w:ascii="Book Antiqua" w:hAnsi="Book Antiqua"/>
          <w:szCs w:val="24"/>
          <w:lang w:val="es-PR"/>
        </w:rPr>
        <w:t>Finalmente, en cuanto a la enmienda propuesta a la Ley Núm. 73-2019 (Ley de la Administración de Servicios Generales), la OSL advirtió que el lenguaje original limitaba el uso de la plataforma por parte de la ASG a la adquisición de "servicios no profesionales". La dependencia alertó que esto implicaría exceptuar erróneamente la contratación de servicios profesionales o servicios auxiliares. Al concluir que no debe haber excepción alguna para la utilización de la plataforma de la OCPR, propusieron ajustar el Artículo 24 para propósitos de estricta uniformidad institucional y prevención de desconcierto en su aplicación.</w:t>
      </w:r>
    </w:p>
    <w:p w14:paraId="745D2A0D" w14:textId="77777777" w:rsidR="001F7605" w:rsidRPr="00A64438" w:rsidRDefault="001F7605" w:rsidP="00B67678">
      <w:pPr>
        <w:ind w:firstLine="708"/>
        <w:contextualSpacing/>
        <w:jc w:val="both"/>
        <w:rPr>
          <w:rFonts w:ascii="Book Antiqua" w:hAnsi="Book Antiqua"/>
          <w:szCs w:val="24"/>
          <w:lang w:val="es-PR"/>
        </w:rPr>
      </w:pPr>
    </w:p>
    <w:p w14:paraId="04371462" w14:textId="77777777" w:rsidR="00A855A8" w:rsidRPr="00A64438" w:rsidRDefault="00A855A8" w:rsidP="00A855A8">
      <w:pPr>
        <w:contextualSpacing/>
        <w:jc w:val="center"/>
        <w:rPr>
          <w:rFonts w:ascii="Book Antiqua" w:hAnsi="Book Antiqua"/>
          <w:b/>
          <w:bCs/>
          <w:szCs w:val="24"/>
          <w:lang w:val="es-PR"/>
        </w:rPr>
      </w:pPr>
      <w:r w:rsidRPr="00A64438">
        <w:rPr>
          <w:rFonts w:ascii="Book Antiqua" w:hAnsi="Book Antiqua"/>
          <w:b/>
          <w:bCs/>
          <w:szCs w:val="24"/>
          <w:lang w:val="es-PR"/>
        </w:rPr>
        <w:t>Oficina de Administración de los Tribunales (OAT)</w:t>
      </w:r>
    </w:p>
    <w:p w14:paraId="68E8853F" w14:textId="77777777" w:rsidR="00A855A8" w:rsidRPr="00A64438" w:rsidRDefault="00A855A8" w:rsidP="00A855A8">
      <w:pPr>
        <w:ind w:firstLine="708"/>
        <w:contextualSpacing/>
        <w:jc w:val="both"/>
        <w:rPr>
          <w:rFonts w:ascii="Book Antiqua" w:hAnsi="Book Antiqua"/>
          <w:b/>
          <w:bCs/>
          <w:szCs w:val="24"/>
          <w:lang w:val="es-PR"/>
        </w:rPr>
      </w:pPr>
    </w:p>
    <w:p w14:paraId="6F859992" w14:textId="2EEF8142" w:rsidR="00A855A8" w:rsidRPr="00A64438" w:rsidRDefault="00A855A8" w:rsidP="00A855A8">
      <w:pPr>
        <w:ind w:firstLine="708"/>
        <w:contextualSpacing/>
        <w:jc w:val="both"/>
        <w:rPr>
          <w:rFonts w:ascii="Book Antiqua" w:hAnsi="Book Antiqua"/>
          <w:szCs w:val="24"/>
          <w:lang w:val="es-PR"/>
        </w:rPr>
      </w:pPr>
      <w:r w:rsidRPr="00A64438">
        <w:rPr>
          <w:rFonts w:ascii="Book Antiqua" w:hAnsi="Book Antiqua"/>
          <w:szCs w:val="24"/>
          <w:lang w:val="es-PR"/>
        </w:rPr>
        <w:t xml:space="preserve">El Poder Judicial expresó reservas en cuanto a la aprobación del P. de la C. 1264. Aunque reconocen los objetivos loables de transparencia, cuestionaron que el proyecto no contiene disposiciones o detalles que expliquen cómo funcionará el manejo, protección </w:t>
      </w:r>
      <w:r w:rsidRPr="00A64438">
        <w:rPr>
          <w:rFonts w:ascii="Book Antiqua" w:hAnsi="Book Antiqua"/>
          <w:szCs w:val="24"/>
          <w:lang w:val="es-PR"/>
        </w:rPr>
        <w:lastRenderedPageBreak/>
        <w:t>de información y la estructura de accesos de la plataforma. En este sentido, alertaron que es difícil estimar el impacto administrativo o tecnológico que supondría para el Poder Judicial.</w:t>
      </w:r>
    </w:p>
    <w:p w14:paraId="277E2F76" w14:textId="77777777" w:rsidR="00A855A8" w:rsidRPr="00A64438" w:rsidRDefault="00A855A8" w:rsidP="00A855A8">
      <w:pPr>
        <w:ind w:firstLine="708"/>
        <w:contextualSpacing/>
        <w:jc w:val="both"/>
        <w:rPr>
          <w:rFonts w:ascii="Book Antiqua" w:hAnsi="Book Antiqua"/>
          <w:szCs w:val="24"/>
          <w:lang w:val="es-PR"/>
        </w:rPr>
      </w:pPr>
    </w:p>
    <w:p w14:paraId="73615FFC" w14:textId="77777777" w:rsidR="00A855A8" w:rsidRPr="00A64438" w:rsidRDefault="00A855A8" w:rsidP="00A855A8">
      <w:pPr>
        <w:ind w:firstLine="708"/>
        <w:contextualSpacing/>
        <w:jc w:val="both"/>
        <w:rPr>
          <w:rFonts w:ascii="Book Antiqua" w:hAnsi="Book Antiqua"/>
          <w:szCs w:val="24"/>
          <w:lang w:val="es-PR"/>
        </w:rPr>
      </w:pPr>
      <w:r w:rsidRPr="00A64438">
        <w:rPr>
          <w:rFonts w:ascii="Book Antiqua" w:hAnsi="Book Antiqua"/>
          <w:szCs w:val="24"/>
          <w:lang w:val="es-PR"/>
        </w:rPr>
        <w:t>Por otro lado, la OAT levantó bandera sobre la autonomía del Poder Judicial y el diseño constitucional de la propia OCPR. Argumentaron que obligar a la Rama Judicial a gestionar sus acuerdos bajo un sistema administrado externamente interfiere con su capacidad autónoma de dirigir sus procesos internos. Asimismo, recordaron que la Constitución de Puerto Rico consagra a la OCPR como un ente de "post-auditoría" (luego del desembolso), y no para participar en etapas previas o de formalización del negocio jurídico.</w:t>
      </w:r>
    </w:p>
    <w:p w14:paraId="3BDD6B95" w14:textId="77777777" w:rsidR="00A855A8" w:rsidRPr="00A64438" w:rsidRDefault="00A855A8" w:rsidP="00A855A8">
      <w:pPr>
        <w:ind w:firstLine="708"/>
        <w:contextualSpacing/>
        <w:jc w:val="both"/>
        <w:rPr>
          <w:rFonts w:ascii="Book Antiqua" w:hAnsi="Book Antiqua"/>
          <w:szCs w:val="24"/>
          <w:lang w:val="es-PR"/>
        </w:rPr>
      </w:pPr>
    </w:p>
    <w:p w14:paraId="79AC40C0" w14:textId="77777777" w:rsidR="00A855A8" w:rsidRPr="00A64438" w:rsidRDefault="00A855A8" w:rsidP="00A855A8">
      <w:pPr>
        <w:ind w:firstLine="708"/>
        <w:contextualSpacing/>
        <w:jc w:val="both"/>
        <w:rPr>
          <w:rFonts w:ascii="Book Antiqua" w:hAnsi="Book Antiqua"/>
          <w:szCs w:val="24"/>
          <w:lang w:val="es-PR"/>
        </w:rPr>
      </w:pPr>
      <w:r w:rsidRPr="00A64438">
        <w:rPr>
          <w:rFonts w:ascii="Book Antiqua" w:hAnsi="Book Antiqua"/>
          <w:szCs w:val="24"/>
          <w:lang w:val="es-PR"/>
        </w:rPr>
        <w:t>La Rama Judicial también advirtió sobre serios conflictos de confidencialidad. Plantearon que los borradores en etapa de diseño son documentos de trabajo del proceso deliberativo institucional. Exigir que estos documentos, junto a posibles análisis legales y recomendaciones, se tramiten en la plataforma de una entidad externa desde el momento de su "creación" podría violentar doctrinas reconocidas de confidencialidad y el privilegio de abogado-cliente.</w:t>
      </w:r>
    </w:p>
    <w:p w14:paraId="5A90CC69" w14:textId="77777777" w:rsidR="002429F5" w:rsidRPr="00A64438" w:rsidRDefault="002429F5" w:rsidP="00A855A8">
      <w:pPr>
        <w:ind w:firstLine="708"/>
        <w:contextualSpacing/>
        <w:jc w:val="both"/>
        <w:rPr>
          <w:rFonts w:ascii="Book Antiqua" w:hAnsi="Book Antiqua"/>
          <w:szCs w:val="24"/>
          <w:lang w:val="es-PR"/>
        </w:rPr>
      </w:pPr>
    </w:p>
    <w:p w14:paraId="5652BFEA" w14:textId="77777777" w:rsidR="002429F5" w:rsidRPr="00A64438" w:rsidRDefault="002429F5" w:rsidP="002429F5">
      <w:pPr>
        <w:contextualSpacing/>
        <w:jc w:val="center"/>
        <w:rPr>
          <w:rFonts w:ascii="Book Antiqua" w:hAnsi="Book Antiqua"/>
          <w:b/>
          <w:bCs/>
          <w:szCs w:val="24"/>
          <w:lang w:val="es-PR"/>
        </w:rPr>
      </w:pPr>
      <w:r w:rsidRPr="00A64438">
        <w:rPr>
          <w:rFonts w:ascii="Book Antiqua" w:hAnsi="Book Antiqua"/>
          <w:b/>
          <w:bCs/>
          <w:szCs w:val="24"/>
          <w:lang w:val="es-PR"/>
        </w:rPr>
        <w:t>Universidad de Puerto Rico (UPR)</w:t>
      </w:r>
    </w:p>
    <w:p w14:paraId="76AB56BE" w14:textId="77777777" w:rsidR="002429F5" w:rsidRPr="00A64438" w:rsidRDefault="002429F5" w:rsidP="002429F5">
      <w:pPr>
        <w:ind w:firstLine="708"/>
        <w:contextualSpacing/>
        <w:jc w:val="both"/>
        <w:rPr>
          <w:rFonts w:ascii="Book Antiqua" w:hAnsi="Book Antiqua"/>
          <w:b/>
          <w:bCs/>
          <w:szCs w:val="24"/>
          <w:lang w:val="es-PR"/>
        </w:rPr>
      </w:pPr>
    </w:p>
    <w:p w14:paraId="4771E8E1" w14:textId="262BB761" w:rsidR="002429F5" w:rsidRPr="00A64438" w:rsidRDefault="002429F5" w:rsidP="002429F5">
      <w:pPr>
        <w:ind w:firstLine="708"/>
        <w:contextualSpacing/>
        <w:jc w:val="both"/>
        <w:rPr>
          <w:rFonts w:ascii="Book Antiqua" w:hAnsi="Book Antiqua"/>
          <w:szCs w:val="24"/>
          <w:lang w:val="es-PR"/>
        </w:rPr>
      </w:pPr>
      <w:r w:rsidRPr="00A64438">
        <w:rPr>
          <w:rFonts w:ascii="Book Antiqua" w:hAnsi="Book Antiqua"/>
          <w:szCs w:val="24"/>
          <w:lang w:val="es-PR"/>
        </w:rPr>
        <w:t>La Universidad de Puerto Rico reconoció los beneficios de transparencia, controles internos y uniformidad institucional que persigue el proyecto. Sin embargo, levantaron profundas preocupaciones de índole operacional y fiscal. La institución advirtió que el P. de la C. 1264 no delimita cuáles serán los costos inherentes a la integración, el licenciamiento, el soporte técnico y la capacitación de personal, alertando que la UPR se vería forzada a incurrir en gastos que no están contemplados en su presupuesto actual.</w:t>
      </w:r>
    </w:p>
    <w:p w14:paraId="4742EF11" w14:textId="77777777" w:rsidR="002429F5" w:rsidRPr="00A64438" w:rsidRDefault="002429F5" w:rsidP="002429F5">
      <w:pPr>
        <w:ind w:firstLine="708"/>
        <w:contextualSpacing/>
        <w:jc w:val="both"/>
        <w:rPr>
          <w:rFonts w:ascii="Book Antiqua" w:hAnsi="Book Antiqua"/>
          <w:szCs w:val="24"/>
          <w:lang w:val="es-PR"/>
        </w:rPr>
      </w:pPr>
    </w:p>
    <w:p w14:paraId="77FFDE12" w14:textId="77777777" w:rsidR="002429F5" w:rsidRPr="00A64438" w:rsidRDefault="002429F5" w:rsidP="002429F5">
      <w:pPr>
        <w:ind w:firstLine="708"/>
        <w:contextualSpacing/>
        <w:jc w:val="both"/>
        <w:rPr>
          <w:rFonts w:ascii="Book Antiqua" w:hAnsi="Book Antiqua"/>
          <w:szCs w:val="24"/>
          <w:lang w:val="es-PR"/>
        </w:rPr>
      </w:pPr>
      <w:r w:rsidRPr="00A64438">
        <w:rPr>
          <w:rFonts w:ascii="Book Antiqua" w:hAnsi="Book Antiqua"/>
          <w:szCs w:val="24"/>
          <w:lang w:val="es-PR"/>
        </w:rPr>
        <w:t>Asimismo, la UPR destacó que cuenta con una estructura fiscal y académica sumamente compleja que integra múltiples recintos. Advirtieron que los cambios que forzaría la medida en los mecanismos de validación y registro podrían tener un impacto temporal en los ciclos de obligación y desembolsos. Según expresaron, retrasar estos tiempos de tramitación es un asunto crítico para la institución, dada la naturaleza especializada y continua de los contratos orientados a la investigación, fondos y servicios académicos.</w:t>
      </w:r>
    </w:p>
    <w:p w14:paraId="658B39FD" w14:textId="77777777" w:rsidR="002429F5" w:rsidRPr="00A64438" w:rsidRDefault="002429F5" w:rsidP="002429F5">
      <w:pPr>
        <w:ind w:firstLine="708"/>
        <w:contextualSpacing/>
        <w:jc w:val="both"/>
        <w:rPr>
          <w:rFonts w:ascii="Book Antiqua" w:hAnsi="Book Antiqua"/>
          <w:szCs w:val="24"/>
          <w:lang w:val="es-PR"/>
        </w:rPr>
      </w:pPr>
    </w:p>
    <w:p w14:paraId="2DF74CAE" w14:textId="77777777" w:rsidR="002429F5" w:rsidRPr="00A64438" w:rsidRDefault="002429F5" w:rsidP="002429F5">
      <w:pPr>
        <w:ind w:firstLine="708"/>
        <w:contextualSpacing/>
        <w:jc w:val="both"/>
        <w:rPr>
          <w:rFonts w:ascii="Book Antiqua" w:hAnsi="Book Antiqua"/>
          <w:szCs w:val="24"/>
          <w:lang w:val="es-PR"/>
        </w:rPr>
      </w:pPr>
      <w:r w:rsidRPr="00A64438">
        <w:rPr>
          <w:rFonts w:ascii="Book Antiqua" w:hAnsi="Book Antiqua"/>
          <w:szCs w:val="24"/>
          <w:lang w:val="es-PR"/>
        </w:rPr>
        <w:t>Como resultado de estos riesgos, la Universidad señaló que la centralización podría limitar su flexibilidad operacional a la hora de contratar servicios de investigación altamente especializados. Concluyeron que, si bien la centralización tiene potencial positivo, el éxito y viabilidad del proyecto dependerá de su nivel de funcionalidad, del presupuesto que se asigne para su sostenibilidad recurrente y de la capacidad de la plataforma para interoperar con los complejos procesos institucionales que la UPR ya tiene vigentes.</w:t>
      </w:r>
    </w:p>
    <w:p w14:paraId="69C8192A" w14:textId="77777777" w:rsidR="002429F5" w:rsidRPr="00A64438" w:rsidRDefault="002429F5" w:rsidP="00A855A8">
      <w:pPr>
        <w:ind w:firstLine="708"/>
        <w:contextualSpacing/>
        <w:jc w:val="both"/>
        <w:rPr>
          <w:rFonts w:ascii="Book Antiqua" w:hAnsi="Book Antiqua"/>
          <w:szCs w:val="24"/>
          <w:lang w:val="es-PR"/>
        </w:rPr>
      </w:pPr>
    </w:p>
    <w:p w14:paraId="7C5A5F6D" w14:textId="6919EFCA" w:rsidR="007040C4" w:rsidRPr="00A64438" w:rsidRDefault="009F1C2A" w:rsidP="008D1149">
      <w:pPr>
        <w:contextualSpacing/>
        <w:jc w:val="center"/>
        <w:rPr>
          <w:rFonts w:ascii="Book Antiqua" w:hAnsi="Book Antiqua"/>
          <w:b/>
          <w:szCs w:val="24"/>
          <w:lang w:val="es-PR"/>
        </w:rPr>
      </w:pPr>
      <w:r w:rsidRPr="00A64438">
        <w:rPr>
          <w:rFonts w:ascii="Book Antiqua" w:hAnsi="Book Antiqua"/>
          <w:b/>
          <w:szCs w:val="24"/>
          <w:lang w:val="es-PR"/>
        </w:rPr>
        <w:t>DETERMINACIÓN DE IMPACTO FISCAL</w:t>
      </w:r>
    </w:p>
    <w:p w14:paraId="37452872" w14:textId="77777777" w:rsidR="001B75BE" w:rsidRPr="00A64438" w:rsidRDefault="001B75BE" w:rsidP="001B75BE">
      <w:pPr>
        <w:keepNext/>
        <w:ind w:firstLine="708"/>
        <w:contextualSpacing/>
        <w:jc w:val="center"/>
        <w:rPr>
          <w:rFonts w:ascii="Book Antiqua" w:hAnsi="Book Antiqua"/>
          <w:szCs w:val="24"/>
          <w:lang w:val="es-PR"/>
        </w:rPr>
      </w:pPr>
    </w:p>
    <w:p w14:paraId="31184518" w14:textId="1FB4DFB4" w:rsidR="001B75BE" w:rsidRPr="00A64438" w:rsidRDefault="001B75BE" w:rsidP="001B75BE">
      <w:pPr>
        <w:keepNext/>
        <w:ind w:firstLine="708"/>
        <w:contextualSpacing/>
        <w:jc w:val="both"/>
        <w:rPr>
          <w:rFonts w:ascii="Book Antiqua" w:hAnsi="Book Antiqua"/>
          <w:szCs w:val="24"/>
          <w:lang w:val="es-PR"/>
        </w:rPr>
      </w:pPr>
      <w:r w:rsidRPr="00A64438">
        <w:rPr>
          <w:rFonts w:ascii="Book Antiqua" w:hAnsi="Book Antiqua"/>
          <w:szCs w:val="24"/>
          <w:lang w:val="es-PR"/>
        </w:rPr>
        <w:t>A pesar de no contar con un informe de impacto fiscal formal</w:t>
      </w:r>
      <w:r w:rsidR="003A293B" w:rsidRPr="00A64438">
        <w:rPr>
          <w:rFonts w:ascii="Book Antiqua" w:hAnsi="Book Antiqua"/>
          <w:szCs w:val="24"/>
          <w:lang w:val="es-PR"/>
        </w:rPr>
        <w:t>.  L</w:t>
      </w:r>
      <w:r w:rsidRPr="00A64438">
        <w:rPr>
          <w:rFonts w:ascii="Book Antiqua" w:hAnsi="Book Antiqua"/>
          <w:szCs w:val="24"/>
          <w:lang w:val="es-PR"/>
        </w:rPr>
        <w:t>a medida y las agencias consultadas abordan las implicaciones económicas, fiscales y de recursos de la siguiente manera</w:t>
      </w:r>
      <w:r w:rsidR="003B7222" w:rsidRPr="00A64438">
        <w:rPr>
          <w:rFonts w:ascii="Book Antiqua" w:hAnsi="Book Antiqua"/>
          <w:szCs w:val="24"/>
          <w:lang w:val="es-PR"/>
        </w:rPr>
        <w:t>.</w:t>
      </w:r>
    </w:p>
    <w:p w14:paraId="51C08762" w14:textId="77777777" w:rsidR="003A293B" w:rsidRPr="00A64438" w:rsidRDefault="003A293B" w:rsidP="001B75BE">
      <w:pPr>
        <w:keepNext/>
        <w:ind w:firstLine="708"/>
        <w:contextualSpacing/>
        <w:jc w:val="both"/>
        <w:rPr>
          <w:rFonts w:ascii="Book Antiqua" w:hAnsi="Book Antiqua"/>
          <w:b/>
          <w:szCs w:val="24"/>
          <w:lang w:val="es-PR"/>
        </w:rPr>
      </w:pPr>
    </w:p>
    <w:p w14:paraId="0B1F6FA1" w14:textId="72E8468D" w:rsidR="001B75BE" w:rsidRPr="00A64438" w:rsidRDefault="001B75BE" w:rsidP="001B75BE">
      <w:pPr>
        <w:keepNext/>
        <w:ind w:firstLine="708"/>
        <w:contextualSpacing/>
        <w:jc w:val="both"/>
        <w:rPr>
          <w:rFonts w:ascii="Book Antiqua" w:hAnsi="Book Antiqua"/>
          <w:szCs w:val="24"/>
          <w:lang w:val="es-PR"/>
        </w:rPr>
      </w:pPr>
      <w:r w:rsidRPr="00A64438">
        <w:rPr>
          <w:rFonts w:ascii="Book Antiqua" w:hAnsi="Book Antiqua"/>
          <w:szCs w:val="24"/>
          <w:lang w:val="es-PR"/>
        </w:rPr>
        <w:t>La Exposición de Motivos del P. de la C. 1264 argumenta que la innovación tecnológica y la creación de una plataforma centralizada promoverán la "eficiencia gubernamental y un manejo más apropiado de los recursos humanos y físicos". El proyecto sostiene que esta evolución tecnológica incrementará la rapidez y la calidad del servicio administrativo, lo que a su vez se traducirá en un "desarrollo económico positivo para Puerto Rico".</w:t>
      </w:r>
    </w:p>
    <w:p w14:paraId="1A490232" w14:textId="77777777" w:rsidR="003A293B" w:rsidRPr="00A64438" w:rsidRDefault="003A293B" w:rsidP="001B75BE">
      <w:pPr>
        <w:keepNext/>
        <w:ind w:firstLine="708"/>
        <w:contextualSpacing/>
        <w:jc w:val="both"/>
        <w:rPr>
          <w:rFonts w:ascii="Book Antiqua" w:hAnsi="Book Antiqua"/>
          <w:szCs w:val="24"/>
          <w:lang w:val="es-PR"/>
        </w:rPr>
      </w:pPr>
    </w:p>
    <w:p w14:paraId="11DB90DA" w14:textId="56E19FDB" w:rsidR="00361A0F" w:rsidRPr="00A64438" w:rsidRDefault="0A7C7FB8" w:rsidP="54DB12DB">
      <w:pPr>
        <w:keepNext/>
        <w:ind w:firstLine="708"/>
        <w:contextualSpacing/>
        <w:jc w:val="both"/>
        <w:rPr>
          <w:rFonts w:ascii="Book Antiqua" w:hAnsi="Book Antiqua"/>
          <w:b/>
          <w:bCs/>
          <w:u w:val="single"/>
          <w:lang w:val="es-PR"/>
        </w:rPr>
      </w:pPr>
      <w:r w:rsidRPr="54DB12DB">
        <w:rPr>
          <w:rFonts w:ascii="Book Antiqua" w:hAnsi="Book Antiqua"/>
          <w:lang w:val="es-PR"/>
        </w:rPr>
        <w:t xml:space="preserve">La Oficina de la Contralora de Puerto Rico (OCPR) reconoce en su memorial que la puesta en marcha de la nueva plataforma requerirá </w:t>
      </w:r>
      <w:r w:rsidR="4489D4C0" w:rsidRPr="54DB12DB">
        <w:rPr>
          <w:rFonts w:ascii="Book Antiqua" w:hAnsi="Book Antiqua"/>
          <w:lang w:val="es-PR"/>
        </w:rPr>
        <w:t>“</w:t>
      </w:r>
      <w:r w:rsidRPr="54DB12DB">
        <w:rPr>
          <w:rFonts w:ascii="Book Antiqua" w:hAnsi="Book Antiqua"/>
          <w:lang w:val="es-PR"/>
        </w:rPr>
        <w:t>atender aspectos relacionados con recursos técnicos, infraestructura tecnológica y apoyo institucional</w:t>
      </w:r>
      <w:r w:rsidR="4489D4C0" w:rsidRPr="54DB12DB">
        <w:rPr>
          <w:rFonts w:ascii="Book Antiqua" w:hAnsi="Book Antiqua"/>
          <w:lang w:val="es-PR"/>
        </w:rPr>
        <w:t>”</w:t>
      </w:r>
      <w:r w:rsidRPr="54DB12DB">
        <w:rPr>
          <w:rFonts w:ascii="Book Antiqua" w:hAnsi="Book Antiqua"/>
          <w:lang w:val="es-PR"/>
        </w:rPr>
        <w:t xml:space="preserve"> para poder asegurar su funcionamiento continuo, eficiente y seguro.</w:t>
      </w:r>
      <w:r w:rsidR="4E379C43" w:rsidRPr="54DB12DB">
        <w:rPr>
          <w:rFonts w:ascii="Book Antiqua" w:hAnsi="Book Antiqua"/>
          <w:lang w:val="es-PR"/>
        </w:rPr>
        <w:t xml:space="preserve"> </w:t>
      </w:r>
      <w:r w:rsidR="07A25A43" w:rsidRPr="54DB12DB">
        <w:rPr>
          <w:rFonts w:ascii="Book Antiqua" w:hAnsi="Book Antiqua"/>
          <w:lang w:val="es-PR"/>
        </w:rPr>
        <w:t>Durante la vista la Contralora aseguró que los fondos para la implementación de la propuesta plataforma</w:t>
      </w:r>
      <w:r w:rsidR="00E6A826" w:rsidRPr="54DB12DB">
        <w:rPr>
          <w:rFonts w:ascii="Book Antiqua" w:hAnsi="Book Antiqua"/>
          <w:lang w:val="es-PR"/>
        </w:rPr>
        <w:t xml:space="preserve"> pueden ser cubiertos con el presupuesto de la Oficina.  Informó que han logrado eficiencias que permitir</w:t>
      </w:r>
      <w:r w:rsidR="2B556131" w:rsidRPr="54DB12DB">
        <w:rPr>
          <w:rFonts w:ascii="Book Antiqua" w:hAnsi="Book Antiqua"/>
          <w:lang w:val="es-PR"/>
        </w:rPr>
        <w:t>á</w:t>
      </w:r>
      <w:r w:rsidR="00E6A826" w:rsidRPr="54DB12DB">
        <w:rPr>
          <w:rFonts w:ascii="Book Antiqua" w:hAnsi="Book Antiqua"/>
          <w:lang w:val="es-PR"/>
        </w:rPr>
        <w:t>n la imple</w:t>
      </w:r>
      <w:r w:rsidR="506B5404" w:rsidRPr="54DB12DB">
        <w:rPr>
          <w:rFonts w:ascii="Book Antiqua" w:hAnsi="Book Antiqua"/>
          <w:lang w:val="es-PR"/>
        </w:rPr>
        <w:t>mentación de esta ley sin un impacto adicional al presupuesto de su oficina</w:t>
      </w:r>
      <w:r w:rsidR="5E588206" w:rsidRPr="54DB12DB">
        <w:rPr>
          <w:rFonts w:ascii="Book Antiqua" w:hAnsi="Book Antiqua"/>
          <w:lang w:val="es-PR"/>
        </w:rPr>
        <w:t xml:space="preserve">, </w:t>
      </w:r>
      <w:r w:rsidR="5E588206" w:rsidRPr="54DB12DB">
        <w:rPr>
          <w:rFonts w:ascii="Book Antiqua" w:hAnsi="Book Antiqua"/>
          <w:b/>
          <w:bCs/>
          <w:u w:val="single"/>
          <w:lang w:val="es-PR"/>
        </w:rPr>
        <w:t xml:space="preserve">en </w:t>
      </w:r>
      <w:r w:rsidR="00B30D87" w:rsidRPr="54DB12DB">
        <w:rPr>
          <w:rFonts w:ascii="Book Antiqua" w:hAnsi="Book Antiqua"/>
          <w:b/>
          <w:bCs/>
          <w:u w:val="single"/>
          <w:lang w:val="es-PR"/>
        </w:rPr>
        <w:t>resumen,</w:t>
      </w:r>
      <w:r w:rsidR="5E588206" w:rsidRPr="54DB12DB">
        <w:rPr>
          <w:rFonts w:ascii="Book Antiqua" w:hAnsi="Book Antiqua"/>
          <w:b/>
          <w:bCs/>
          <w:u w:val="single"/>
          <w:lang w:val="es-PR"/>
        </w:rPr>
        <w:t xml:space="preserve"> la propia Oficina de la Contralora asegura que no tiene impacto fiscal</w:t>
      </w:r>
      <w:r w:rsidR="506B5404" w:rsidRPr="54DB12DB">
        <w:rPr>
          <w:rFonts w:ascii="Book Antiqua" w:hAnsi="Book Antiqua"/>
          <w:b/>
          <w:bCs/>
          <w:u w:val="single"/>
          <w:lang w:val="es-PR"/>
        </w:rPr>
        <w:t>.</w:t>
      </w:r>
    </w:p>
    <w:p w14:paraId="2347A82B" w14:textId="6EEA6D45" w:rsidR="00361A0F" w:rsidRPr="00A64438" w:rsidRDefault="00361A0F" w:rsidP="54DB12DB">
      <w:pPr>
        <w:keepNext/>
        <w:ind w:firstLine="708"/>
        <w:contextualSpacing/>
        <w:jc w:val="both"/>
        <w:rPr>
          <w:rFonts w:ascii="Book Antiqua" w:hAnsi="Book Antiqua"/>
          <w:lang w:val="es-PR"/>
        </w:rPr>
      </w:pPr>
    </w:p>
    <w:p w14:paraId="2887FBE0" w14:textId="35F1AE6A" w:rsidR="00361A0F" w:rsidRPr="00A64438" w:rsidRDefault="4E379C43" w:rsidP="54DB12DB">
      <w:pPr>
        <w:keepNext/>
        <w:ind w:firstLine="708"/>
        <w:contextualSpacing/>
        <w:jc w:val="both"/>
        <w:rPr>
          <w:rFonts w:ascii="Book Antiqua" w:hAnsi="Book Antiqua"/>
          <w:lang w:val="es-PR"/>
        </w:rPr>
      </w:pPr>
      <w:r w:rsidRPr="54DB12DB">
        <w:rPr>
          <w:rFonts w:ascii="Book Antiqua" w:hAnsi="Book Antiqua"/>
          <w:b/>
          <w:bCs/>
          <w:lang w:val="es-PR"/>
        </w:rPr>
        <w:t>L</w:t>
      </w:r>
      <w:r w:rsidR="0A7C7FB8" w:rsidRPr="54DB12DB">
        <w:rPr>
          <w:rFonts w:ascii="Book Antiqua" w:hAnsi="Book Antiqua"/>
          <w:b/>
          <w:bCs/>
          <w:lang w:val="es-PR"/>
        </w:rPr>
        <w:t>a OCPR</w:t>
      </w:r>
      <w:r w:rsidR="0A7C7FB8" w:rsidRPr="54DB12DB">
        <w:rPr>
          <w:rFonts w:ascii="Book Antiqua" w:hAnsi="Book Antiqua"/>
          <w:lang w:val="es-PR"/>
        </w:rPr>
        <w:t xml:space="preserve"> enfatiza que la transición debe ser mediante un proceso planificado y gradual que atienda ordenadamente las diferencias en recursos y capacidades administrativas de las distintas entidades, fomentando mecanismos de apoyo técnico para los municipios.</w:t>
      </w:r>
    </w:p>
    <w:p w14:paraId="2C04744C" w14:textId="77777777" w:rsidR="00361A0F" w:rsidRPr="00A64438" w:rsidRDefault="00361A0F" w:rsidP="008D1149">
      <w:pPr>
        <w:pStyle w:val="ColorfulList-Accent11"/>
        <w:keepNext/>
        <w:ind w:left="0"/>
        <w:jc w:val="center"/>
        <w:rPr>
          <w:rFonts w:ascii="Book Antiqua" w:hAnsi="Book Antiqua"/>
          <w:b/>
          <w:szCs w:val="24"/>
          <w:lang w:val="es-PR"/>
        </w:rPr>
      </w:pPr>
    </w:p>
    <w:p w14:paraId="2C65C758" w14:textId="5E5A6D27" w:rsidR="006D0C1E" w:rsidRPr="00A64438" w:rsidRDefault="00D454DC" w:rsidP="008D1149">
      <w:pPr>
        <w:pStyle w:val="ColorfulList-Accent11"/>
        <w:keepNext/>
        <w:ind w:left="0"/>
        <w:jc w:val="center"/>
        <w:rPr>
          <w:rFonts w:ascii="Book Antiqua" w:hAnsi="Book Antiqua"/>
          <w:b/>
          <w:szCs w:val="24"/>
          <w:lang w:val="es-PR"/>
        </w:rPr>
      </w:pPr>
      <w:r w:rsidRPr="00A64438">
        <w:rPr>
          <w:rFonts w:ascii="Book Antiqua" w:hAnsi="Book Antiqua"/>
          <w:b/>
          <w:szCs w:val="24"/>
          <w:lang w:val="es-PR"/>
        </w:rPr>
        <w:t>CONCLUSIÓN</w:t>
      </w:r>
    </w:p>
    <w:p w14:paraId="4FE2D2F3" w14:textId="77777777" w:rsidR="00373EC4" w:rsidRPr="00A64438" w:rsidRDefault="00373EC4" w:rsidP="008D1149">
      <w:pPr>
        <w:pStyle w:val="ColorfulList-Accent11"/>
        <w:keepNext/>
        <w:ind w:left="0"/>
        <w:jc w:val="center"/>
        <w:rPr>
          <w:rFonts w:ascii="Book Antiqua" w:hAnsi="Book Antiqua"/>
          <w:b/>
          <w:szCs w:val="24"/>
          <w:lang w:val="es-PR"/>
        </w:rPr>
      </w:pPr>
    </w:p>
    <w:p w14:paraId="6F168359" w14:textId="3BBB08CF" w:rsidR="6AE81A80" w:rsidRPr="00A64438" w:rsidRDefault="6AE81A80" w:rsidP="50F93036">
      <w:pPr>
        <w:ind w:firstLine="720"/>
        <w:contextualSpacing/>
        <w:jc w:val="both"/>
        <w:rPr>
          <w:rFonts w:ascii="Book Antiqua" w:hAnsi="Book Antiqua"/>
          <w:szCs w:val="24"/>
          <w:lang w:val="es-PR"/>
        </w:rPr>
      </w:pPr>
      <w:r w:rsidRPr="00A64438">
        <w:rPr>
          <w:rFonts w:ascii="Book Antiqua" w:hAnsi="Book Antiqua"/>
          <w:szCs w:val="24"/>
          <w:lang w:val="es-PR"/>
        </w:rPr>
        <w:t xml:space="preserve">La </w:t>
      </w:r>
      <w:r w:rsidR="00BE6A66" w:rsidRPr="00A64438">
        <w:rPr>
          <w:rFonts w:ascii="Book Antiqua" w:hAnsi="Book Antiqua"/>
          <w:szCs w:val="24"/>
          <w:lang w:val="es-PR"/>
        </w:rPr>
        <w:t>Comisión</w:t>
      </w:r>
      <w:r w:rsidRPr="00A64438">
        <w:rPr>
          <w:rFonts w:ascii="Book Antiqua" w:hAnsi="Book Antiqua"/>
          <w:szCs w:val="24"/>
          <w:lang w:val="es-PR"/>
        </w:rPr>
        <w:t xml:space="preserve"> de Gobierno de la Camara de Representantes de Puerto Rico ha considerado con detenimiento los memoriales explicativos sometidos por la Oficina de </w:t>
      </w:r>
      <w:r w:rsidR="00BE6A66" w:rsidRPr="00A64438">
        <w:rPr>
          <w:rFonts w:ascii="Book Antiqua" w:hAnsi="Book Antiqua"/>
          <w:szCs w:val="24"/>
          <w:lang w:val="es-PR"/>
        </w:rPr>
        <w:t>Administración</w:t>
      </w:r>
      <w:r w:rsidRPr="00A64438">
        <w:rPr>
          <w:rFonts w:ascii="Book Antiqua" w:hAnsi="Book Antiqua"/>
          <w:szCs w:val="24"/>
          <w:lang w:val="es-PR"/>
        </w:rPr>
        <w:t xml:space="preserve"> de los Tribunales (OAT), la </w:t>
      </w:r>
      <w:r w:rsidR="00BE6A66" w:rsidRPr="00A64438">
        <w:rPr>
          <w:rFonts w:ascii="Book Antiqua" w:hAnsi="Book Antiqua"/>
          <w:szCs w:val="24"/>
          <w:lang w:val="es-PR"/>
        </w:rPr>
        <w:t>Federación</w:t>
      </w:r>
      <w:r w:rsidRPr="00A64438">
        <w:rPr>
          <w:rFonts w:ascii="Book Antiqua" w:hAnsi="Book Antiqua"/>
          <w:szCs w:val="24"/>
          <w:lang w:val="es-PR"/>
        </w:rPr>
        <w:t xml:space="preserve"> de </w:t>
      </w:r>
      <w:proofErr w:type="gramStart"/>
      <w:r w:rsidRPr="00A64438">
        <w:rPr>
          <w:rFonts w:ascii="Book Antiqua" w:hAnsi="Book Antiqua"/>
          <w:szCs w:val="24"/>
          <w:lang w:val="es-PR"/>
        </w:rPr>
        <w:t>Alcaldes</w:t>
      </w:r>
      <w:proofErr w:type="gramEnd"/>
      <w:r w:rsidRPr="00A64438">
        <w:rPr>
          <w:rFonts w:ascii="Book Antiqua" w:hAnsi="Book Antiqua"/>
          <w:szCs w:val="24"/>
          <w:lang w:val="es-PR"/>
        </w:rPr>
        <w:t xml:space="preserve"> de Puerto Rico (FAPR) y la Universidad de Puerto Rico (UPR). Esta </w:t>
      </w:r>
      <w:r w:rsidR="00BE6A66" w:rsidRPr="00A64438">
        <w:rPr>
          <w:rFonts w:ascii="Book Antiqua" w:hAnsi="Book Antiqua"/>
          <w:szCs w:val="24"/>
          <w:lang w:val="es-PR"/>
        </w:rPr>
        <w:t>Comisión</w:t>
      </w:r>
      <w:r w:rsidRPr="00A64438">
        <w:rPr>
          <w:rFonts w:ascii="Book Antiqua" w:hAnsi="Book Antiqua"/>
          <w:szCs w:val="24"/>
          <w:lang w:val="es-PR"/>
        </w:rPr>
        <w:t xml:space="preserve"> agradece la </w:t>
      </w:r>
      <w:r w:rsidR="00BE6A66" w:rsidRPr="00A64438">
        <w:rPr>
          <w:rFonts w:ascii="Book Antiqua" w:hAnsi="Book Antiqua"/>
          <w:szCs w:val="24"/>
          <w:lang w:val="es-PR"/>
        </w:rPr>
        <w:t>participación</w:t>
      </w:r>
      <w:r w:rsidRPr="00A64438">
        <w:rPr>
          <w:rFonts w:ascii="Book Antiqua" w:hAnsi="Book Antiqua"/>
          <w:szCs w:val="24"/>
          <w:lang w:val="es-PR"/>
        </w:rPr>
        <w:t xml:space="preserve"> de cada una de estas entidades en el proceso legislativo y reconoce el rigor con que presentaron sus planteamientos. No obstante, luego de una </w:t>
      </w:r>
      <w:r w:rsidR="00BE6A66" w:rsidRPr="00A64438">
        <w:rPr>
          <w:rFonts w:ascii="Book Antiqua" w:hAnsi="Book Antiqua"/>
          <w:szCs w:val="24"/>
          <w:lang w:val="es-PR"/>
        </w:rPr>
        <w:t>evaluación</w:t>
      </w:r>
      <w:r w:rsidRPr="00A64438">
        <w:rPr>
          <w:rFonts w:ascii="Book Antiqua" w:hAnsi="Book Antiqua"/>
          <w:szCs w:val="24"/>
          <w:lang w:val="es-PR"/>
        </w:rPr>
        <w:t xml:space="preserve"> ponderada de sus argumentos a la luz del texto de la medida, el ordenamiento </w:t>
      </w:r>
      <w:r w:rsidR="00BE6A66" w:rsidRPr="00A64438">
        <w:rPr>
          <w:rFonts w:ascii="Book Antiqua" w:hAnsi="Book Antiqua"/>
          <w:szCs w:val="24"/>
          <w:lang w:val="es-PR"/>
        </w:rPr>
        <w:t>jurídico</w:t>
      </w:r>
      <w:r w:rsidRPr="00A64438">
        <w:rPr>
          <w:rFonts w:ascii="Book Antiqua" w:hAnsi="Book Antiqua"/>
          <w:szCs w:val="24"/>
          <w:lang w:val="es-PR"/>
        </w:rPr>
        <w:t xml:space="preserve"> vigente y la </w:t>
      </w:r>
      <w:r w:rsidR="00BE6A66" w:rsidRPr="00A64438">
        <w:rPr>
          <w:rFonts w:ascii="Book Antiqua" w:hAnsi="Book Antiqua"/>
          <w:szCs w:val="24"/>
          <w:lang w:val="es-PR"/>
        </w:rPr>
        <w:t>política</w:t>
      </w:r>
      <w:r w:rsidRPr="00A64438">
        <w:rPr>
          <w:rFonts w:ascii="Book Antiqua" w:hAnsi="Book Antiqua"/>
          <w:szCs w:val="24"/>
          <w:lang w:val="es-PR"/>
        </w:rPr>
        <w:t xml:space="preserve"> </w:t>
      </w:r>
      <w:r w:rsidR="00852B34" w:rsidRPr="00A64438">
        <w:rPr>
          <w:rFonts w:ascii="Book Antiqua" w:hAnsi="Book Antiqua"/>
          <w:szCs w:val="24"/>
          <w:lang w:val="es-PR"/>
        </w:rPr>
        <w:t>pública</w:t>
      </w:r>
      <w:r w:rsidRPr="00A64438">
        <w:rPr>
          <w:rFonts w:ascii="Book Antiqua" w:hAnsi="Book Antiqua"/>
          <w:szCs w:val="24"/>
          <w:lang w:val="es-PR"/>
        </w:rPr>
        <w:t xml:space="preserve"> que la fundamenta, esta </w:t>
      </w:r>
      <w:r w:rsidR="00BE6A66" w:rsidRPr="00A64438">
        <w:rPr>
          <w:rFonts w:ascii="Book Antiqua" w:hAnsi="Book Antiqua"/>
          <w:szCs w:val="24"/>
          <w:lang w:val="es-PR"/>
        </w:rPr>
        <w:t>Comisión</w:t>
      </w:r>
      <w:r w:rsidRPr="00A64438">
        <w:rPr>
          <w:rFonts w:ascii="Book Antiqua" w:hAnsi="Book Antiqua"/>
          <w:szCs w:val="24"/>
          <w:lang w:val="es-PR"/>
        </w:rPr>
        <w:t xml:space="preserve"> concluye que las preocupaciones levantadas, aunque merecen </w:t>
      </w:r>
      <w:r w:rsidR="00BE6A66" w:rsidRPr="00A64438">
        <w:rPr>
          <w:rFonts w:ascii="Book Antiqua" w:hAnsi="Book Antiqua"/>
          <w:szCs w:val="24"/>
          <w:lang w:val="es-PR"/>
        </w:rPr>
        <w:t>atención</w:t>
      </w:r>
      <w:r w:rsidRPr="00A64438">
        <w:rPr>
          <w:rFonts w:ascii="Book Antiqua" w:hAnsi="Book Antiqua"/>
          <w:szCs w:val="24"/>
          <w:lang w:val="es-PR"/>
        </w:rPr>
        <w:t xml:space="preserve">, no constituyen impedimento legal para la </w:t>
      </w:r>
      <w:r w:rsidR="00BE6A66" w:rsidRPr="00A64438">
        <w:rPr>
          <w:rFonts w:ascii="Book Antiqua" w:hAnsi="Book Antiqua"/>
          <w:szCs w:val="24"/>
          <w:lang w:val="es-PR"/>
        </w:rPr>
        <w:t>aprobación</w:t>
      </w:r>
      <w:r w:rsidRPr="00A64438">
        <w:rPr>
          <w:rFonts w:ascii="Book Antiqua" w:hAnsi="Book Antiqua"/>
          <w:szCs w:val="24"/>
          <w:lang w:val="es-PR"/>
        </w:rPr>
        <w:t xml:space="preserve"> del P. de la C. 1264 en su </w:t>
      </w:r>
      <w:r w:rsidR="00BE6A66" w:rsidRPr="00A64438">
        <w:rPr>
          <w:rFonts w:ascii="Book Antiqua" w:hAnsi="Book Antiqua"/>
          <w:szCs w:val="24"/>
          <w:lang w:val="es-PR"/>
        </w:rPr>
        <w:t>versión</w:t>
      </w:r>
      <w:r w:rsidRPr="00A64438">
        <w:rPr>
          <w:rFonts w:ascii="Book Antiqua" w:hAnsi="Book Antiqua"/>
          <w:szCs w:val="24"/>
          <w:lang w:val="es-PR"/>
        </w:rPr>
        <w:t xml:space="preserve"> enmendada, y que sus planteamientos no justifican acoger las enmiendas propuestas.</w:t>
      </w:r>
    </w:p>
    <w:p w14:paraId="50CB2712" w14:textId="77777777" w:rsidR="00BE6A66" w:rsidRPr="00A64438" w:rsidRDefault="00BE6A66" w:rsidP="50F93036">
      <w:pPr>
        <w:ind w:firstLine="720"/>
        <w:contextualSpacing/>
        <w:jc w:val="both"/>
        <w:rPr>
          <w:rFonts w:ascii="Book Antiqua" w:hAnsi="Book Antiqua"/>
          <w:szCs w:val="24"/>
          <w:lang w:val="es-PR"/>
        </w:rPr>
      </w:pPr>
    </w:p>
    <w:p w14:paraId="151621FE" w14:textId="0B2F2FA6" w:rsidR="6AE81A80" w:rsidRPr="00852B34" w:rsidRDefault="6AE81A80" w:rsidP="50F93036">
      <w:pPr>
        <w:ind w:firstLine="720"/>
        <w:contextualSpacing/>
        <w:jc w:val="both"/>
        <w:rPr>
          <w:rFonts w:ascii="Book Antiqua" w:hAnsi="Book Antiqua"/>
          <w:b/>
          <w:bCs/>
          <w:szCs w:val="24"/>
          <w:lang w:val="es-PR"/>
        </w:rPr>
      </w:pPr>
      <w:r w:rsidRPr="00852B34">
        <w:rPr>
          <w:rFonts w:ascii="Book Antiqua" w:hAnsi="Book Antiqua"/>
          <w:b/>
          <w:bCs/>
          <w:szCs w:val="24"/>
          <w:lang w:val="es-PR"/>
        </w:rPr>
        <w:t>A. Sobre el argumento de post-auditor</w:t>
      </w:r>
      <w:r w:rsidR="00852B34">
        <w:rPr>
          <w:rFonts w:ascii="Book Antiqua" w:hAnsi="Book Antiqua"/>
          <w:b/>
          <w:bCs/>
          <w:szCs w:val="24"/>
          <w:lang w:val="es-PR"/>
        </w:rPr>
        <w:t>í</w:t>
      </w:r>
      <w:r w:rsidRPr="00852B34">
        <w:rPr>
          <w:rFonts w:ascii="Book Antiqua" w:hAnsi="Book Antiqua"/>
          <w:b/>
          <w:bCs/>
          <w:szCs w:val="24"/>
          <w:lang w:val="es-PR"/>
        </w:rPr>
        <w:t>a</w:t>
      </w:r>
    </w:p>
    <w:p w14:paraId="430F5353" w14:textId="77777777" w:rsidR="00BE6A66" w:rsidRPr="00A64438" w:rsidRDefault="00BE6A66" w:rsidP="50F93036">
      <w:pPr>
        <w:ind w:firstLine="720"/>
        <w:contextualSpacing/>
        <w:jc w:val="both"/>
        <w:rPr>
          <w:rFonts w:ascii="Book Antiqua" w:hAnsi="Book Antiqua"/>
          <w:szCs w:val="24"/>
          <w:lang w:val="es-PR"/>
        </w:rPr>
      </w:pPr>
    </w:p>
    <w:p w14:paraId="53A04246" w14:textId="6249717A" w:rsidR="6AE81A80" w:rsidRPr="00A64438" w:rsidRDefault="6AE81A80" w:rsidP="50F93036">
      <w:pPr>
        <w:ind w:firstLine="720"/>
        <w:contextualSpacing/>
        <w:jc w:val="both"/>
        <w:rPr>
          <w:rFonts w:ascii="Book Antiqua" w:hAnsi="Book Antiqua"/>
          <w:szCs w:val="24"/>
          <w:lang w:val="es-PR"/>
        </w:rPr>
      </w:pPr>
      <w:r w:rsidRPr="00A64438">
        <w:rPr>
          <w:rFonts w:ascii="Book Antiqua" w:hAnsi="Book Antiqua"/>
          <w:szCs w:val="24"/>
          <w:lang w:val="es-PR"/>
        </w:rPr>
        <w:t>Tanto la OAT como la FAPR sostienen que la plataforma propuesta convierte a la OCPR en un ente de pre-auditor</w:t>
      </w:r>
      <w:r w:rsidR="00522A9D">
        <w:rPr>
          <w:rFonts w:ascii="Book Antiqua" w:hAnsi="Book Antiqua"/>
          <w:szCs w:val="24"/>
          <w:lang w:val="es-PR"/>
        </w:rPr>
        <w:t>í</w:t>
      </w:r>
      <w:r w:rsidRPr="00A64438">
        <w:rPr>
          <w:rFonts w:ascii="Book Antiqua" w:hAnsi="Book Antiqua"/>
          <w:szCs w:val="24"/>
          <w:lang w:val="es-PR"/>
        </w:rPr>
        <w:t xml:space="preserve">a, en </w:t>
      </w:r>
      <w:r w:rsidR="00BE6A66" w:rsidRPr="00A64438">
        <w:rPr>
          <w:rFonts w:ascii="Book Antiqua" w:hAnsi="Book Antiqua"/>
          <w:szCs w:val="24"/>
          <w:lang w:val="es-PR"/>
        </w:rPr>
        <w:t>contravención</w:t>
      </w:r>
      <w:r w:rsidRPr="00A64438">
        <w:rPr>
          <w:rFonts w:ascii="Book Antiqua" w:hAnsi="Book Antiqua"/>
          <w:szCs w:val="24"/>
          <w:lang w:val="es-PR"/>
        </w:rPr>
        <w:t xml:space="preserve"> del Articulo III, </w:t>
      </w:r>
      <w:r w:rsidR="00BE6A66" w:rsidRPr="00A64438">
        <w:rPr>
          <w:rFonts w:ascii="Book Antiqua" w:hAnsi="Book Antiqua"/>
          <w:szCs w:val="24"/>
          <w:lang w:val="es-PR"/>
        </w:rPr>
        <w:t>Sección</w:t>
      </w:r>
      <w:r w:rsidRPr="00A64438">
        <w:rPr>
          <w:rFonts w:ascii="Book Antiqua" w:hAnsi="Book Antiqua"/>
          <w:szCs w:val="24"/>
          <w:lang w:val="es-PR"/>
        </w:rPr>
        <w:t xml:space="preserve"> 22 de la </w:t>
      </w:r>
      <w:r w:rsidR="00BE6A66" w:rsidRPr="00A64438">
        <w:rPr>
          <w:rFonts w:ascii="Book Antiqua" w:hAnsi="Book Antiqua"/>
          <w:szCs w:val="24"/>
          <w:lang w:val="es-PR"/>
        </w:rPr>
        <w:t>Constitución</w:t>
      </w:r>
      <w:r w:rsidRPr="00A64438">
        <w:rPr>
          <w:rFonts w:ascii="Book Antiqua" w:hAnsi="Book Antiqua"/>
          <w:szCs w:val="24"/>
          <w:lang w:val="es-PR"/>
        </w:rPr>
        <w:t xml:space="preserve"> del Estado Libre Asociado de Puerto Rico, que limita la </w:t>
      </w:r>
      <w:r w:rsidR="00BE6A66" w:rsidRPr="00A64438">
        <w:rPr>
          <w:rFonts w:ascii="Book Antiqua" w:hAnsi="Book Antiqua"/>
          <w:szCs w:val="24"/>
          <w:lang w:val="es-PR"/>
        </w:rPr>
        <w:t>intervención</w:t>
      </w:r>
      <w:r w:rsidRPr="00A64438">
        <w:rPr>
          <w:rFonts w:ascii="Book Antiqua" w:hAnsi="Book Antiqua"/>
          <w:szCs w:val="24"/>
          <w:lang w:val="es-PR"/>
        </w:rPr>
        <w:t xml:space="preserve"> del Contralor a la </w:t>
      </w:r>
      <w:r w:rsidR="00BE6A66" w:rsidRPr="00A64438">
        <w:rPr>
          <w:rFonts w:ascii="Book Antiqua" w:hAnsi="Book Antiqua"/>
          <w:szCs w:val="24"/>
          <w:lang w:val="es-PR"/>
        </w:rPr>
        <w:t>fiscalización</w:t>
      </w:r>
      <w:r w:rsidRPr="00A64438">
        <w:rPr>
          <w:rFonts w:ascii="Book Antiqua" w:hAnsi="Book Antiqua"/>
          <w:szCs w:val="24"/>
          <w:lang w:val="es-PR"/>
        </w:rPr>
        <w:t xml:space="preserve"> de actos ya realizados. Esta </w:t>
      </w:r>
      <w:r w:rsidR="00BE6A66" w:rsidRPr="00A64438">
        <w:rPr>
          <w:rFonts w:ascii="Book Antiqua" w:hAnsi="Book Antiqua"/>
          <w:szCs w:val="24"/>
          <w:lang w:val="es-PR"/>
        </w:rPr>
        <w:t>Comisión</w:t>
      </w:r>
      <w:r w:rsidRPr="00A64438">
        <w:rPr>
          <w:rFonts w:ascii="Book Antiqua" w:hAnsi="Book Antiqua"/>
          <w:szCs w:val="24"/>
          <w:lang w:val="es-PR"/>
        </w:rPr>
        <w:t xml:space="preserve"> no comparte esa lectura, por las razones que se exponen a </w:t>
      </w:r>
      <w:r w:rsidR="00BE6A66" w:rsidRPr="00A64438">
        <w:rPr>
          <w:rFonts w:ascii="Book Antiqua" w:hAnsi="Book Antiqua"/>
          <w:szCs w:val="24"/>
          <w:lang w:val="es-PR"/>
        </w:rPr>
        <w:t>continuación</w:t>
      </w:r>
      <w:r w:rsidRPr="00A64438">
        <w:rPr>
          <w:rFonts w:ascii="Book Antiqua" w:hAnsi="Book Antiqua"/>
          <w:szCs w:val="24"/>
          <w:lang w:val="es-PR"/>
        </w:rPr>
        <w:t>.</w:t>
      </w:r>
    </w:p>
    <w:p w14:paraId="7235D6BA" w14:textId="77777777" w:rsidR="00BE6A66" w:rsidRPr="00A64438" w:rsidRDefault="00BE6A66" w:rsidP="50F93036">
      <w:pPr>
        <w:ind w:firstLine="720"/>
        <w:contextualSpacing/>
        <w:jc w:val="both"/>
        <w:rPr>
          <w:rFonts w:ascii="Book Antiqua" w:hAnsi="Book Antiqua"/>
          <w:szCs w:val="24"/>
          <w:lang w:val="es-PR"/>
        </w:rPr>
      </w:pPr>
    </w:p>
    <w:p w14:paraId="0BF4B0E5" w14:textId="0E404C5C" w:rsidR="6AE81A80" w:rsidRPr="00A64438" w:rsidRDefault="6AE81A80" w:rsidP="50F93036">
      <w:pPr>
        <w:ind w:firstLine="720"/>
        <w:contextualSpacing/>
        <w:jc w:val="both"/>
        <w:rPr>
          <w:rFonts w:ascii="Book Antiqua" w:hAnsi="Book Antiqua"/>
          <w:szCs w:val="24"/>
          <w:lang w:val="es-PR"/>
        </w:rPr>
      </w:pPr>
      <w:r w:rsidRPr="00A64438">
        <w:rPr>
          <w:rFonts w:ascii="Book Antiqua" w:hAnsi="Book Antiqua"/>
          <w:szCs w:val="24"/>
          <w:lang w:val="es-PR"/>
        </w:rPr>
        <w:t xml:space="preserve">La plataforma de contratos que establece el P. de la C. 1264 es, en su esencia, un sistema </w:t>
      </w:r>
      <w:r w:rsidR="00497FCF" w:rsidRPr="00A64438">
        <w:rPr>
          <w:rFonts w:ascii="Book Antiqua" w:hAnsi="Book Antiqua"/>
          <w:szCs w:val="24"/>
          <w:lang w:val="es-PR"/>
        </w:rPr>
        <w:t>tecnológico</w:t>
      </w:r>
      <w:r w:rsidRPr="00A64438">
        <w:rPr>
          <w:rFonts w:ascii="Book Antiqua" w:hAnsi="Book Antiqua"/>
          <w:szCs w:val="24"/>
          <w:lang w:val="es-PR"/>
        </w:rPr>
        <w:t xml:space="preserve"> de </w:t>
      </w:r>
      <w:r w:rsidR="00497FCF" w:rsidRPr="00A64438">
        <w:rPr>
          <w:rFonts w:ascii="Book Antiqua" w:hAnsi="Book Antiqua"/>
          <w:szCs w:val="24"/>
          <w:lang w:val="es-PR"/>
        </w:rPr>
        <w:t>generación</w:t>
      </w:r>
      <w:r w:rsidRPr="00A64438">
        <w:rPr>
          <w:rFonts w:ascii="Book Antiqua" w:hAnsi="Book Antiqua"/>
          <w:szCs w:val="24"/>
          <w:lang w:val="es-PR"/>
        </w:rPr>
        <w:t xml:space="preserve"> documental y registro. No confiere a la OCPR autoridad alguna para aprobar, rechazar, modificar ni condicionar los contratos de las entidades gubernamentales. La </w:t>
      </w:r>
      <w:r w:rsidR="00497FCF" w:rsidRPr="00A64438">
        <w:rPr>
          <w:rFonts w:ascii="Book Antiqua" w:hAnsi="Book Antiqua"/>
          <w:szCs w:val="24"/>
          <w:lang w:val="es-PR"/>
        </w:rPr>
        <w:t>decisión</w:t>
      </w:r>
      <w:r w:rsidRPr="00A64438">
        <w:rPr>
          <w:rFonts w:ascii="Book Antiqua" w:hAnsi="Book Antiqua"/>
          <w:szCs w:val="24"/>
          <w:lang w:val="es-PR"/>
        </w:rPr>
        <w:t xml:space="preserve"> de contratar, los </w:t>
      </w:r>
      <w:r w:rsidR="00497FCF" w:rsidRPr="00A64438">
        <w:rPr>
          <w:rFonts w:ascii="Book Antiqua" w:hAnsi="Book Antiqua"/>
          <w:szCs w:val="24"/>
          <w:lang w:val="es-PR"/>
        </w:rPr>
        <w:t>términos</w:t>
      </w:r>
      <w:r w:rsidRPr="00A64438">
        <w:rPr>
          <w:rFonts w:ascii="Book Antiqua" w:hAnsi="Book Antiqua"/>
          <w:szCs w:val="24"/>
          <w:lang w:val="es-PR"/>
        </w:rPr>
        <w:t xml:space="preserve"> del negocio </w:t>
      </w:r>
      <w:r w:rsidR="00497FCF" w:rsidRPr="00A64438">
        <w:rPr>
          <w:rFonts w:ascii="Book Antiqua" w:hAnsi="Book Antiqua"/>
          <w:szCs w:val="24"/>
          <w:lang w:val="es-PR"/>
        </w:rPr>
        <w:t>jurídico</w:t>
      </w:r>
      <w:r w:rsidRPr="00A64438">
        <w:rPr>
          <w:rFonts w:ascii="Book Antiqua" w:hAnsi="Book Antiqua"/>
          <w:szCs w:val="24"/>
          <w:lang w:val="es-PR"/>
        </w:rPr>
        <w:t xml:space="preserve">, la </w:t>
      </w:r>
      <w:r w:rsidR="00497FCF" w:rsidRPr="00A64438">
        <w:rPr>
          <w:rFonts w:ascii="Book Antiqua" w:hAnsi="Book Antiqua"/>
          <w:szCs w:val="24"/>
          <w:lang w:val="es-PR"/>
        </w:rPr>
        <w:t>selección</w:t>
      </w:r>
      <w:r w:rsidRPr="00A64438">
        <w:rPr>
          <w:rFonts w:ascii="Book Antiqua" w:hAnsi="Book Antiqua"/>
          <w:szCs w:val="24"/>
          <w:lang w:val="es-PR"/>
        </w:rPr>
        <w:t xml:space="preserve"> del contratista y la </w:t>
      </w:r>
      <w:r w:rsidR="00497FCF" w:rsidRPr="00A64438">
        <w:rPr>
          <w:rFonts w:ascii="Book Antiqua" w:hAnsi="Book Antiqua"/>
          <w:szCs w:val="24"/>
          <w:lang w:val="es-PR"/>
        </w:rPr>
        <w:t>formalización</w:t>
      </w:r>
      <w:r w:rsidRPr="00A64438">
        <w:rPr>
          <w:rFonts w:ascii="Book Antiqua" w:hAnsi="Book Antiqua"/>
          <w:szCs w:val="24"/>
          <w:lang w:val="es-PR"/>
        </w:rPr>
        <w:t xml:space="preserve"> del acuerdo permanecen </w:t>
      </w:r>
      <w:r w:rsidR="00497FCF" w:rsidRPr="00A64438">
        <w:rPr>
          <w:rFonts w:ascii="Book Antiqua" w:hAnsi="Book Antiqua"/>
          <w:szCs w:val="24"/>
          <w:lang w:val="es-PR"/>
        </w:rPr>
        <w:t>íntegramente</w:t>
      </w:r>
      <w:r w:rsidRPr="00A64438">
        <w:rPr>
          <w:rFonts w:ascii="Book Antiqua" w:hAnsi="Book Antiqua"/>
          <w:szCs w:val="24"/>
          <w:lang w:val="es-PR"/>
        </w:rPr>
        <w:t xml:space="preserve"> bajo la autoridad de la entidad gubernamental correspondiente. La plataforma es el canal </w:t>
      </w:r>
      <w:r w:rsidR="00497FCF" w:rsidRPr="00A64438">
        <w:rPr>
          <w:rFonts w:ascii="Book Antiqua" w:hAnsi="Book Antiqua"/>
          <w:szCs w:val="24"/>
          <w:lang w:val="es-PR"/>
        </w:rPr>
        <w:t>tecnológico</w:t>
      </w:r>
      <w:r w:rsidRPr="00A64438">
        <w:rPr>
          <w:rFonts w:ascii="Book Antiqua" w:hAnsi="Book Antiqua"/>
          <w:szCs w:val="24"/>
          <w:lang w:val="es-PR"/>
        </w:rPr>
        <w:t xml:space="preserve"> mediante el cual el contrato se documenta y se remite al Registro de Contratos — no un mecanismo de </w:t>
      </w:r>
      <w:r w:rsidR="00497FCF" w:rsidRPr="00A64438">
        <w:rPr>
          <w:rFonts w:ascii="Book Antiqua" w:hAnsi="Book Antiqua"/>
          <w:szCs w:val="24"/>
          <w:lang w:val="es-PR"/>
        </w:rPr>
        <w:t>fiscalización</w:t>
      </w:r>
      <w:r w:rsidRPr="00A64438">
        <w:rPr>
          <w:rFonts w:ascii="Book Antiqua" w:hAnsi="Book Antiqua"/>
          <w:szCs w:val="24"/>
          <w:lang w:val="es-PR"/>
        </w:rPr>
        <w:t xml:space="preserve"> previa de su contenido.</w:t>
      </w:r>
    </w:p>
    <w:p w14:paraId="3FA2B7A8" w14:textId="77777777" w:rsidR="00497FCF" w:rsidRPr="00A64438" w:rsidRDefault="00497FCF" w:rsidP="50F93036">
      <w:pPr>
        <w:ind w:firstLine="720"/>
        <w:contextualSpacing/>
        <w:jc w:val="both"/>
        <w:rPr>
          <w:rFonts w:ascii="Book Antiqua" w:hAnsi="Book Antiqua"/>
          <w:szCs w:val="24"/>
          <w:lang w:val="es-PR"/>
        </w:rPr>
      </w:pPr>
    </w:p>
    <w:p w14:paraId="38273D97" w14:textId="5017BD64" w:rsidR="6AE81A80" w:rsidRPr="00A64438" w:rsidRDefault="6AE81A80" w:rsidP="50F93036">
      <w:pPr>
        <w:ind w:firstLine="720"/>
        <w:contextualSpacing/>
        <w:jc w:val="both"/>
        <w:rPr>
          <w:rFonts w:ascii="Book Antiqua" w:hAnsi="Book Antiqua"/>
          <w:szCs w:val="24"/>
          <w:lang w:val="es-PR"/>
        </w:rPr>
      </w:pPr>
      <w:r w:rsidRPr="00A64438">
        <w:rPr>
          <w:rFonts w:ascii="Book Antiqua" w:hAnsi="Book Antiqua"/>
          <w:szCs w:val="24"/>
          <w:lang w:val="es-PR"/>
        </w:rPr>
        <w:t xml:space="preserve">Cabe </w:t>
      </w:r>
      <w:r w:rsidR="00497FCF" w:rsidRPr="00A64438">
        <w:rPr>
          <w:rFonts w:ascii="Book Antiqua" w:hAnsi="Book Antiqua"/>
          <w:szCs w:val="24"/>
          <w:lang w:val="es-PR"/>
        </w:rPr>
        <w:t>señalar</w:t>
      </w:r>
      <w:r w:rsidRPr="00A64438">
        <w:rPr>
          <w:rFonts w:ascii="Book Antiqua" w:hAnsi="Book Antiqua"/>
          <w:szCs w:val="24"/>
          <w:lang w:val="es-PR"/>
        </w:rPr>
        <w:t xml:space="preserve"> que la OCPR ya administra, desde hace </w:t>
      </w:r>
      <w:r w:rsidR="00497FCF" w:rsidRPr="00A64438">
        <w:rPr>
          <w:rFonts w:ascii="Book Antiqua" w:hAnsi="Book Antiqua"/>
          <w:szCs w:val="24"/>
          <w:lang w:val="es-PR"/>
        </w:rPr>
        <w:t>décadas</w:t>
      </w:r>
      <w:r w:rsidRPr="00A64438">
        <w:rPr>
          <w:rFonts w:ascii="Book Antiqua" w:hAnsi="Book Antiqua"/>
          <w:szCs w:val="24"/>
          <w:lang w:val="es-PR"/>
        </w:rPr>
        <w:t xml:space="preserve">, el Registro de Contratos establecido por la Ley Num. 18-1975. Ese Registro ha sido reconocido como herramienta indispensable de transparencia y </w:t>
      </w:r>
      <w:r w:rsidR="00497FCF" w:rsidRPr="00A64438">
        <w:rPr>
          <w:rFonts w:ascii="Book Antiqua" w:hAnsi="Book Antiqua"/>
          <w:szCs w:val="24"/>
          <w:lang w:val="es-PR"/>
        </w:rPr>
        <w:t>fiscalización</w:t>
      </w:r>
      <w:r w:rsidRPr="00A64438">
        <w:rPr>
          <w:rFonts w:ascii="Book Antiqua" w:hAnsi="Book Antiqua"/>
          <w:szCs w:val="24"/>
          <w:lang w:val="es-PR"/>
        </w:rPr>
        <w:t xml:space="preserve"> ciudadana sin que nadie haya cuestionado exitosamente que su </w:t>
      </w:r>
      <w:r w:rsidR="00497FCF" w:rsidRPr="00A64438">
        <w:rPr>
          <w:rFonts w:ascii="Book Antiqua" w:hAnsi="Book Antiqua"/>
          <w:szCs w:val="24"/>
          <w:lang w:val="es-PR"/>
        </w:rPr>
        <w:t>administración</w:t>
      </w:r>
      <w:r w:rsidRPr="00A64438">
        <w:rPr>
          <w:rFonts w:ascii="Book Antiqua" w:hAnsi="Book Antiqua"/>
          <w:szCs w:val="24"/>
          <w:lang w:val="es-PR"/>
        </w:rPr>
        <w:t xml:space="preserve"> constituye una </w:t>
      </w:r>
      <w:r w:rsidR="00497FCF" w:rsidRPr="00A64438">
        <w:rPr>
          <w:rFonts w:ascii="Book Antiqua" w:hAnsi="Book Antiqua"/>
          <w:szCs w:val="24"/>
          <w:lang w:val="es-PR"/>
        </w:rPr>
        <w:t>función</w:t>
      </w:r>
      <w:r w:rsidRPr="00A64438">
        <w:rPr>
          <w:rFonts w:ascii="Book Antiqua" w:hAnsi="Book Antiqua"/>
          <w:szCs w:val="24"/>
          <w:lang w:val="es-PR"/>
        </w:rPr>
        <w:t xml:space="preserve"> de pre-auditor</w:t>
      </w:r>
      <w:r w:rsidR="0038596B">
        <w:rPr>
          <w:rFonts w:ascii="Book Antiqua" w:hAnsi="Book Antiqua"/>
          <w:szCs w:val="24"/>
          <w:lang w:val="es-PR"/>
        </w:rPr>
        <w:t>í</w:t>
      </w:r>
      <w:r w:rsidRPr="00A64438">
        <w:rPr>
          <w:rFonts w:ascii="Book Antiqua" w:hAnsi="Book Antiqua"/>
          <w:szCs w:val="24"/>
          <w:lang w:val="es-PR"/>
        </w:rPr>
        <w:t xml:space="preserve">a, porque la </w:t>
      </w:r>
      <w:r w:rsidR="00497FCF" w:rsidRPr="00A64438">
        <w:rPr>
          <w:rFonts w:ascii="Book Antiqua" w:hAnsi="Book Antiqua"/>
          <w:szCs w:val="24"/>
          <w:lang w:val="es-PR"/>
        </w:rPr>
        <w:t>función</w:t>
      </w:r>
      <w:r w:rsidRPr="00A64438">
        <w:rPr>
          <w:rFonts w:ascii="Book Antiqua" w:hAnsi="Book Antiqua"/>
          <w:szCs w:val="24"/>
          <w:lang w:val="es-PR"/>
        </w:rPr>
        <w:t xml:space="preserve"> registral no es una </w:t>
      </w:r>
      <w:r w:rsidR="00497FCF" w:rsidRPr="00A64438">
        <w:rPr>
          <w:rFonts w:ascii="Book Antiqua" w:hAnsi="Book Antiqua"/>
          <w:szCs w:val="24"/>
          <w:lang w:val="es-PR"/>
        </w:rPr>
        <w:t>función</w:t>
      </w:r>
      <w:r w:rsidRPr="00A64438">
        <w:rPr>
          <w:rFonts w:ascii="Book Antiqua" w:hAnsi="Book Antiqua"/>
          <w:szCs w:val="24"/>
          <w:lang w:val="es-PR"/>
        </w:rPr>
        <w:t xml:space="preserve"> de </w:t>
      </w:r>
      <w:r w:rsidR="00497FCF" w:rsidRPr="00A64438">
        <w:rPr>
          <w:rFonts w:ascii="Book Antiqua" w:hAnsi="Book Antiqua"/>
          <w:szCs w:val="24"/>
          <w:lang w:val="es-PR"/>
        </w:rPr>
        <w:t>evaluación</w:t>
      </w:r>
      <w:r w:rsidRPr="00A64438">
        <w:rPr>
          <w:rFonts w:ascii="Book Antiqua" w:hAnsi="Book Antiqua"/>
          <w:szCs w:val="24"/>
          <w:lang w:val="es-PR"/>
        </w:rPr>
        <w:t xml:space="preserve"> </w:t>
      </w:r>
      <w:r w:rsidR="00497FCF" w:rsidRPr="00A64438">
        <w:rPr>
          <w:rFonts w:ascii="Book Antiqua" w:hAnsi="Book Antiqua"/>
          <w:szCs w:val="24"/>
          <w:lang w:val="es-PR"/>
        </w:rPr>
        <w:t>jurídica</w:t>
      </w:r>
      <w:r w:rsidRPr="00A64438">
        <w:rPr>
          <w:rFonts w:ascii="Book Antiqua" w:hAnsi="Book Antiqua"/>
          <w:szCs w:val="24"/>
          <w:lang w:val="es-PR"/>
        </w:rPr>
        <w:t xml:space="preserve"> previa. El P. de la C. 1264 no hace </w:t>
      </w:r>
      <w:r w:rsidR="00497FCF" w:rsidRPr="00A64438">
        <w:rPr>
          <w:rFonts w:ascii="Book Antiqua" w:hAnsi="Book Antiqua"/>
          <w:szCs w:val="24"/>
          <w:lang w:val="es-PR"/>
        </w:rPr>
        <w:t>más</w:t>
      </w:r>
      <w:r w:rsidRPr="00A64438">
        <w:rPr>
          <w:rFonts w:ascii="Book Antiqua" w:hAnsi="Book Antiqua"/>
          <w:szCs w:val="24"/>
          <w:lang w:val="es-PR"/>
        </w:rPr>
        <w:t xml:space="preserve"> que modernizar ese instrumento mediante </w:t>
      </w:r>
      <w:r w:rsidR="00497FCF" w:rsidRPr="00A64438">
        <w:rPr>
          <w:rFonts w:ascii="Book Antiqua" w:hAnsi="Book Antiqua"/>
          <w:szCs w:val="24"/>
          <w:lang w:val="es-PR"/>
        </w:rPr>
        <w:t>tecnología</w:t>
      </w:r>
      <w:r w:rsidRPr="00A64438">
        <w:rPr>
          <w:rFonts w:ascii="Book Antiqua" w:hAnsi="Book Antiqua"/>
          <w:szCs w:val="24"/>
          <w:lang w:val="es-PR"/>
        </w:rPr>
        <w:t xml:space="preserve"> avanzada, unificando en una sola plataforma el proceso de </w:t>
      </w:r>
      <w:r w:rsidR="00497FCF" w:rsidRPr="00A64438">
        <w:rPr>
          <w:rFonts w:ascii="Book Antiqua" w:hAnsi="Book Antiqua"/>
          <w:szCs w:val="24"/>
          <w:lang w:val="es-PR"/>
        </w:rPr>
        <w:t>generación</w:t>
      </w:r>
      <w:r w:rsidRPr="00A64438">
        <w:rPr>
          <w:rFonts w:ascii="Book Antiqua" w:hAnsi="Book Antiqua"/>
          <w:szCs w:val="24"/>
          <w:lang w:val="es-PR"/>
        </w:rPr>
        <w:t xml:space="preserve"> y </w:t>
      </w:r>
      <w:r w:rsidR="00497FCF" w:rsidRPr="00A64438">
        <w:rPr>
          <w:rFonts w:ascii="Book Antiqua" w:hAnsi="Book Antiqua"/>
          <w:szCs w:val="24"/>
          <w:lang w:val="es-PR"/>
        </w:rPr>
        <w:t>envío</w:t>
      </w:r>
      <w:r w:rsidRPr="00A64438">
        <w:rPr>
          <w:rFonts w:ascii="Book Antiqua" w:hAnsi="Book Antiqua"/>
          <w:szCs w:val="24"/>
          <w:lang w:val="es-PR"/>
        </w:rPr>
        <w:t xml:space="preserve"> al Registro — plataforma que la propia OCPR ya desarrollo y tiene en funcionamiento.</w:t>
      </w:r>
    </w:p>
    <w:p w14:paraId="55D99E52" w14:textId="77777777" w:rsidR="00497FCF" w:rsidRPr="00A64438" w:rsidRDefault="00497FCF" w:rsidP="50F93036">
      <w:pPr>
        <w:ind w:firstLine="720"/>
        <w:contextualSpacing/>
        <w:jc w:val="both"/>
        <w:rPr>
          <w:rFonts w:ascii="Book Antiqua" w:hAnsi="Book Antiqua"/>
          <w:szCs w:val="24"/>
          <w:lang w:val="es-PR"/>
        </w:rPr>
      </w:pPr>
    </w:p>
    <w:p w14:paraId="053079E1" w14:textId="23D78120" w:rsidR="6AE81A80" w:rsidRPr="00A64438" w:rsidRDefault="6AE81A80" w:rsidP="50F93036">
      <w:pPr>
        <w:ind w:firstLine="720"/>
        <w:contextualSpacing/>
        <w:jc w:val="both"/>
        <w:rPr>
          <w:rFonts w:ascii="Book Antiqua" w:hAnsi="Book Antiqua"/>
          <w:szCs w:val="24"/>
          <w:lang w:val="es-PR"/>
        </w:rPr>
      </w:pPr>
      <w:r w:rsidRPr="00A64438">
        <w:rPr>
          <w:rFonts w:ascii="Book Antiqua" w:hAnsi="Book Antiqua"/>
          <w:szCs w:val="24"/>
          <w:lang w:val="es-PR"/>
        </w:rPr>
        <w:t xml:space="preserve">La jurisprudencia citada por la FAPR y la OAT, particularmente </w:t>
      </w:r>
      <w:r w:rsidRPr="00A64438">
        <w:rPr>
          <w:rFonts w:ascii="Book Antiqua" w:hAnsi="Book Antiqua"/>
          <w:szCs w:val="24"/>
          <w:u w:val="single"/>
          <w:lang w:val="es-PR"/>
        </w:rPr>
        <w:t>Asoc. Alcaldes v. Contralor</w:t>
      </w:r>
      <w:r w:rsidRPr="00A64438">
        <w:rPr>
          <w:rFonts w:ascii="Book Antiqua" w:hAnsi="Book Antiqua"/>
          <w:szCs w:val="24"/>
          <w:lang w:val="es-PR"/>
        </w:rPr>
        <w:t>, 176 DPR 150</w:t>
      </w:r>
      <w:r w:rsidR="00CE7FF6">
        <w:rPr>
          <w:rFonts w:ascii="Book Antiqua" w:hAnsi="Book Antiqua"/>
          <w:szCs w:val="24"/>
          <w:lang w:val="es-PR"/>
        </w:rPr>
        <w:t>, 160</w:t>
      </w:r>
      <w:r w:rsidRPr="00A64438">
        <w:rPr>
          <w:rFonts w:ascii="Book Antiqua" w:hAnsi="Book Antiqua"/>
          <w:szCs w:val="24"/>
          <w:lang w:val="es-PR"/>
        </w:rPr>
        <w:t xml:space="preserve"> (2009), y </w:t>
      </w:r>
      <w:r w:rsidRPr="00A64438">
        <w:rPr>
          <w:rFonts w:ascii="Book Antiqua" w:hAnsi="Book Antiqua"/>
          <w:szCs w:val="24"/>
          <w:u w:val="single"/>
          <w:lang w:val="es-PR"/>
        </w:rPr>
        <w:t>Zequeira v. Universidad de P.R.</w:t>
      </w:r>
      <w:r w:rsidRPr="00A64438">
        <w:rPr>
          <w:rFonts w:ascii="Book Antiqua" w:hAnsi="Book Antiqua"/>
          <w:szCs w:val="24"/>
          <w:lang w:val="es-PR"/>
        </w:rPr>
        <w:t>, 76 DPR 338</w:t>
      </w:r>
      <w:r w:rsidR="00CE7FF6">
        <w:rPr>
          <w:rFonts w:ascii="Book Antiqua" w:hAnsi="Book Antiqua"/>
          <w:szCs w:val="24"/>
          <w:lang w:val="es-PR"/>
        </w:rPr>
        <w:t>, 343</w:t>
      </w:r>
      <w:r w:rsidRPr="00A64438">
        <w:rPr>
          <w:rFonts w:ascii="Book Antiqua" w:hAnsi="Book Antiqua"/>
          <w:szCs w:val="24"/>
          <w:lang w:val="es-PR"/>
        </w:rPr>
        <w:t xml:space="preserve"> (1954), trata de la </w:t>
      </w:r>
      <w:r w:rsidR="00497FCF" w:rsidRPr="00A64438">
        <w:rPr>
          <w:rFonts w:ascii="Book Antiqua" w:hAnsi="Book Antiqua"/>
          <w:szCs w:val="24"/>
          <w:lang w:val="es-PR"/>
        </w:rPr>
        <w:t>intervención</w:t>
      </w:r>
      <w:r w:rsidRPr="00A64438">
        <w:rPr>
          <w:rFonts w:ascii="Book Antiqua" w:hAnsi="Book Antiqua"/>
          <w:szCs w:val="24"/>
          <w:lang w:val="es-PR"/>
        </w:rPr>
        <w:t xml:space="preserve"> del Contralor en la </w:t>
      </w:r>
      <w:r w:rsidR="00497FCF" w:rsidRPr="00A64438">
        <w:rPr>
          <w:rFonts w:ascii="Book Antiqua" w:hAnsi="Book Antiqua"/>
          <w:szCs w:val="24"/>
          <w:lang w:val="es-PR"/>
        </w:rPr>
        <w:t>aprobación</w:t>
      </w:r>
      <w:r w:rsidRPr="00A64438">
        <w:rPr>
          <w:rFonts w:ascii="Book Antiqua" w:hAnsi="Book Antiqua"/>
          <w:szCs w:val="24"/>
          <w:lang w:val="es-PR"/>
        </w:rPr>
        <w:t xml:space="preserve"> sustantiva de contratos </w:t>
      </w:r>
      <w:r w:rsidRPr="00645A31">
        <w:rPr>
          <w:rFonts w:ascii="Book Antiqua" w:hAnsi="Book Antiqua"/>
          <w:b/>
          <w:bCs/>
          <w:szCs w:val="24"/>
          <w:u w:val="single"/>
          <w:lang w:val="es-PR"/>
        </w:rPr>
        <w:t>previo a su perfeccionamiento</w:t>
      </w:r>
      <w:r w:rsidR="00645A31">
        <w:rPr>
          <w:rFonts w:ascii="Book Antiqua" w:hAnsi="Book Antiqua"/>
          <w:b/>
          <w:bCs/>
          <w:szCs w:val="24"/>
          <w:u w:val="single"/>
          <w:lang w:val="es-PR"/>
        </w:rPr>
        <w:t>,</w:t>
      </w:r>
      <w:r w:rsidR="00645A31">
        <w:rPr>
          <w:rFonts w:ascii="Book Antiqua" w:hAnsi="Book Antiqua"/>
          <w:szCs w:val="24"/>
          <w:lang w:val="es-PR"/>
        </w:rPr>
        <w:t xml:space="preserve"> </w:t>
      </w:r>
      <w:r w:rsidR="00497FCF" w:rsidRPr="00A64438">
        <w:rPr>
          <w:rFonts w:ascii="Book Antiqua" w:hAnsi="Book Antiqua"/>
          <w:szCs w:val="24"/>
          <w:lang w:val="es-PR"/>
        </w:rPr>
        <w:t>función</w:t>
      </w:r>
      <w:r w:rsidRPr="00A64438">
        <w:rPr>
          <w:rFonts w:ascii="Book Antiqua" w:hAnsi="Book Antiqua"/>
          <w:szCs w:val="24"/>
          <w:lang w:val="es-PR"/>
        </w:rPr>
        <w:t xml:space="preserve"> de </w:t>
      </w:r>
      <w:r w:rsidR="00497FCF" w:rsidRPr="00A64438">
        <w:rPr>
          <w:rFonts w:ascii="Book Antiqua" w:hAnsi="Book Antiqua"/>
          <w:szCs w:val="24"/>
          <w:lang w:val="es-PR"/>
        </w:rPr>
        <w:t>evaluación</w:t>
      </w:r>
      <w:r w:rsidRPr="00A64438">
        <w:rPr>
          <w:rFonts w:ascii="Book Antiqua" w:hAnsi="Book Antiqua"/>
          <w:szCs w:val="24"/>
          <w:lang w:val="es-PR"/>
        </w:rPr>
        <w:t xml:space="preserve"> </w:t>
      </w:r>
      <w:r w:rsidR="00497FCF" w:rsidRPr="00A64438">
        <w:rPr>
          <w:rFonts w:ascii="Book Antiqua" w:hAnsi="Book Antiqua"/>
          <w:szCs w:val="24"/>
          <w:lang w:val="es-PR"/>
        </w:rPr>
        <w:t>jurídica</w:t>
      </w:r>
      <w:r w:rsidRPr="00A64438">
        <w:rPr>
          <w:rFonts w:ascii="Book Antiqua" w:hAnsi="Book Antiqua"/>
          <w:szCs w:val="24"/>
          <w:lang w:val="es-PR"/>
        </w:rPr>
        <w:t xml:space="preserve"> previa que la </w:t>
      </w:r>
      <w:r w:rsidR="00497FCF" w:rsidRPr="00A64438">
        <w:rPr>
          <w:rFonts w:ascii="Book Antiqua" w:hAnsi="Book Antiqua"/>
          <w:szCs w:val="24"/>
          <w:lang w:val="es-PR"/>
        </w:rPr>
        <w:t>Convención</w:t>
      </w:r>
      <w:r w:rsidRPr="00A64438">
        <w:rPr>
          <w:rFonts w:ascii="Book Antiqua" w:hAnsi="Book Antiqua"/>
          <w:szCs w:val="24"/>
          <w:lang w:val="es-PR"/>
        </w:rPr>
        <w:t xml:space="preserve"> Constituyente quiso excluir. La plataforma que nos ocupa </w:t>
      </w:r>
      <w:r w:rsidRPr="00852B34">
        <w:rPr>
          <w:rFonts w:ascii="Book Antiqua" w:hAnsi="Book Antiqua"/>
          <w:b/>
          <w:bCs/>
          <w:szCs w:val="24"/>
          <w:u w:val="single"/>
          <w:lang w:val="es-PR"/>
        </w:rPr>
        <w:t xml:space="preserve">no tiene ese </w:t>
      </w:r>
      <w:r w:rsidR="00497FCF" w:rsidRPr="00852B34">
        <w:rPr>
          <w:rFonts w:ascii="Book Antiqua" w:hAnsi="Book Antiqua"/>
          <w:b/>
          <w:bCs/>
          <w:szCs w:val="24"/>
          <w:u w:val="single"/>
          <w:lang w:val="es-PR"/>
        </w:rPr>
        <w:t>carácter</w:t>
      </w:r>
      <w:r w:rsidRPr="00A64438">
        <w:rPr>
          <w:rFonts w:ascii="Book Antiqua" w:hAnsi="Book Antiqua"/>
          <w:szCs w:val="24"/>
          <w:lang w:val="es-PR"/>
        </w:rPr>
        <w:t xml:space="preserve">: </w:t>
      </w:r>
      <w:r w:rsidRPr="004D7068">
        <w:rPr>
          <w:rFonts w:ascii="Book Antiqua" w:hAnsi="Book Antiqua"/>
          <w:b/>
          <w:bCs/>
          <w:szCs w:val="24"/>
          <w:u w:val="single"/>
          <w:lang w:val="es-PR"/>
        </w:rPr>
        <w:t xml:space="preserve">no </w:t>
      </w:r>
      <w:r w:rsidR="00497FCF" w:rsidRPr="004D7068">
        <w:rPr>
          <w:rFonts w:ascii="Book Antiqua" w:hAnsi="Book Antiqua"/>
          <w:b/>
          <w:bCs/>
          <w:szCs w:val="24"/>
          <w:u w:val="single"/>
          <w:lang w:val="es-PR"/>
        </w:rPr>
        <w:t>evalúa</w:t>
      </w:r>
      <w:r w:rsidRPr="004D7068">
        <w:rPr>
          <w:rFonts w:ascii="Book Antiqua" w:hAnsi="Book Antiqua"/>
          <w:b/>
          <w:bCs/>
          <w:szCs w:val="24"/>
          <w:u w:val="single"/>
          <w:lang w:val="es-PR"/>
        </w:rPr>
        <w:t>, no aprueba, no rechaza</w:t>
      </w:r>
      <w:r w:rsidRPr="00A64438">
        <w:rPr>
          <w:rFonts w:ascii="Book Antiqua" w:hAnsi="Book Antiqua"/>
          <w:szCs w:val="24"/>
          <w:lang w:val="es-PR"/>
        </w:rPr>
        <w:t xml:space="preserve">. Provee la infraestructura </w:t>
      </w:r>
      <w:r w:rsidR="00497FCF" w:rsidRPr="00A64438">
        <w:rPr>
          <w:rFonts w:ascii="Book Antiqua" w:hAnsi="Book Antiqua"/>
          <w:szCs w:val="24"/>
          <w:lang w:val="es-PR"/>
        </w:rPr>
        <w:t>tecnológica</w:t>
      </w:r>
      <w:r w:rsidRPr="00A64438">
        <w:rPr>
          <w:rFonts w:ascii="Book Antiqua" w:hAnsi="Book Antiqua"/>
          <w:szCs w:val="24"/>
          <w:lang w:val="es-PR"/>
        </w:rPr>
        <w:t xml:space="preserve"> para documentar y registrar, lo cual es consecuencia directa e inherente del mandato de registro ya existente en la Ley 18. Convertir la herramienta que documenta el contrato en un acto de pre-auditor</w:t>
      </w:r>
      <w:r w:rsidR="00497FCF" w:rsidRPr="00A64438">
        <w:rPr>
          <w:rFonts w:ascii="Book Antiqua" w:hAnsi="Book Antiqua"/>
          <w:szCs w:val="24"/>
          <w:lang w:val="es-PR"/>
        </w:rPr>
        <w:t>í</w:t>
      </w:r>
      <w:r w:rsidRPr="00A64438">
        <w:rPr>
          <w:rFonts w:ascii="Book Antiqua" w:hAnsi="Book Antiqua"/>
          <w:szCs w:val="24"/>
          <w:lang w:val="es-PR"/>
        </w:rPr>
        <w:t xml:space="preserve">a </w:t>
      </w:r>
      <w:r w:rsidR="00497FCF" w:rsidRPr="00A64438">
        <w:rPr>
          <w:rFonts w:ascii="Book Antiqua" w:hAnsi="Book Antiqua"/>
          <w:szCs w:val="24"/>
          <w:lang w:val="es-PR"/>
        </w:rPr>
        <w:t>equivaldría</w:t>
      </w:r>
      <w:r w:rsidRPr="00A64438">
        <w:rPr>
          <w:rFonts w:ascii="Book Antiqua" w:hAnsi="Book Antiqua"/>
          <w:szCs w:val="24"/>
          <w:lang w:val="es-PR"/>
        </w:rPr>
        <w:t xml:space="preserve"> a sostener que la OCPR hace pre-auditor</w:t>
      </w:r>
      <w:r w:rsidR="00497FCF" w:rsidRPr="00A64438">
        <w:rPr>
          <w:rFonts w:ascii="Book Antiqua" w:hAnsi="Book Antiqua"/>
          <w:szCs w:val="24"/>
          <w:lang w:val="es-PR"/>
        </w:rPr>
        <w:t>í</w:t>
      </w:r>
      <w:r w:rsidRPr="00A64438">
        <w:rPr>
          <w:rFonts w:ascii="Book Antiqua" w:hAnsi="Book Antiqua"/>
          <w:szCs w:val="24"/>
          <w:lang w:val="es-PR"/>
        </w:rPr>
        <w:t>a cada vez que recibe un contrato para su registro</w:t>
      </w:r>
      <w:r w:rsidR="00852B34">
        <w:rPr>
          <w:rFonts w:ascii="Book Antiqua" w:hAnsi="Book Antiqua"/>
          <w:szCs w:val="24"/>
          <w:lang w:val="es-PR"/>
        </w:rPr>
        <w:t>,</w:t>
      </w:r>
      <w:r w:rsidRPr="00A64438">
        <w:rPr>
          <w:rFonts w:ascii="Book Antiqua" w:hAnsi="Book Antiqua"/>
          <w:szCs w:val="24"/>
          <w:lang w:val="es-PR"/>
        </w:rPr>
        <w:t xml:space="preserve"> razonamiento que no tiene sustento en el texto constitucional ni en la jurisprudencia interpretativa.</w:t>
      </w:r>
    </w:p>
    <w:p w14:paraId="514DBDE8" w14:textId="77777777" w:rsidR="00497FCF" w:rsidRPr="00A64438" w:rsidRDefault="00497FCF" w:rsidP="50F93036">
      <w:pPr>
        <w:ind w:firstLine="720"/>
        <w:contextualSpacing/>
        <w:jc w:val="both"/>
        <w:rPr>
          <w:rFonts w:ascii="Book Antiqua" w:hAnsi="Book Antiqua"/>
          <w:szCs w:val="24"/>
          <w:lang w:val="es-PR"/>
        </w:rPr>
      </w:pPr>
    </w:p>
    <w:p w14:paraId="1D71BD48" w14:textId="5D7F1605" w:rsidR="6AE81A80" w:rsidRPr="00A64438" w:rsidRDefault="6AE81A80" w:rsidP="50F93036">
      <w:pPr>
        <w:ind w:firstLine="720"/>
        <w:contextualSpacing/>
        <w:jc w:val="both"/>
        <w:rPr>
          <w:rFonts w:ascii="Book Antiqua" w:hAnsi="Book Antiqua"/>
          <w:szCs w:val="24"/>
          <w:lang w:val="es-PR"/>
        </w:rPr>
      </w:pPr>
      <w:r w:rsidRPr="00A64438">
        <w:rPr>
          <w:rFonts w:ascii="Book Antiqua" w:hAnsi="Book Antiqua"/>
          <w:szCs w:val="24"/>
          <w:lang w:val="es-PR"/>
        </w:rPr>
        <w:t xml:space="preserve">Debe destacarse, </w:t>
      </w:r>
      <w:r w:rsidR="00497FCF" w:rsidRPr="00A64438">
        <w:rPr>
          <w:rFonts w:ascii="Book Antiqua" w:hAnsi="Book Antiqua"/>
          <w:szCs w:val="24"/>
          <w:lang w:val="es-PR"/>
        </w:rPr>
        <w:t>además</w:t>
      </w:r>
      <w:r w:rsidRPr="00A64438">
        <w:rPr>
          <w:rFonts w:ascii="Book Antiqua" w:hAnsi="Book Antiqua"/>
          <w:szCs w:val="24"/>
          <w:lang w:val="es-PR"/>
        </w:rPr>
        <w:t xml:space="preserve">, que la propia Oficina de Servicios Legislativos (OSL), en su </w:t>
      </w:r>
      <w:r w:rsidR="00497FCF" w:rsidRPr="00A64438">
        <w:rPr>
          <w:rFonts w:ascii="Book Antiqua" w:hAnsi="Book Antiqua"/>
          <w:szCs w:val="24"/>
          <w:lang w:val="es-PR"/>
        </w:rPr>
        <w:t>evaluación</w:t>
      </w:r>
      <w:r w:rsidRPr="00A64438">
        <w:rPr>
          <w:rFonts w:ascii="Book Antiqua" w:hAnsi="Book Antiqua"/>
          <w:szCs w:val="24"/>
          <w:lang w:val="es-PR"/>
        </w:rPr>
        <w:t xml:space="preserve"> </w:t>
      </w:r>
      <w:r w:rsidR="00497FCF" w:rsidRPr="00A64438">
        <w:rPr>
          <w:rFonts w:ascii="Book Antiqua" w:hAnsi="Book Antiqua"/>
          <w:szCs w:val="24"/>
          <w:lang w:val="es-PR"/>
        </w:rPr>
        <w:t>técnica</w:t>
      </w:r>
      <w:r w:rsidRPr="00A64438">
        <w:rPr>
          <w:rFonts w:ascii="Book Antiqua" w:hAnsi="Book Antiqua"/>
          <w:szCs w:val="24"/>
          <w:lang w:val="es-PR"/>
        </w:rPr>
        <w:t>, concluy</w:t>
      </w:r>
      <w:r w:rsidR="00497FCF" w:rsidRPr="00A64438">
        <w:rPr>
          <w:rFonts w:ascii="Book Antiqua" w:hAnsi="Book Antiqua"/>
          <w:szCs w:val="24"/>
          <w:lang w:val="es-PR"/>
        </w:rPr>
        <w:t>ó</w:t>
      </w:r>
      <w:r w:rsidRPr="00A64438">
        <w:rPr>
          <w:rFonts w:ascii="Book Antiqua" w:hAnsi="Book Antiqua"/>
          <w:szCs w:val="24"/>
          <w:lang w:val="es-PR"/>
        </w:rPr>
        <w:t xml:space="preserve"> expresamente que no </w:t>
      </w:r>
      <w:r w:rsidR="00497FCF" w:rsidRPr="00A64438">
        <w:rPr>
          <w:rFonts w:ascii="Book Antiqua" w:hAnsi="Book Antiqua"/>
          <w:szCs w:val="24"/>
          <w:lang w:val="es-PR"/>
        </w:rPr>
        <w:t>haya</w:t>
      </w:r>
      <w:r w:rsidRPr="00A64438">
        <w:rPr>
          <w:rFonts w:ascii="Book Antiqua" w:hAnsi="Book Antiqua"/>
          <w:szCs w:val="24"/>
          <w:lang w:val="es-PR"/>
        </w:rPr>
        <w:t xml:space="preserve"> impedimento legal para la </w:t>
      </w:r>
      <w:r w:rsidR="00497FCF" w:rsidRPr="00A64438">
        <w:rPr>
          <w:rFonts w:ascii="Book Antiqua" w:hAnsi="Book Antiqua"/>
          <w:szCs w:val="24"/>
          <w:lang w:val="es-PR"/>
        </w:rPr>
        <w:t>aprobación</w:t>
      </w:r>
      <w:r w:rsidRPr="00A64438">
        <w:rPr>
          <w:rFonts w:ascii="Book Antiqua" w:hAnsi="Book Antiqua"/>
          <w:szCs w:val="24"/>
          <w:lang w:val="es-PR"/>
        </w:rPr>
        <w:t xml:space="preserve"> del P. de la C. 1264, </w:t>
      </w:r>
      <w:r w:rsidR="00497FCF" w:rsidRPr="00A64438">
        <w:rPr>
          <w:rFonts w:ascii="Book Antiqua" w:hAnsi="Book Antiqua"/>
          <w:szCs w:val="24"/>
          <w:lang w:val="es-PR"/>
        </w:rPr>
        <w:t>calificándolo</w:t>
      </w:r>
      <w:r w:rsidRPr="00A64438">
        <w:rPr>
          <w:rFonts w:ascii="Book Antiqua" w:hAnsi="Book Antiqua"/>
          <w:szCs w:val="24"/>
          <w:lang w:val="es-PR"/>
        </w:rPr>
        <w:t xml:space="preserve"> como </w:t>
      </w:r>
      <w:r w:rsidR="00497FCF" w:rsidRPr="00A64438">
        <w:rPr>
          <w:rFonts w:ascii="Book Antiqua" w:hAnsi="Book Antiqua"/>
          <w:szCs w:val="24"/>
          <w:lang w:val="es-PR"/>
        </w:rPr>
        <w:t>cónsono</w:t>
      </w:r>
      <w:r w:rsidRPr="00A64438">
        <w:rPr>
          <w:rFonts w:ascii="Book Antiqua" w:hAnsi="Book Antiqua"/>
          <w:szCs w:val="24"/>
          <w:lang w:val="es-PR"/>
        </w:rPr>
        <w:t xml:space="preserve"> con la labor de </w:t>
      </w:r>
      <w:r w:rsidR="00497FCF" w:rsidRPr="00A64438">
        <w:rPr>
          <w:rFonts w:ascii="Book Antiqua" w:hAnsi="Book Antiqua"/>
          <w:szCs w:val="24"/>
          <w:lang w:val="es-PR"/>
        </w:rPr>
        <w:t>fiscalización</w:t>
      </w:r>
      <w:r w:rsidRPr="00A64438">
        <w:rPr>
          <w:rFonts w:ascii="Book Antiqua" w:hAnsi="Book Antiqua"/>
          <w:szCs w:val="24"/>
          <w:lang w:val="es-PR"/>
        </w:rPr>
        <w:t xml:space="preserve"> encomendada constitucionalmente al Contralor. Esta </w:t>
      </w:r>
      <w:r w:rsidR="00497FCF" w:rsidRPr="00A64438">
        <w:rPr>
          <w:rFonts w:ascii="Book Antiqua" w:hAnsi="Book Antiqua"/>
          <w:szCs w:val="24"/>
          <w:lang w:val="es-PR"/>
        </w:rPr>
        <w:t>determinación</w:t>
      </w:r>
      <w:r w:rsidRPr="00A64438">
        <w:rPr>
          <w:rFonts w:ascii="Book Antiqua" w:hAnsi="Book Antiqua"/>
          <w:szCs w:val="24"/>
          <w:lang w:val="es-PR"/>
        </w:rPr>
        <w:t xml:space="preserve"> del </w:t>
      </w:r>
      <w:r w:rsidR="00497FCF" w:rsidRPr="00A64438">
        <w:rPr>
          <w:rFonts w:ascii="Book Antiqua" w:hAnsi="Book Antiqua"/>
          <w:szCs w:val="24"/>
          <w:lang w:val="es-PR"/>
        </w:rPr>
        <w:t>órgano</w:t>
      </w:r>
      <w:r w:rsidRPr="00A64438">
        <w:rPr>
          <w:rFonts w:ascii="Book Antiqua" w:hAnsi="Book Antiqua"/>
          <w:szCs w:val="24"/>
          <w:lang w:val="es-PR"/>
        </w:rPr>
        <w:t xml:space="preserve"> de </w:t>
      </w:r>
      <w:r w:rsidR="00497FCF" w:rsidRPr="00A64438">
        <w:rPr>
          <w:rFonts w:ascii="Book Antiqua" w:hAnsi="Book Antiqua"/>
          <w:szCs w:val="24"/>
          <w:lang w:val="es-PR"/>
        </w:rPr>
        <w:t>análisis</w:t>
      </w:r>
      <w:r w:rsidRPr="00A64438">
        <w:rPr>
          <w:rFonts w:ascii="Book Antiqua" w:hAnsi="Book Antiqua"/>
          <w:szCs w:val="24"/>
          <w:lang w:val="es-PR"/>
        </w:rPr>
        <w:t xml:space="preserve"> </w:t>
      </w:r>
      <w:r w:rsidR="00497FCF" w:rsidRPr="00A64438">
        <w:rPr>
          <w:rFonts w:ascii="Book Antiqua" w:hAnsi="Book Antiqua"/>
          <w:szCs w:val="24"/>
          <w:lang w:val="es-PR"/>
        </w:rPr>
        <w:t>jurídico</w:t>
      </w:r>
      <w:r w:rsidRPr="00A64438">
        <w:rPr>
          <w:rFonts w:ascii="Book Antiqua" w:hAnsi="Book Antiqua"/>
          <w:szCs w:val="24"/>
          <w:lang w:val="es-PR"/>
        </w:rPr>
        <w:t xml:space="preserve"> de la Asamblea Legislativa refuerza la </w:t>
      </w:r>
      <w:r w:rsidR="00497FCF" w:rsidRPr="00A64438">
        <w:rPr>
          <w:rFonts w:ascii="Book Antiqua" w:hAnsi="Book Antiqua"/>
          <w:szCs w:val="24"/>
          <w:lang w:val="es-PR"/>
        </w:rPr>
        <w:t>posición</w:t>
      </w:r>
      <w:r w:rsidRPr="00A64438">
        <w:rPr>
          <w:rFonts w:ascii="Book Antiqua" w:hAnsi="Book Antiqua"/>
          <w:szCs w:val="24"/>
          <w:lang w:val="es-PR"/>
        </w:rPr>
        <w:t xml:space="preserve"> de esta </w:t>
      </w:r>
      <w:r w:rsidR="00497FCF" w:rsidRPr="00A64438">
        <w:rPr>
          <w:rFonts w:ascii="Book Antiqua" w:hAnsi="Book Antiqua"/>
          <w:szCs w:val="24"/>
          <w:lang w:val="es-PR"/>
        </w:rPr>
        <w:t>Comisión</w:t>
      </w:r>
      <w:r w:rsidRPr="00A64438">
        <w:rPr>
          <w:rFonts w:ascii="Book Antiqua" w:hAnsi="Book Antiqua"/>
          <w:szCs w:val="24"/>
          <w:lang w:val="es-PR"/>
        </w:rPr>
        <w:t>.</w:t>
      </w:r>
    </w:p>
    <w:p w14:paraId="1E1FC82C" w14:textId="77777777" w:rsidR="00497FCF" w:rsidRPr="00A64438" w:rsidRDefault="00497FCF" w:rsidP="50F93036">
      <w:pPr>
        <w:ind w:firstLine="720"/>
        <w:contextualSpacing/>
        <w:jc w:val="both"/>
        <w:rPr>
          <w:rFonts w:ascii="Book Antiqua" w:hAnsi="Book Antiqua"/>
          <w:szCs w:val="24"/>
          <w:lang w:val="es-PR"/>
        </w:rPr>
      </w:pPr>
    </w:p>
    <w:p w14:paraId="118609F9" w14:textId="28BE4F6A" w:rsidR="6AE81A80" w:rsidRPr="00852B34" w:rsidRDefault="6AE81A80" w:rsidP="00497FCF">
      <w:pPr>
        <w:keepNext/>
        <w:ind w:firstLine="720"/>
        <w:contextualSpacing/>
        <w:jc w:val="both"/>
        <w:rPr>
          <w:rFonts w:ascii="Book Antiqua" w:hAnsi="Book Antiqua"/>
          <w:b/>
          <w:bCs/>
          <w:szCs w:val="24"/>
          <w:lang w:val="es-PR"/>
        </w:rPr>
      </w:pPr>
      <w:r w:rsidRPr="00852B34">
        <w:rPr>
          <w:rFonts w:ascii="Book Antiqua" w:hAnsi="Book Antiqua"/>
          <w:b/>
          <w:bCs/>
          <w:szCs w:val="24"/>
          <w:lang w:val="es-PR"/>
        </w:rPr>
        <w:lastRenderedPageBreak/>
        <w:t xml:space="preserve">B. Sobre el argumento de </w:t>
      </w:r>
      <w:r w:rsidR="00497FCF" w:rsidRPr="00852B34">
        <w:rPr>
          <w:rFonts w:ascii="Book Antiqua" w:hAnsi="Book Antiqua"/>
          <w:b/>
          <w:bCs/>
          <w:szCs w:val="24"/>
          <w:lang w:val="es-PR"/>
        </w:rPr>
        <w:t>autonomía</w:t>
      </w:r>
      <w:r w:rsidRPr="00852B34">
        <w:rPr>
          <w:rFonts w:ascii="Book Antiqua" w:hAnsi="Book Antiqua"/>
          <w:b/>
          <w:bCs/>
          <w:szCs w:val="24"/>
          <w:lang w:val="es-PR"/>
        </w:rPr>
        <w:t xml:space="preserve"> municipal</w:t>
      </w:r>
    </w:p>
    <w:p w14:paraId="2293787E" w14:textId="77777777" w:rsidR="00497FCF" w:rsidRPr="00A64438" w:rsidRDefault="00497FCF" w:rsidP="00497FCF">
      <w:pPr>
        <w:keepNext/>
        <w:ind w:firstLine="720"/>
        <w:contextualSpacing/>
        <w:jc w:val="both"/>
        <w:rPr>
          <w:rFonts w:ascii="Book Antiqua" w:hAnsi="Book Antiqua"/>
          <w:szCs w:val="24"/>
          <w:lang w:val="es-PR"/>
        </w:rPr>
      </w:pPr>
    </w:p>
    <w:p w14:paraId="5A8D0612" w14:textId="63B12871" w:rsidR="6AE81A80" w:rsidRPr="00A64438" w:rsidRDefault="6AE81A80" w:rsidP="00497FCF">
      <w:pPr>
        <w:keepNext/>
        <w:ind w:firstLine="720"/>
        <w:contextualSpacing/>
        <w:jc w:val="both"/>
        <w:rPr>
          <w:rFonts w:ascii="Book Antiqua" w:hAnsi="Book Antiqua"/>
          <w:szCs w:val="24"/>
          <w:lang w:val="es-PR"/>
        </w:rPr>
      </w:pPr>
      <w:r w:rsidRPr="00A64438">
        <w:rPr>
          <w:rFonts w:ascii="Book Antiqua" w:hAnsi="Book Antiqua"/>
          <w:szCs w:val="24"/>
          <w:lang w:val="es-PR"/>
        </w:rPr>
        <w:t xml:space="preserve">La </w:t>
      </w:r>
      <w:r w:rsidR="00497FCF" w:rsidRPr="00A64438">
        <w:rPr>
          <w:rFonts w:ascii="Book Antiqua" w:hAnsi="Book Antiqua"/>
          <w:szCs w:val="24"/>
          <w:lang w:val="es-PR"/>
        </w:rPr>
        <w:t>Federación</w:t>
      </w:r>
      <w:r w:rsidRPr="00A64438">
        <w:rPr>
          <w:rFonts w:ascii="Book Antiqua" w:hAnsi="Book Antiqua"/>
          <w:szCs w:val="24"/>
          <w:lang w:val="es-PR"/>
        </w:rPr>
        <w:t xml:space="preserve"> de </w:t>
      </w:r>
      <w:proofErr w:type="gramStart"/>
      <w:r w:rsidRPr="00A64438">
        <w:rPr>
          <w:rFonts w:ascii="Book Antiqua" w:hAnsi="Book Antiqua"/>
          <w:szCs w:val="24"/>
          <w:lang w:val="es-PR"/>
        </w:rPr>
        <w:t>Alcaldes</w:t>
      </w:r>
      <w:proofErr w:type="gramEnd"/>
      <w:r w:rsidRPr="00A64438">
        <w:rPr>
          <w:rFonts w:ascii="Book Antiqua" w:hAnsi="Book Antiqua"/>
          <w:szCs w:val="24"/>
          <w:lang w:val="es-PR"/>
        </w:rPr>
        <w:t xml:space="preserve"> argumenta que el P. de la C. 1264 menoscaba la </w:t>
      </w:r>
      <w:r w:rsidR="00497FCF" w:rsidRPr="00A64438">
        <w:rPr>
          <w:rFonts w:ascii="Book Antiqua" w:hAnsi="Book Antiqua"/>
          <w:szCs w:val="24"/>
          <w:lang w:val="es-PR"/>
        </w:rPr>
        <w:t>autonomía</w:t>
      </w:r>
      <w:r w:rsidRPr="00A64438">
        <w:rPr>
          <w:rFonts w:ascii="Book Antiqua" w:hAnsi="Book Antiqua"/>
          <w:szCs w:val="24"/>
          <w:lang w:val="es-PR"/>
        </w:rPr>
        <w:t xml:space="preserve"> administrativa de los municipios al imponerles una plataforma centralizada para la </w:t>
      </w:r>
      <w:r w:rsidR="00497FCF" w:rsidRPr="00A64438">
        <w:rPr>
          <w:rFonts w:ascii="Book Antiqua" w:hAnsi="Book Antiqua"/>
          <w:szCs w:val="24"/>
          <w:lang w:val="es-PR"/>
        </w:rPr>
        <w:t>generación</w:t>
      </w:r>
      <w:r w:rsidRPr="00A64438">
        <w:rPr>
          <w:rFonts w:ascii="Book Antiqua" w:hAnsi="Book Antiqua"/>
          <w:szCs w:val="24"/>
          <w:lang w:val="es-PR"/>
        </w:rPr>
        <w:t xml:space="preserve"> de sus contratos. Esta </w:t>
      </w:r>
      <w:r w:rsidR="00497FCF" w:rsidRPr="00A64438">
        <w:rPr>
          <w:rFonts w:ascii="Book Antiqua" w:hAnsi="Book Antiqua"/>
          <w:szCs w:val="24"/>
          <w:lang w:val="es-PR"/>
        </w:rPr>
        <w:t>Comisión</w:t>
      </w:r>
      <w:r w:rsidRPr="00A64438">
        <w:rPr>
          <w:rFonts w:ascii="Book Antiqua" w:hAnsi="Book Antiqua"/>
          <w:szCs w:val="24"/>
          <w:lang w:val="es-PR"/>
        </w:rPr>
        <w:t xml:space="preserve"> respeta el principio de </w:t>
      </w:r>
      <w:r w:rsidR="00497FCF" w:rsidRPr="00A64438">
        <w:rPr>
          <w:rFonts w:ascii="Book Antiqua" w:hAnsi="Book Antiqua"/>
          <w:szCs w:val="24"/>
          <w:lang w:val="es-PR"/>
        </w:rPr>
        <w:t>autonomía</w:t>
      </w:r>
      <w:r w:rsidRPr="00A64438">
        <w:rPr>
          <w:rFonts w:ascii="Book Antiqua" w:hAnsi="Book Antiqua"/>
          <w:szCs w:val="24"/>
          <w:lang w:val="es-PR"/>
        </w:rPr>
        <w:t xml:space="preserve"> municipal consagrado en el ordenamiento </w:t>
      </w:r>
      <w:r w:rsidR="00497FCF" w:rsidRPr="00A64438">
        <w:rPr>
          <w:rFonts w:ascii="Book Antiqua" w:hAnsi="Book Antiqua"/>
          <w:szCs w:val="24"/>
          <w:lang w:val="es-PR"/>
        </w:rPr>
        <w:t>jurídico</w:t>
      </w:r>
      <w:r w:rsidRPr="00A64438">
        <w:rPr>
          <w:rFonts w:ascii="Book Antiqua" w:hAnsi="Book Antiqua"/>
          <w:szCs w:val="24"/>
          <w:lang w:val="es-PR"/>
        </w:rPr>
        <w:t xml:space="preserve"> </w:t>
      </w:r>
      <w:r w:rsidR="00497FCF" w:rsidRPr="00A64438">
        <w:rPr>
          <w:rFonts w:ascii="Book Antiqua" w:hAnsi="Book Antiqua"/>
          <w:szCs w:val="24"/>
          <w:lang w:val="es-PR"/>
        </w:rPr>
        <w:t>puertorriqueño</w:t>
      </w:r>
      <w:r w:rsidRPr="00A64438">
        <w:rPr>
          <w:rFonts w:ascii="Book Antiqua" w:hAnsi="Book Antiqua"/>
          <w:szCs w:val="24"/>
          <w:lang w:val="es-PR"/>
        </w:rPr>
        <w:t>, pero estima que el argumento no contempla adecuadamente el alcance de la potestad legislativa.</w:t>
      </w:r>
    </w:p>
    <w:p w14:paraId="4B9E68FE" w14:textId="77777777" w:rsidR="00497FCF" w:rsidRPr="00A64438" w:rsidRDefault="00497FCF" w:rsidP="00497FCF">
      <w:pPr>
        <w:keepNext/>
        <w:ind w:firstLine="720"/>
        <w:contextualSpacing/>
        <w:jc w:val="both"/>
        <w:rPr>
          <w:rFonts w:ascii="Book Antiqua" w:hAnsi="Book Antiqua"/>
          <w:szCs w:val="24"/>
          <w:lang w:val="es-PR"/>
        </w:rPr>
      </w:pPr>
    </w:p>
    <w:p w14:paraId="295CCEFC" w14:textId="7AB561C3" w:rsidR="6AE81A80" w:rsidRPr="00A64438" w:rsidRDefault="6AE81A80" w:rsidP="50F93036">
      <w:pPr>
        <w:ind w:firstLine="720"/>
        <w:contextualSpacing/>
        <w:jc w:val="both"/>
        <w:rPr>
          <w:rFonts w:ascii="Book Antiqua" w:hAnsi="Book Antiqua"/>
          <w:szCs w:val="24"/>
          <w:lang w:val="es-PR"/>
        </w:rPr>
      </w:pPr>
      <w:r w:rsidRPr="00A64438">
        <w:rPr>
          <w:rFonts w:ascii="Book Antiqua" w:hAnsi="Book Antiqua"/>
          <w:szCs w:val="24"/>
          <w:lang w:val="es-PR"/>
        </w:rPr>
        <w:t xml:space="preserve">La </w:t>
      </w:r>
      <w:r w:rsidR="00497FCF" w:rsidRPr="00A64438">
        <w:rPr>
          <w:rFonts w:ascii="Book Antiqua" w:hAnsi="Book Antiqua"/>
          <w:szCs w:val="24"/>
          <w:lang w:val="es-PR"/>
        </w:rPr>
        <w:t>autonomía</w:t>
      </w:r>
      <w:r w:rsidRPr="00A64438">
        <w:rPr>
          <w:rFonts w:ascii="Book Antiqua" w:hAnsi="Book Antiqua"/>
          <w:szCs w:val="24"/>
          <w:lang w:val="es-PR"/>
        </w:rPr>
        <w:t xml:space="preserve"> municipal no exime a los municipios de cumplir con los requisitos uniformes de </w:t>
      </w:r>
      <w:r w:rsidR="00497FCF" w:rsidRPr="00A64438">
        <w:rPr>
          <w:rFonts w:ascii="Book Antiqua" w:hAnsi="Book Antiqua"/>
          <w:szCs w:val="24"/>
          <w:lang w:val="es-PR"/>
        </w:rPr>
        <w:t>documentación</w:t>
      </w:r>
      <w:r w:rsidRPr="00A64438">
        <w:rPr>
          <w:rFonts w:ascii="Book Antiqua" w:hAnsi="Book Antiqua"/>
          <w:szCs w:val="24"/>
          <w:lang w:val="es-PR"/>
        </w:rPr>
        <w:t xml:space="preserve">, registro y </w:t>
      </w:r>
      <w:r w:rsidR="00497FCF" w:rsidRPr="00A64438">
        <w:rPr>
          <w:rFonts w:ascii="Book Antiqua" w:hAnsi="Book Antiqua"/>
          <w:szCs w:val="24"/>
          <w:lang w:val="es-PR"/>
        </w:rPr>
        <w:t>rendición</w:t>
      </w:r>
      <w:r w:rsidRPr="00A64438">
        <w:rPr>
          <w:rFonts w:ascii="Book Antiqua" w:hAnsi="Book Antiqua"/>
          <w:szCs w:val="24"/>
          <w:lang w:val="es-PR"/>
        </w:rPr>
        <w:t xml:space="preserve"> de cuentas que establezca la Asamblea Legislativa. Desde 1975, la Ley Num. 18 ya </w:t>
      </w:r>
      <w:r w:rsidR="00497FCF" w:rsidRPr="00A64438">
        <w:rPr>
          <w:rFonts w:ascii="Book Antiqua" w:hAnsi="Book Antiqua"/>
          <w:szCs w:val="24"/>
          <w:lang w:val="es-PR"/>
        </w:rPr>
        <w:t>imponía</w:t>
      </w:r>
      <w:r w:rsidRPr="00A64438">
        <w:rPr>
          <w:rFonts w:ascii="Book Antiqua" w:hAnsi="Book Antiqua"/>
          <w:szCs w:val="24"/>
          <w:lang w:val="es-PR"/>
        </w:rPr>
        <w:t xml:space="preserve"> a todos los municipios, sin </w:t>
      </w:r>
      <w:r w:rsidR="00497FCF" w:rsidRPr="00A64438">
        <w:rPr>
          <w:rFonts w:ascii="Book Antiqua" w:hAnsi="Book Antiqua"/>
          <w:szCs w:val="24"/>
          <w:lang w:val="es-PR"/>
        </w:rPr>
        <w:t>excepción</w:t>
      </w:r>
      <w:r w:rsidRPr="00A64438">
        <w:rPr>
          <w:rFonts w:ascii="Book Antiqua" w:hAnsi="Book Antiqua"/>
          <w:szCs w:val="24"/>
          <w:lang w:val="es-PR"/>
        </w:rPr>
        <w:t xml:space="preserve">, la </w:t>
      </w:r>
      <w:r w:rsidR="00497FCF" w:rsidRPr="00A64438">
        <w:rPr>
          <w:rFonts w:ascii="Book Antiqua" w:hAnsi="Book Antiqua"/>
          <w:szCs w:val="24"/>
          <w:lang w:val="es-PR"/>
        </w:rPr>
        <w:t>obligación</w:t>
      </w:r>
      <w:r w:rsidRPr="00A64438">
        <w:rPr>
          <w:rFonts w:ascii="Book Antiqua" w:hAnsi="Book Antiqua"/>
          <w:szCs w:val="24"/>
          <w:lang w:val="es-PR"/>
        </w:rPr>
        <w:t xml:space="preserve"> de mantener un registro de contratos y remitir copia a la OCPR. Ese mandato nunca fue cuestionado exitosamente como violatorio de la </w:t>
      </w:r>
      <w:r w:rsidR="00497FCF" w:rsidRPr="00A64438">
        <w:rPr>
          <w:rFonts w:ascii="Book Antiqua" w:hAnsi="Book Antiqua"/>
          <w:szCs w:val="24"/>
          <w:lang w:val="es-PR"/>
        </w:rPr>
        <w:t>autonomía</w:t>
      </w:r>
      <w:r w:rsidRPr="00A64438">
        <w:rPr>
          <w:rFonts w:ascii="Book Antiqua" w:hAnsi="Book Antiqua"/>
          <w:szCs w:val="24"/>
          <w:lang w:val="es-PR"/>
        </w:rPr>
        <w:t xml:space="preserve"> municipal, porque la Legislatura tiene plena facultad para establecer normas uniformes de transparencia y registro sobre el manejo de fondos </w:t>
      </w:r>
      <w:r w:rsidR="00497FCF" w:rsidRPr="00A64438">
        <w:rPr>
          <w:rFonts w:ascii="Book Antiqua" w:hAnsi="Book Antiqua"/>
          <w:szCs w:val="24"/>
          <w:lang w:val="es-PR"/>
        </w:rPr>
        <w:t>públicos</w:t>
      </w:r>
      <w:r w:rsidRPr="00A64438">
        <w:rPr>
          <w:rFonts w:ascii="Book Antiqua" w:hAnsi="Book Antiqua"/>
          <w:szCs w:val="24"/>
          <w:lang w:val="es-PR"/>
        </w:rPr>
        <w:t xml:space="preserve">. El P. de la C. 1264 continua esa misma </w:t>
      </w:r>
      <w:r w:rsidR="00497FCF" w:rsidRPr="00A64438">
        <w:rPr>
          <w:rFonts w:ascii="Book Antiqua" w:hAnsi="Book Antiqua"/>
          <w:szCs w:val="24"/>
          <w:lang w:val="es-PR"/>
        </w:rPr>
        <w:t>línea</w:t>
      </w:r>
      <w:r w:rsidRPr="00A64438">
        <w:rPr>
          <w:rFonts w:ascii="Book Antiqua" w:hAnsi="Book Antiqua"/>
          <w:szCs w:val="24"/>
          <w:lang w:val="es-PR"/>
        </w:rPr>
        <w:t xml:space="preserve">, actualizando el mecanismo de cumplimiento mediante </w:t>
      </w:r>
      <w:r w:rsidR="00497FCF" w:rsidRPr="00A64438">
        <w:rPr>
          <w:rFonts w:ascii="Book Antiqua" w:hAnsi="Book Antiqua"/>
          <w:szCs w:val="24"/>
          <w:lang w:val="es-PR"/>
        </w:rPr>
        <w:t>tecnología</w:t>
      </w:r>
      <w:r w:rsidRPr="00A64438">
        <w:rPr>
          <w:rFonts w:ascii="Book Antiqua" w:hAnsi="Book Antiqua"/>
          <w:szCs w:val="24"/>
          <w:lang w:val="es-PR"/>
        </w:rPr>
        <w:t>.</w:t>
      </w:r>
    </w:p>
    <w:p w14:paraId="5DD5D642" w14:textId="77777777" w:rsidR="00497FCF" w:rsidRPr="00A64438" w:rsidRDefault="00497FCF" w:rsidP="50F93036">
      <w:pPr>
        <w:ind w:firstLine="720"/>
        <w:contextualSpacing/>
        <w:jc w:val="both"/>
        <w:rPr>
          <w:rFonts w:ascii="Book Antiqua" w:hAnsi="Book Antiqua"/>
          <w:szCs w:val="24"/>
          <w:lang w:val="es-PR"/>
        </w:rPr>
      </w:pPr>
    </w:p>
    <w:p w14:paraId="14E8C22E" w14:textId="2505C81E" w:rsidR="6AE81A80" w:rsidRPr="00A64438" w:rsidRDefault="6AE81A80" w:rsidP="50F93036">
      <w:pPr>
        <w:ind w:firstLine="720"/>
        <w:contextualSpacing/>
        <w:jc w:val="both"/>
        <w:rPr>
          <w:rFonts w:ascii="Book Antiqua" w:hAnsi="Book Antiqua"/>
          <w:szCs w:val="24"/>
          <w:lang w:val="es-PR"/>
        </w:rPr>
      </w:pPr>
      <w:r w:rsidRPr="00A64438">
        <w:rPr>
          <w:rFonts w:ascii="Book Antiqua" w:hAnsi="Book Antiqua"/>
          <w:szCs w:val="24"/>
          <w:lang w:val="es-PR"/>
        </w:rPr>
        <w:t xml:space="preserve">La plataforma no sustituye el derecho de los municipios a determinar con quien contratan, en </w:t>
      </w:r>
      <w:r w:rsidR="0014261F" w:rsidRPr="00A64438">
        <w:rPr>
          <w:rFonts w:ascii="Book Antiqua" w:hAnsi="Book Antiqua"/>
          <w:szCs w:val="24"/>
          <w:lang w:val="es-PR"/>
        </w:rPr>
        <w:t>qué</w:t>
      </w:r>
      <w:r w:rsidRPr="00A64438">
        <w:rPr>
          <w:rFonts w:ascii="Book Antiqua" w:hAnsi="Book Antiqua"/>
          <w:szCs w:val="24"/>
          <w:lang w:val="es-PR"/>
        </w:rPr>
        <w:t xml:space="preserve"> </w:t>
      </w:r>
      <w:r w:rsidR="00497FCF" w:rsidRPr="00A64438">
        <w:rPr>
          <w:rFonts w:ascii="Book Antiqua" w:hAnsi="Book Antiqua"/>
          <w:szCs w:val="24"/>
          <w:lang w:val="es-PR"/>
        </w:rPr>
        <w:t>términos</w:t>
      </w:r>
      <w:r w:rsidRPr="00A64438">
        <w:rPr>
          <w:rFonts w:ascii="Book Antiqua" w:hAnsi="Book Antiqua"/>
          <w:szCs w:val="24"/>
          <w:lang w:val="es-PR"/>
        </w:rPr>
        <w:t xml:space="preserve"> ni bajo que procesos de </w:t>
      </w:r>
      <w:r w:rsidR="00497FCF" w:rsidRPr="00A64438">
        <w:rPr>
          <w:rFonts w:ascii="Book Antiqua" w:hAnsi="Book Antiqua"/>
          <w:szCs w:val="24"/>
          <w:lang w:val="es-PR"/>
        </w:rPr>
        <w:t>adjudicación</w:t>
      </w:r>
      <w:r w:rsidRPr="00A64438">
        <w:rPr>
          <w:rFonts w:ascii="Book Antiqua" w:hAnsi="Book Antiqua"/>
          <w:szCs w:val="24"/>
          <w:lang w:val="es-PR"/>
        </w:rPr>
        <w:t xml:space="preserve">. Los reglamentos municipales, las normas de subasta, los controles internos propios de cada municipio y las disposiciones de la Ley Num. 107-2020 </w:t>
      </w:r>
      <w:r w:rsidR="00497FCF" w:rsidRPr="00A64438">
        <w:rPr>
          <w:rFonts w:ascii="Book Antiqua" w:hAnsi="Book Antiqua"/>
          <w:szCs w:val="24"/>
          <w:lang w:val="es-PR"/>
        </w:rPr>
        <w:t>continúan</w:t>
      </w:r>
      <w:r w:rsidRPr="00A64438">
        <w:rPr>
          <w:rFonts w:ascii="Book Antiqua" w:hAnsi="Book Antiqua"/>
          <w:szCs w:val="24"/>
          <w:lang w:val="es-PR"/>
        </w:rPr>
        <w:t xml:space="preserve"> vigentes en toda su plenitud. Lo que cambia es </w:t>
      </w:r>
      <w:r w:rsidR="00497FCF" w:rsidRPr="00A64438">
        <w:rPr>
          <w:rFonts w:ascii="Book Antiqua" w:hAnsi="Book Antiqua"/>
          <w:szCs w:val="24"/>
          <w:lang w:val="es-PR"/>
        </w:rPr>
        <w:t>únicamente</w:t>
      </w:r>
      <w:r w:rsidRPr="00A64438">
        <w:rPr>
          <w:rFonts w:ascii="Book Antiqua" w:hAnsi="Book Antiqua"/>
          <w:szCs w:val="24"/>
          <w:lang w:val="es-PR"/>
        </w:rPr>
        <w:t xml:space="preserve"> el </w:t>
      </w:r>
      <w:r w:rsidR="00497FCF" w:rsidRPr="00A64438">
        <w:rPr>
          <w:rFonts w:ascii="Book Antiqua" w:hAnsi="Book Antiqua"/>
          <w:szCs w:val="24"/>
          <w:lang w:val="es-PR"/>
        </w:rPr>
        <w:t>vehículo</w:t>
      </w:r>
      <w:r w:rsidRPr="00A64438">
        <w:rPr>
          <w:rFonts w:ascii="Book Antiqua" w:hAnsi="Book Antiqua"/>
          <w:szCs w:val="24"/>
          <w:lang w:val="es-PR"/>
        </w:rPr>
        <w:t xml:space="preserve"> </w:t>
      </w:r>
      <w:r w:rsidR="00497FCF" w:rsidRPr="00A64438">
        <w:rPr>
          <w:rFonts w:ascii="Book Antiqua" w:hAnsi="Book Antiqua"/>
          <w:szCs w:val="24"/>
          <w:lang w:val="es-PR"/>
        </w:rPr>
        <w:t>tecnológico</w:t>
      </w:r>
      <w:r w:rsidRPr="00A64438">
        <w:rPr>
          <w:rFonts w:ascii="Book Antiqua" w:hAnsi="Book Antiqua"/>
          <w:szCs w:val="24"/>
          <w:lang w:val="es-PR"/>
        </w:rPr>
        <w:t xml:space="preserve"> mediante el cual el contrato se documenta y registra, no la sustancia de la </w:t>
      </w:r>
      <w:r w:rsidR="00497FCF" w:rsidRPr="00A64438">
        <w:rPr>
          <w:rFonts w:ascii="Book Antiqua" w:hAnsi="Book Antiqua"/>
          <w:szCs w:val="24"/>
          <w:lang w:val="es-PR"/>
        </w:rPr>
        <w:t>contratación</w:t>
      </w:r>
      <w:r w:rsidRPr="00A64438">
        <w:rPr>
          <w:rFonts w:ascii="Book Antiqua" w:hAnsi="Book Antiqua"/>
          <w:szCs w:val="24"/>
          <w:lang w:val="es-PR"/>
        </w:rPr>
        <w:t xml:space="preserve"> municipal.</w:t>
      </w:r>
    </w:p>
    <w:p w14:paraId="222A0CC1" w14:textId="77777777" w:rsidR="00497FCF" w:rsidRPr="00A64438" w:rsidRDefault="00497FCF" w:rsidP="50F93036">
      <w:pPr>
        <w:ind w:firstLine="720"/>
        <w:contextualSpacing/>
        <w:jc w:val="both"/>
        <w:rPr>
          <w:rFonts w:ascii="Book Antiqua" w:hAnsi="Book Antiqua"/>
          <w:szCs w:val="24"/>
          <w:lang w:val="es-PR"/>
        </w:rPr>
      </w:pPr>
    </w:p>
    <w:p w14:paraId="0CA6FBD9" w14:textId="26A7BE2C" w:rsidR="6AE81A80" w:rsidRPr="00A64438" w:rsidRDefault="6AE81A80" w:rsidP="50F93036">
      <w:pPr>
        <w:ind w:firstLine="720"/>
        <w:contextualSpacing/>
        <w:jc w:val="both"/>
        <w:rPr>
          <w:rFonts w:ascii="Book Antiqua" w:hAnsi="Book Antiqua"/>
          <w:szCs w:val="24"/>
          <w:lang w:val="es-PR"/>
        </w:rPr>
      </w:pPr>
      <w:r w:rsidRPr="00A64438">
        <w:rPr>
          <w:rFonts w:ascii="Book Antiqua" w:hAnsi="Book Antiqua"/>
          <w:szCs w:val="24"/>
          <w:lang w:val="es-PR"/>
        </w:rPr>
        <w:t xml:space="preserve">El argumento de punto </w:t>
      </w:r>
      <w:r w:rsidR="00497FCF" w:rsidRPr="00A64438">
        <w:rPr>
          <w:rFonts w:ascii="Book Antiqua" w:hAnsi="Book Antiqua"/>
          <w:szCs w:val="24"/>
          <w:lang w:val="es-PR"/>
        </w:rPr>
        <w:t>único</w:t>
      </w:r>
      <w:r w:rsidRPr="00A64438">
        <w:rPr>
          <w:rFonts w:ascii="Book Antiqua" w:hAnsi="Book Antiqua"/>
          <w:szCs w:val="24"/>
          <w:lang w:val="es-PR"/>
        </w:rPr>
        <w:t xml:space="preserve"> de falla es una </w:t>
      </w:r>
      <w:r w:rsidR="00497FCF" w:rsidRPr="00A64438">
        <w:rPr>
          <w:rFonts w:ascii="Book Antiqua" w:hAnsi="Book Antiqua"/>
          <w:szCs w:val="24"/>
          <w:lang w:val="es-PR"/>
        </w:rPr>
        <w:t>consideración</w:t>
      </w:r>
      <w:r w:rsidRPr="00A64438">
        <w:rPr>
          <w:rFonts w:ascii="Book Antiqua" w:hAnsi="Book Antiqua"/>
          <w:szCs w:val="24"/>
          <w:lang w:val="es-PR"/>
        </w:rPr>
        <w:t xml:space="preserve"> de </w:t>
      </w:r>
      <w:r w:rsidR="00497FCF" w:rsidRPr="00A64438">
        <w:rPr>
          <w:rFonts w:ascii="Book Antiqua" w:hAnsi="Book Antiqua"/>
          <w:szCs w:val="24"/>
          <w:lang w:val="es-PR"/>
        </w:rPr>
        <w:t>implementación</w:t>
      </w:r>
      <w:r w:rsidRPr="00A64438">
        <w:rPr>
          <w:rFonts w:ascii="Book Antiqua" w:hAnsi="Book Antiqua"/>
          <w:szCs w:val="24"/>
          <w:lang w:val="es-PR"/>
        </w:rPr>
        <w:t xml:space="preserve"> </w:t>
      </w:r>
      <w:r w:rsidR="00497FCF" w:rsidRPr="00A64438">
        <w:rPr>
          <w:rFonts w:ascii="Book Antiqua" w:hAnsi="Book Antiqua"/>
          <w:szCs w:val="24"/>
          <w:lang w:val="es-PR"/>
        </w:rPr>
        <w:t>tecnológica</w:t>
      </w:r>
      <w:r w:rsidRPr="00A64438">
        <w:rPr>
          <w:rFonts w:ascii="Book Antiqua" w:hAnsi="Book Antiqua"/>
          <w:szCs w:val="24"/>
          <w:lang w:val="es-PR"/>
        </w:rPr>
        <w:t xml:space="preserve">, no un impedimento legal para la </w:t>
      </w:r>
      <w:r w:rsidR="00497FCF" w:rsidRPr="00A64438">
        <w:rPr>
          <w:rFonts w:ascii="Book Antiqua" w:hAnsi="Book Antiqua"/>
          <w:szCs w:val="24"/>
          <w:lang w:val="es-PR"/>
        </w:rPr>
        <w:t>aprobación</w:t>
      </w:r>
      <w:r w:rsidRPr="00A64438">
        <w:rPr>
          <w:rFonts w:ascii="Book Antiqua" w:hAnsi="Book Antiqua"/>
          <w:szCs w:val="24"/>
          <w:lang w:val="es-PR"/>
        </w:rPr>
        <w:t xml:space="preserve"> de la medida. El </w:t>
      </w:r>
      <w:r w:rsidR="00497FCF" w:rsidRPr="00A64438">
        <w:rPr>
          <w:rFonts w:ascii="Book Antiqua" w:hAnsi="Book Antiqua"/>
          <w:szCs w:val="24"/>
          <w:lang w:val="es-PR"/>
        </w:rPr>
        <w:t>diseño</w:t>
      </w:r>
      <w:r w:rsidRPr="00A64438">
        <w:rPr>
          <w:rFonts w:ascii="Book Antiqua" w:hAnsi="Book Antiqua"/>
          <w:szCs w:val="24"/>
          <w:lang w:val="es-PR"/>
        </w:rPr>
        <w:t xml:space="preserve"> de resiliencia, redundancias y protocolos de continuidad de operaciones de la plataforma son responsabilidad ejecutiva de la OCPR. </w:t>
      </w:r>
      <w:r w:rsidR="00497FCF" w:rsidRPr="00A64438">
        <w:rPr>
          <w:rFonts w:ascii="Book Antiqua" w:hAnsi="Book Antiqua"/>
          <w:szCs w:val="24"/>
          <w:lang w:val="es-PR"/>
        </w:rPr>
        <w:t xml:space="preserve"> </w:t>
      </w:r>
      <w:r w:rsidRPr="00A64438">
        <w:rPr>
          <w:rFonts w:ascii="Book Antiqua" w:hAnsi="Book Antiqua"/>
          <w:szCs w:val="24"/>
          <w:lang w:val="es-PR"/>
        </w:rPr>
        <w:t xml:space="preserve">Por otra parte, contar con una plataforma profesionalmente desarrollada y mantenida por un organismo especializado ofrece mayores </w:t>
      </w:r>
      <w:r w:rsidR="00497FCF" w:rsidRPr="00A64438">
        <w:rPr>
          <w:rFonts w:ascii="Book Antiqua" w:hAnsi="Book Antiqua"/>
          <w:szCs w:val="24"/>
          <w:lang w:val="es-PR"/>
        </w:rPr>
        <w:t>garantías</w:t>
      </w:r>
      <w:r w:rsidRPr="00A64438">
        <w:rPr>
          <w:rFonts w:ascii="Book Antiqua" w:hAnsi="Book Antiqua"/>
          <w:szCs w:val="24"/>
          <w:lang w:val="es-PR"/>
        </w:rPr>
        <w:t xml:space="preserve"> de continuidad, seguridad y auditabilidad que la actual </w:t>
      </w:r>
      <w:r w:rsidR="00497FCF" w:rsidRPr="00A64438">
        <w:rPr>
          <w:rFonts w:ascii="Book Antiqua" w:hAnsi="Book Antiqua"/>
          <w:szCs w:val="24"/>
          <w:lang w:val="es-PR"/>
        </w:rPr>
        <w:t>atomización</w:t>
      </w:r>
      <w:r w:rsidRPr="00A64438">
        <w:rPr>
          <w:rFonts w:ascii="Book Antiqua" w:hAnsi="Book Antiqua"/>
          <w:szCs w:val="24"/>
          <w:lang w:val="es-PR"/>
        </w:rPr>
        <w:t xml:space="preserve"> de cientos de sistemas desiguales y de variada calidad dispersos a </w:t>
      </w:r>
      <w:r w:rsidR="00497FCF" w:rsidRPr="00A64438">
        <w:rPr>
          <w:rFonts w:ascii="Book Antiqua" w:hAnsi="Book Antiqua"/>
          <w:szCs w:val="24"/>
          <w:lang w:val="es-PR"/>
        </w:rPr>
        <w:t>través</w:t>
      </w:r>
      <w:r w:rsidRPr="00A64438">
        <w:rPr>
          <w:rFonts w:ascii="Book Antiqua" w:hAnsi="Book Antiqua"/>
          <w:szCs w:val="24"/>
          <w:lang w:val="es-PR"/>
        </w:rPr>
        <w:t xml:space="preserve"> de todos los municipios de la Isla.</w:t>
      </w:r>
    </w:p>
    <w:p w14:paraId="360B4B8A" w14:textId="77777777" w:rsidR="00497FCF" w:rsidRPr="00A64438" w:rsidRDefault="00497FCF" w:rsidP="50F93036">
      <w:pPr>
        <w:ind w:firstLine="720"/>
        <w:contextualSpacing/>
        <w:jc w:val="both"/>
        <w:rPr>
          <w:rFonts w:ascii="Book Antiqua" w:hAnsi="Book Antiqua"/>
          <w:szCs w:val="24"/>
          <w:lang w:val="es-PR"/>
        </w:rPr>
      </w:pPr>
    </w:p>
    <w:p w14:paraId="3CC78B1C" w14:textId="7C54FAD4" w:rsidR="6AE81A80" w:rsidRPr="004D7068" w:rsidRDefault="6AE81A80" w:rsidP="50F93036">
      <w:pPr>
        <w:ind w:firstLine="720"/>
        <w:contextualSpacing/>
        <w:jc w:val="both"/>
        <w:rPr>
          <w:rFonts w:ascii="Book Antiqua" w:hAnsi="Book Antiqua"/>
          <w:b/>
          <w:bCs/>
          <w:szCs w:val="24"/>
          <w:lang w:val="es-PR"/>
        </w:rPr>
      </w:pPr>
      <w:r w:rsidRPr="004D7068">
        <w:rPr>
          <w:rFonts w:ascii="Book Antiqua" w:hAnsi="Book Antiqua"/>
          <w:b/>
          <w:bCs/>
          <w:szCs w:val="24"/>
          <w:lang w:val="es-PR"/>
        </w:rPr>
        <w:t xml:space="preserve">C. Sobre el argumento de </w:t>
      </w:r>
      <w:r w:rsidR="00497FCF" w:rsidRPr="004D7068">
        <w:rPr>
          <w:rFonts w:ascii="Book Antiqua" w:hAnsi="Book Antiqua"/>
          <w:b/>
          <w:bCs/>
          <w:szCs w:val="24"/>
          <w:lang w:val="es-PR"/>
        </w:rPr>
        <w:t>autonomía</w:t>
      </w:r>
      <w:r w:rsidRPr="004D7068">
        <w:rPr>
          <w:rFonts w:ascii="Book Antiqua" w:hAnsi="Book Antiqua"/>
          <w:b/>
          <w:bCs/>
          <w:szCs w:val="24"/>
          <w:lang w:val="es-PR"/>
        </w:rPr>
        <w:t xml:space="preserve"> del Poder Judicial</w:t>
      </w:r>
    </w:p>
    <w:p w14:paraId="42901E47" w14:textId="77777777" w:rsidR="00497FCF" w:rsidRPr="00A64438" w:rsidRDefault="00497FCF" w:rsidP="50F93036">
      <w:pPr>
        <w:ind w:firstLine="720"/>
        <w:contextualSpacing/>
        <w:jc w:val="both"/>
        <w:rPr>
          <w:rFonts w:ascii="Book Antiqua" w:hAnsi="Book Antiqua"/>
          <w:szCs w:val="24"/>
          <w:lang w:val="es-PR"/>
        </w:rPr>
      </w:pPr>
    </w:p>
    <w:p w14:paraId="22772A17" w14:textId="427E42BB" w:rsidR="6AE81A80" w:rsidRPr="00A64438" w:rsidRDefault="6AE81A80" w:rsidP="50F93036">
      <w:pPr>
        <w:ind w:firstLine="720"/>
        <w:contextualSpacing/>
        <w:jc w:val="both"/>
        <w:rPr>
          <w:rFonts w:ascii="Book Antiqua" w:hAnsi="Book Antiqua"/>
          <w:szCs w:val="24"/>
          <w:lang w:val="es-PR"/>
        </w:rPr>
      </w:pPr>
      <w:r w:rsidRPr="00A64438">
        <w:rPr>
          <w:rFonts w:ascii="Book Antiqua" w:hAnsi="Book Antiqua"/>
          <w:szCs w:val="24"/>
          <w:lang w:val="es-PR"/>
        </w:rPr>
        <w:t xml:space="preserve">La OAT plantea que la medida </w:t>
      </w:r>
      <w:r w:rsidR="00497FCF" w:rsidRPr="00A64438">
        <w:rPr>
          <w:rFonts w:ascii="Book Antiqua" w:hAnsi="Book Antiqua"/>
          <w:szCs w:val="24"/>
          <w:lang w:val="es-PR"/>
        </w:rPr>
        <w:t>podría</w:t>
      </w:r>
      <w:r w:rsidRPr="00A64438">
        <w:rPr>
          <w:rFonts w:ascii="Book Antiqua" w:hAnsi="Book Antiqua"/>
          <w:szCs w:val="24"/>
          <w:lang w:val="es-PR"/>
        </w:rPr>
        <w:t xml:space="preserve"> incidir sobre la </w:t>
      </w:r>
      <w:r w:rsidR="00497FCF" w:rsidRPr="00A64438">
        <w:rPr>
          <w:rFonts w:ascii="Book Antiqua" w:hAnsi="Book Antiqua"/>
          <w:szCs w:val="24"/>
          <w:lang w:val="es-PR"/>
        </w:rPr>
        <w:t>autonomía</w:t>
      </w:r>
      <w:r w:rsidRPr="00A64438">
        <w:rPr>
          <w:rFonts w:ascii="Book Antiqua" w:hAnsi="Book Antiqua"/>
          <w:szCs w:val="24"/>
          <w:lang w:val="es-PR"/>
        </w:rPr>
        <w:t xml:space="preserve"> constitucional del Poder Judicial al requerir el uso de una plataforma externa para la </w:t>
      </w:r>
      <w:r w:rsidR="00497FCF" w:rsidRPr="00A64438">
        <w:rPr>
          <w:rFonts w:ascii="Book Antiqua" w:hAnsi="Book Antiqua"/>
          <w:szCs w:val="24"/>
          <w:lang w:val="es-PR"/>
        </w:rPr>
        <w:t>generación</w:t>
      </w:r>
      <w:r w:rsidRPr="00A64438">
        <w:rPr>
          <w:rFonts w:ascii="Book Antiqua" w:hAnsi="Book Antiqua"/>
          <w:szCs w:val="24"/>
          <w:lang w:val="es-PR"/>
        </w:rPr>
        <w:t xml:space="preserve"> de sus contratos. Esta </w:t>
      </w:r>
      <w:r w:rsidR="00497FCF" w:rsidRPr="00A64438">
        <w:rPr>
          <w:rFonts w:ascii="Book Antiqua" w:hAnsi="Book Antiqua"/>
          <w:szCs w:val="24"/>
          <w:lang w:val="es-PR"/>
        </w:rPr>
        <w:t>Comisión</w:t>
      </w:r>
      <w:r w:rsidRPr="00A64438">
        <w:rPr>
          <w:rFonts w:ascii="Book Antiqua" w:hAnsi="Book Antiqua"/>
          <w:szCs w:val="24"/>
          <w:lang w:val="es-PR"/>
        </w:rPr>
        <w:t xml:space="preserve"> reconoce la </w:t>
      </w:r>
      <w:r w:rsidR="00497FCF" w:rsidRPr="00A64438">
        <w:rPr>
          <w:rFonts w:ascii="Book Antiqua" w:hAnsi="Book Antiqua"/>
          <w:szCs w:val="24"/>
          <w:lang w:val="es-PR"/>
        </w:rPr>
        <w:t>autonomía</w:t>
      </w:r>
      <w:r w:rsidRPr="00A64438">
        <w:rPr>
          <w:rFonts w:ascii="Book Antiqua" w:hAnsi="Book Antiqua"/>
          <w:szCs w:val="24"/>
          <w:lang w:val="es-PR"/>
        </w:rPr>
        <w:t xml:space="preserve"> del Poder Judicial como principio fundamental de nuestro sistema </w:t>
      </w:r>
      <w:r w:rsidR="00497FCF" w:rsidRPr="00A64438">
        <w:rPr>
          <w:rFonts w:ascii="Book Antiqua" w:hAnsi="Book Antiqua"/>
          <w:szCs w:val="24"/>
          <w:lang w:val="es-PR"/>
        </w:rPr>
        <w:t>democrático</w:t>
      </w:r>
      <w:r w:rsidRPr="00A64438">
        <w:rPr>
          <w:rFonts w:ascii="Book Antiqua" w:hAnsi="Book Antiqua"/>
          <w:szCs w:val="24"/>
          <w:lang w:val="es-PR"/>
        </w:rPr>
        <w:t xml:space="preserve">. Sin embargo, la </w:t>
      </w:r>
      <w:r w:rsidR="00497FCF" w:rsidRPr="00A64438">
        <w:rPr>
          <w:rFonts w:ascii="Book Antiqua" w:hAnsi="Book Antiqua"/>
          <w:szCs w:val="24"/>
          <w:lang w:val="es-PR"/>
        </w:rPr>
        <w:t>extensión</w:t>
      </w:r>
      <w:r w:rsidRPr="00A64438">
        <w:rPr>
          <w:rFonts w:ascii="Book Antiqua" w:hAnsi="Book Antiqua"/>
          <w:szCs w:val="24"/>
          <w:lang w:val="es-PR"/>
        </w:rPr>
        <w:t xml:space="preserve"> de esa </w:t>
      </w:r>
      <w:r w:rsidR="00497FCF" w:rsidRPr="00A64438">
        <w:rPr>
          <w:rFonts w:ascii="Book Antiqua" w:hAnsi="Book Antiqua"/>
          <w:szCs w:val="24"/>
          <w:lang w:val="es-PR"/>
        </w:rPr>
        <w:t>autonomía</w:t>
      </w:r>
      <w:r w:rsidRPr="00A64438">
        <w:rPr>
          <w:rFonts w:ascii="Book Antiqua" w:hAnsi="Book Antiqua"/>
          <w:szCs w:val="24"/>
          <w:lang w:val="es-PR"/>
        </w:rPr>
        <w:t xml:space="preserve"> no alcanza a eximir al Poder Judicial de los mecanismos uniformes de transparencia y </w:t>
      </w:r>
      <w:r w:rsidR="00497FCF" w:rsidRPr="00A64438">
        <w:rPr>
          <w:rFonts w:ascii="Book Antiqua" w:hAnsi="Book Antiqua"/>
          <w:szCs w:val="24"/>
          <w:lang w:val="es-PR"/>
        </w:rPr>
        <w:t>rendición</w:t>
      </w:r>
      <w:r w:rsidRPr="00A64438">
        <w:rPr>
          <w:rFonts w:ascii="Book Antiqua" w:hAnsi="Book Antiqua"/>
          <w:szCs w:val="24"/>
          <w:lang w:val="es-PR"/>
        </w:rPr>
        <w:t xml:space="preserve"> de cuentas sobre el uso de fondos </w:t>
      </w:r>
      <w:r w:rsidR="00497FCF" w:rsidRPr="00A64438">
        <w:rPr>
          <w:rFonts w:ascii="Book Antiqua" w:hAnsi="Book Antiqua"/>
          <w:szCs w:val="24"/>
          <w:lang w:val="es-PR"/>
        </w:rPr>
        <w:t>públicos</w:t>
      </w:r>
      <w:r w:rsidRPr="00A64438">
        <w:rPr>
          <w:rFonts w:ascii="Book Antiqua" w:hAnsi="Book Antiqua"/>
          <w:szCs w:val="24"/>
          <w:lang w:val="es-PR"/>
        </w:rPr>
        <w:t xml:space="preserve"> que establezca la </w:t>
      </w:r>
      <w:r w:rsidRPr="00A64438">
        <w:rPr>
          <w:rFonts w:ascii="Book Antiqua" w:hAnsi="Book Antiqua"/>
          <w:szCs w:val="24"/>
          <w:lang w:val="es-PR"/>
        </w:rPr>
        <w:lastRenderedPageBreak/>
        <w:t>Legislatura, especialmente cuando el Poder Judicial ya estaba sujeto a la Ley Num. 18-1975 con anterioridad a esta enmienda.</w:t>
      </w:r>
    </w:p>
    <w:p w14:paraId="33163CD2" w14:textId="77777777" w:rsidR="00497FCF" w:rsidRPr="00A64438" w:rsidRDefault="00497FCF" w:rsidP="50F93036">
      <w:pPr>
        <w:ind w:firstLine="720"/>
        <w:contextualSpacing/>
        <w:jc w:val="both"/>
        <w:rPr>
          <w:rFonts w:ascii="Book Antiqua" w:hAnsi="Book Antiqua"/>
          <w:szCs w:val="24"/>
          <w:lang w:val="es-PR"/>
        </w:rPr>
      </w:pPr>
    </w:p>
    <w:p w14:paraId="6282823A" w14:textId="06D533DD" w:rsidR="6AE81A80" w:rsidRPr="00A64438" w:rsidRDefault="6AE81A80" w:rsidP="50F93036">
      <w:pPr>
        <w:ind w:firstLine="720"/>
        <w:contextualSpacing/>
        <w:jc w:val="both"/>
        <w:rPr>
          <w:rFonts w:ascii="Book Antiqua" w:hAnsi="Book Antiqua"/>
          <w:szCs w:val="24"/>
          <w:lang w:val="es-PR"/>
        </w:rPr>
      </w:pPr>
      <w:r w:rsidRPr="00A64438">
        <w:rPr>
          <w:rFonts w:ascii="Book Antiqua" w:hAnsi="Book Antiqua"/>
          <w:szCs w:val="24"/>
          <w:lang w:val="es-PR"/>
        </w:rPr>
        <w:t xml:space="preserve">La </w:t>
      </w:r>
      <w:r w:rsidR="00497FCF" w:rsidRPr="00A64438">
        <w:rPr>
          <w:rFonts w:ascii="Book Antiqua" w:hAnsi="Book Antiqua"/>
          <w:szCs w:val="24"/>
          <w:lang w:val="es-PR"/>
        </w:rPr>
        <w:t>preocupación</w:t>
      </w:r>
      <w:r w:rsidRPr="00A64438">
        <w:rPr>
          <w:rFonts w:ascii="Book Antiqua" w:hAnsi="Book Antiqua"/>
          <w:szCs w:val="24"/>
          <w:lang w:val="es-PR"/>
        </w:rPr>
        <w:t xml:space="preserve"> sobre el privilegio abogado-cliente y la doctrina de </w:t>
      </w:r>
      <w:r w:rsidR="00497FCF" w:rsidRPr="00A64438">
        <w:rPr>
          <w:rFonts w:ascii="Book Antiqua" w:hAnsi="Book Antiqua"/>
          <w:szCs w:val="24"/>
          <w:lang w:val="es-PR"/>
        </w:rPr>
        <w:t>“</w:t>
      </w:r>
      <w:r w:rsidRPr="00A64438">
        <w:rPr>
          <w:rFonts w:ascii="Book Antiqua" w:hAnsi="Book Antiqua"/>
          <w:szCs w:val="24"/>
          <w:lang w:val="es-PR"/>
        </w:rPr>
        <w:t xml:space="preserve">work </w:t>
      </w:r>
      <w:r w:rsidR="00497FCF" w:rsidRPr="00A64438">
        <w:rPr>
          <w:rFonts w:ascii="Book Antiqua" w:hAnsi="Book Antiqua"/>
          <w:szCs w:val="24"/>
          <w:lang w:val="es-PR"/>
        </w:rPr>
        <w:t>product”</w:t>
      </w:r>
      <w:r w:rsidRPr="00A64438">
        <w:rPr>
          <w:rFonts w:ascii="Book Antiqua" w:hAnsi="Book Antiqua"/>
          <w:szCs w:val="24"/>
          <w:lang w:val="es-PR"/>
        </w:rPr>
        <w:t xml:space="preserve"> descansa en una premisa que no </w:t>
      </w:r>
      <w:r w:rsidR="00497FCF" w:rsidRPr="00A64438">
        <w:rPr>
          <w:rFonts w:ascii="Book Antiqua" w:hAnsi="Book Antiqua"/>
          <w:szCs w:val="24"/>
          <w:lang w:val="es-PR"/>
        </w:rPr>
        <w:t>está</w:t>
      </w:r>
      <w:r w:rsidRPr="00A64438">
        <w:rPr>
          <w:rFonts w:ascii="Book Antiqua" w:hAnsi="Book Antiqua"/>
          <w:szCs w:val="24"/>
          <w:lang w:val="es-PR"/>
        </w:rPr>
        <w:t xml:space="preserve"> sustentada por el texto del P. de la C. 1264. La plataforma opera sobre los contratos perfeccionados que deben registrarse bajo la Ley 18</w:t>
      </w:r>
      <w:r w:rsidR="0012418C">
        <w:rPr>
          <w:rFonts w:ascii="Book Antiqua" w:hAnsi="Book Antiqua"/>
          <w:szCs w:val="24"/>
          <w:lang w:val="es-PR"/>
        </w:rPr>
        <w:t>-1975</w:t>
      </w:r>
      <w:r w:rsidRPr="00A64438">
        <w:rPr>
          <w:rFonts w:ascii="Book Antiqua" w:hAnsi="Book Antiqua"/>
          <w:szCs w:val="24"/>
          <w:lang w:val="es-PR"/>
        </w:rPr>
        <w:t xml:space="preserve"> no sobre borradores, comunicaciones legales internas ni documentos deliberativos previos al perfeccionamiento del contrato. Estos no </w:t>
      </w:r>
      <w:r w:rsidR="00497FCF" w:rsidRPr="00A64438">
        <w:rPr>
          <w:rFonts w:ascii="Book Antiqua" w:hAnsi="Book Antiqua"/>
          <w:szCs w:val="24"/>
          <w:lang w:val="es-PR"/>
        </w:rPr>
        <w:t>están</w:t>
      </w:r>
      <w:r w:rsidRPr="00A64438">
        <w:rPr>
          <w:rFonts w:ascii="Book Antiqua" w:hAnsi="Book Antiqua"/>
          <w:szCs w:val="24"/>
          <w:lang w:val="es-PR"/>
        </w:rPr>
        <w:t xml:space="preserve">, ni han estado </w:t>
      </w:r>
      <w:r w:rsidR="00497FCF" w:rsidRPr="00A64438">
        <w:rPr>
          <w:rFonts w:ascii="Book Antiqua" w:hAnsi="Book Antiqua"/>
          <w:szCs w:val="24"/>
          <w:lang w:val="es-PR"/>
        </w:rPr>
        <w:t>jamás</w:t>
      </w:r>
      <w:r w:rsidRPr="00A64438">
        <w:rPr>
          <w:rFonts w:ascii="Book Antiqua" w:hAnsi="Book Antiqua"/>
          <w:szCs w:val="24"/>
          <w:lang w:val="es-PR"/>
        </w:rPr>
        <w:t xml:space="preserve">, sujetos a la </w:t>
      </w:r>
      <w:r w:rsidR="00497FCF" w:rsidRPr="00A64438">
        <w:rPr>
          <w:rFonts w:ascii="Book Antiqua" w:hAnsi="Book Antiqua"/>
          <w:szCs w:val="24"/>
          <w:lang w:val="es-PR"/>
        </w:rPr>
        <w:t>obligación</w:t>
      </w:r>
      <w:r w:rsidRPr="00A64438">
        <w:rPr>
          <w:rFonts w:ascii="Book Antiqua" w:hAnsi="Book Antiqua"/>
          <w:szCs w:val="24"/>
          <w:lang w:val="es-PR"/>
        </w:rPr>
        <w:t xml:space="preserve"> de registro bajo la Ley 18, y la medida no altera ese principio. El Poder Judicial retiene plena autoridad sobre su proceso deliberativo interno; solo el contrato finalizado y otorgado se </w:t>
      </w:r>
      <w:r w:rsidR="005C35C3" w:rsidRPr="00A64438">
        <w:rPr>
          <w:rFonts w:ascii="Book Antiqua" w:hAnsi="Book Antiqua"/>
          <w:szCs w:val="24"/>
          <w:lang w:val="es-PR"/>
        </w:rPr>
        <w:t>tramitará</w:t>
      </w:r>
      <w:r w:rsidRPr="00A64438">
        <w:rPr>
          <w:rFonts w:ascii="Book Antiqua" w:hAnsi="Book Antiqua"/>
          <w:szCs w:val="24"/>
          <w:lang w:val="es-PR"/>
        </w:rPr>
        <w:t xml:space="preserve"> por la plataforma, exactamente como ocurre hoy con el Registro de Contratos.</w:t>
      </w:r>
    </w:p>
    <w:p w14:paraId="3CF9A99A" w14:textId="77777777" w:rsidR="005C35C3" w:rsidRPr="00A64438" w:rsidRDefault="005C35C3" w:rsidP="50F93036">
      <w:pPr>
        <w:ind w:firstLine="720"/>
        <w:contextualSpacing/>
        <w:jc w:val="both"/>
        <w:rPr>
          <w:rFonts w:ascii="Book Antiqua" w:hAnsi="Book Antiqua"/>
          <w:szCs w:val="24"/>
          <w:lang w:val="es-PR"/>
        </w:rPr>
      </w:pPr>
    </w:p>
    <w:p w14:paraId="3738529C" w14:textId="3A831D5F" w:rsidR="6AE81A80" w:rsidRPr="00A64438" w:rsidRDefault="6AE81A80" w:rsidP="50F93036">
      <w:pPr>
        <w:ind w:firstLine="720"/>
        <w:contextualSpacing/>
        <w:jc w:val="both"/>
        <w:rPr>
          <w:rFonts w:ascii="Book Antiqua" w:hAnsi="Book Antiqua"/>
          <w:szCs w:val="24"/>
          <w:lang w:val="es-PR"/>
        </w:rPr>
      </w:pPr>
      <w:r w:rsidRPr="00A64438">
        <w:rPr>
          <w:rFonts w:ascii="Book Antiqua" w:hAnsi="Book Antiqua"/>
          <w:szCs w:val="24"/>
          <w:lang w:val="es-PR"/>
        </w:rPr>
        <w:t xml:space="preserve">En cuanto a la </w:t>
      </w:r>
      <w:r w:rsidR="005C35C3" w:rsidRPr="00A64438">
        <w:rPr>
          <w:rFonts w:ascii="Book Antiqua" w:hAnsi="Book Antiqua"/>
          <w:szCs w:val="24"/>
          <w:lang w:val="es-PR"/>
        </w:rPr>
        <w:t>preocupación</w:t>
      </w:r>
      <w:r w:rsidRPr="00A64438">
        <w:rPr>
          <w:rFonts w:ascii="Book Antiqua" w:hAnsi="Book Antiqua"/>
          <w:szCs w:val="24"/>
          <w:lang w:val="es-PR"/>
        </w:rPr>
        <w:t xml:space="preserve"> sobre plantillas o clausulas uniformes que </w:t>
      </w:r>
      <w:r w:rsidR="005C35C3" w:rsidRPr="00A64438">
        <w:rPr>
          <w:rFonts w:ascii="Book Antiqua" w:hAnsi="Book Antiqua"/>
          <w:szCs w:val="24"/>
          <w:lang w:val="es-PR"/>
        </w:rPr>
        <w:t>podrían</w:t>
      </w:r>
      <w:r w:rsidRPr="00A64438">
        <w:rPr>
          <w:rFonts w:ascii="Book Antiqua" w:hAnsi="Book Antiqua"/>
          <w:szCs w:val="24"/>
          <w:lang w:val="es-PR"/>
        </w:rPr>
        <w:t xml:space="preserve"> colisionar con las normas especiales de </w:t>
      </w:r>
      <w:r w:rsidR="005C35C3" w:rsidRPr="00A64438">
        <w:rPr>
          <w:rFonts w:ascii="Book Antiqua" w:hAnsi="Book Antiqua"/>
          <w:szCs w:val="24"/>
          <w:lang w:val="es-PR"/>
        </w:rPr>
        <w:t>contratación</w:t>
      </w:r>
      <w:r w:rsidRPr="00A64438">
        <w:rPr>
          <w:rFonts w:ascii="Book Antiqua" w:hAnsi="Book Antiqua"/>
          <w:szCs w:val="24"/>
          <w:lang w:val="es-PR"/>
        </w:rPr>
        <w:t xml:space="preserve"> del Poder Judicial, la medida no impone clausulas sustantivas ni deroga norma especial alguna que rija la </w:t>
      </w:r>
      <w:r w:rsidR="005C35C3" w:rsidRPr="00A64438">
        <w:rPr>
          <w:rFonts w:ascii="Book Antiqua" w:hAnsi="Book Antiqua"/>
          <w:szCs w:val="24"/>
          <w:lang w:val="es-PR"/>
        </w:rPr>
        <w:t>contratación</w:t>
      </w:r>
      <w:r w:rsidRPr="00A64438">
        <w:rPr>
          <w:rFonts w:ascii="Book Antiqua" w:hAnsi="Book Antiqua"/>
          <w:szCs w:val="24"/>
          <w:lang w:val="es-PR"/>
        </w:rPr>
        <w:t xml:space="preserve"> judicial. La plataforma es un instrumento de </w:t>
      </w:r>
      <w:r w:rsidR="005C35C3" w:rsidRPr="00A64438">
        <w:rPr>
          <w:rFonts w:ascii="Book Antiqua" w:hAnsi="Book Antiqua"/>
          <w:szCs w:val="24"/>
          <w:lang w:val="es-PR"/>
        </w:rPr>
        <w:t>generación</w:t>
      </w:r>
      <w:r w:rsidRPr="00A64438">
        <w:rPr>
          <w:rFonts w:ascii="Book Antiqua" w:hAnsi="Book Antiqua"/>
          <w:szCs w:val="24"/>
          <w:lang w:val="es-PR"/>
        </w:rPr>
        <w:t xml:space="preserve"> documental y registro, no un cuerpo de derecho sustantivo. Las normas de </w:t>
      </w:r>
      <w:r w:rsidR="005C35C3" w:rsidRPr="00A64438">
        <w:rPr>
          <w:rFonts w:ascii="Book Antiqua" w:hAnsi="Book Antiqua"/>
          <w:szCs w:val="24"/>
          <w:lang w:val="es-PR"/>
        </w:rPr>
        <w:t>contratación</w:t>
      </w:r>
      <w:r w:rsidRPr="00A64438">
        <w:rPr>
          <w:rFonts w:ascii="Book Antiqua" w:hAnsi="Book Antiqua"/>
          <w:szCs w:val="24"/>
          <w:lang w:val="es-PR"/>
        </w:rPr>
        <w:t xml:space="preserve"> del Poder Judicial, en todo lo que son distintas a las de la Rama Ejecutiva, permanecen intactas y de plena </w:t>
      </w:r>
      <w:r w:rsidR="005C35C3" w:rsidRPr="00A64438">
        <w:rPr>
          <w:rFonts w:ascii="Book Antiqua" w:hAnsi="Book Antiqua"/>
          <w:szCs w:val="24"/>
          <w:lang w:val="es-PR"/>
        </w:rPr>
        <w:t>aplicación</w:t>
      </w:r>
      <w:r w:rsidRPr="00A64438">
        <w:rPr>
          <w:rFonts w:ascii="Book Antiqua" w:hAnsi="Book Antiqua"/>
          <w:szCs w:val="24"/>
          <w:lang w:val="es-PR"/>
        </w:rPr>
        <w:t xml:space="preserve">. Esta </w:t>
      </w:r>
      <w:r w:rsidR="005C35C3" w:rsidRPr="00A64438">
        <w:rPr>
          <w:rFonts w:ascii="Book Antiqua" w:hAnsi="Book Antiqua"/>
          <w:szCs w:val="24"/>
          <w:lang w:val="es-PR"/>
        </w:rPr>
        <w:t>Comisión</w:t>
      </w:r>
      <w:r w:rsidRPr="00A64438">
        <w:rPr>
          <w:rFonts w:ascii="Book Antiqua" w:hAnsi="Book Antiqua"/>
          <w:szCs w:val="24"/>
          <w:lang w:val="es-PR"/>
        </w:rPr>
        <w:t xml:space="preserve"> confía en que la OCPR coordinara con la OAT los aspectos de </w:t>
      </w:r>
      <w:r w:rsidR="005C35C3" w:rsidRPr="00A64438">
        <w:rPr>
          <w:rFonts w:ascii="Book Antiqua" w:hAnsi="Book Antiqua"/>
          <w:szCs w:val="24"/>
          <w:lang w:val="es-PR"/>
        </w:rPr>
        <w:t>implementación</w:t>
      </w:r>
      <w:r w:rsidRPr="00A64438">
        <w:rPr>
          <w:rFonts w:ascii="Book Antiqua" w:hAnsi="Book Antiqua"/>
          <w:szCs w:val="24"/>
          <w:lang w:val="es-PR"/>
        </w:rPr>
        <w:t xml:space="preserve"> necesarios para respetar esas particularidades operacionales.</w:t>
      </w:r>
    </w:p>
    <w:p w14:paraId="58D259E7" w14:textId="77777777" w:rsidR="005C35C3" w:rsidRPr="00A64438" w:rsidRDefault="005C35C3" w:rsidP="50F93036">
      <w:pPr>
        <w:ind w:firstLine="720"/>
        <w:contextualSpacing/>
        <w:jc w:val="both"/>
        <w:rPr>
          <w:rFonts w:ascii="Book Antiqua" w:hAnsi="Book Antiqua"/>
          <w:szCs w:val="24"/>
          <w:lang w:val="es-PR"/>
        </w:rPr>
      </w:pPr>
    </w:p>
    <w:p w14:paraId="39C79FD6" w14:textId="30272BDF" w:rsidR="6AE81A80" w:rsidRPr="00321B42" w:rsidRDefault="6AE81A80" w:rsidP="50F93036">
      <w:pPr>
        <w:ind w:firstLine="720"/>
        <w:contextualSpacing/>
        <w:jc w:val="both"/>
        <w:rPr>
          <w:rFonts w:ascii="Book Antiqua" w:hAnsi="Book Antiqua"/>
          <w:b/>
          <w:bCs/>
          <w:szCs w:val="24"/>
          <w:lang w:val="es-PR"/>
        </w:rPr>
      </w:pPr>
      <w:r w:rsidRPr="00321B42">
        <w:rPr>
          <w:rFonts w:ascii="Book Antiqua" w:hAnsi="Book Antiqua"/>
          <w:b/>
          <w:bCs/>
          <w:szCs w:val="24"/>
          <w:lang w:val="es-PR"/>
        </w:rPr>
        <w:t>D. Sobre las preocupaciones operacionales de la UPR</w:t>
      </w:r>
    </w:p>
    <w:p w14:paraId="7761FAF9" w14:textId="77777777" w:rsidR="005C35C3" w:rsidRPr="00A64438" w:rsidRDefault="005C35C3" w:rsidP="50F93036">
      <w:pPr>
        <w:ind w:firstLine="720"/>
        <w:contextualSpacing/>
        <w:jc w:val="both"/>
        <w:rPr>
          <w:rFonts w:ascii="Book Antiqua" w:hAnsi="Book Antiqua"/>
          <w:szCs w:val="24"/>
          <w:lang w:val="es-PR"/>
        </w:rPr>
      </w:pPr>
    </w:p>
    <w:p w14:paraId="6D92F17A" w14:textId="03EB2F40" w:rsidR="6AE81A80" w:rsidRPr="00A64438" w:rsidRDefault="6AE81A80" w:rsidP="50F93036">
      <w:pPr>
        <w:ind w:firstLine="720"/>
        <w:contextualSpacing/>
        <w:jc w:val="both"/>
        <w:rPr>
          <w:rFonts w:ascii="Book Antiqua" w:hAnsi="Book Antiqua"/>
          <w:szCs w:val="24"/>
          <w:lang w:val="es-PR"/>
        </w:rPr>
      </w:pPr>
      <w:r w:rsidRPr="00A64438">
        <w:rPr>
          <w:rFonts w:ascii="Book Antiqua" w:hAnsi="Book Antiqua"/>
          <w:szCs w:val="24"/>
          <w:lang w:val="es-PR"/>
        </w:rPr>
        <w:t xml:space="preserve">La Universidad de Puerto Rico no adopta una </w:t>
      </w:r>
      <w:r w:rsidR="005C35C3" w:rsidRPr="00A64438">
        <w:rPr>
          <w:rFonts w:ascii="Book Antiqua" w:hAnsi="Book Antiqua"/>
          <w:szCs w:val="24"/>
          <w:lang w:val="es-PR"/>
        </w:rPr>
        <w:t>posición</w:t>
      </w:r>
      <w:r w:rsidRPr="00A64438">
        <w:rPr>
          <w:rFonts w:ascii="Book Antiqua" w:hAnsi="Book Antiqua"/>
          <w:szCs w:val="24"/>
          <w:lang w:val="es-PR"/>
        </w:rPr>
        <w:t xml:space="preserve"> de </w:t>
      </w:r>
      <w:r w:rsidR="005C35C3" w:rsidRPr="00A64438">
        <w:rPr>
          <w:rFonts w:ascii="Book Antiqua" w:hAnsi="Book Antiqua"/>
          <w:szCs w:val="24"/>
          <w:lang w:val="es-PR"/>
        </w:rPr>
        <w:t>oposición</w:t>
      </w:r>
      <w:r w:rsidRPr="00A64438">
        <w:rPr>
          <w:rFonts w:ascii="Book Antiqua" w:hAnsi="Book Antiqua"/>
          <w:szCs w:val="24"/>
          <w:lang w:val="es-PR"/>
        </w:rPr>
        <w:t xml:space="preserve"> a la medida. Por el contrario, reconoce expresamente sus potenciales beneficios en materia de transparencia, uniformidad, trazabilidad y </w:t>
      </w:r>
      <w:r w:rsidR="005C35C3" w:rsidRPr="00A64438">
        <w:rPr>
          <w:rFonts w:ascii="Book Antiqua" w:hAnsi="Book Antiqua"/>
          <w:szCs w:val="24"/>
          <w:lang w:val="es-PR"/>
        </w:rPr>
        <w:t>reducción</w:t>
      </w:r>
      <w:r w:rsidRPr="00A64438">
        <w:rPr>
          <w:rFonts w:ascii="Book Antiqua" w:hAnsi="Book Antiqua"/>
          <w:szCs w:val="24"/>
          <w:lang w:val="es-PR"/>
        </w:rPr>
        <w:t xml:space="preserve"> de errores administrativos. Sus planteamientos son de naturaleza operacional y apuntan a que la </w:t>
      </w:r>
      <w:r w:rsidR="005C35C3" w:rsidRPr="00A64438">
        <w:rPr>
          <w:rFonts w:ascii="Book Antiqua" w:hAnsi="Book Antiqua"/>
          <w:szCs w:val="24"/>
          <w:lang w:val="es-PR"/>
        </w:rPr>
        <w:t>implementación</w:t>
      </w:r>
      <w:r w:rsidRPr="00A64438">
        <w:rPr>
          <w:rFonts w:ascii="Book Antiqua" w:hAnsi="Book Antiqua"/>
          <w:szCs w:val="24"/>
          <w:lang w:val="es-PR"/>
        </w:rPr>
        <w:t xml:space="preserve"> sea cuidadosa — lo cual esta </w:t>
      </w:r>
      <w:r w:rsidR="005C35C3" w:rsidRPr="00A64438">
        <w:rPr>
          <w:rFonts w:ascii="Book Antiqua" w:hAnsi="Book Antiqua"/>
          <w:szCs w:val="24"/>
          <w:lang w:val="es-PR"/>
        </w:rPr>
        <w:t>Comisión</w:t>
      </w:r>
      <w:r w:rsidRPr="00A64438">
        <w:rPr>
          <w:rFonts w:ascii="Book Antiqua" w:hAnsi="Book Antiqua"/>
          <w:szCs w:val="24"/>
          <w:lang w:val="es-PR"/>
        </w:rPr>
        <w:t xml:space="preserve"> comparte como principio de buena </w:t>
      </w:r>
      <w:r w:rsidR="005C35C3" w:rsidRPr="00A64438">
        <w:rPr>
          <w:rFonts w:ascii="Book Antiqua" w:hAnsi="Book Antiqua"/>
          <w:szCs w:val="24"/>
          <w:lang w:val="es-PR"/>
        </w:rPr>
        <w:t>administración</w:t>
      </w:r>
      <w:r w:rsidRPr="00A64438">
        <w:rPr>
          <w:rFonts w:ascii="Book Antiqua" w:hAnsi="Book Antiqua"/>
          <w:szCs w:val="24"/>
          <w:lang w:val="es-PR"/>
        </w:rPr>
        <w:t xml:space="preserve"> </w:t>
      </w:r>
      <w:r w:rsidR="005C35C3" w:rsidRPr="00A64438">
        <w:rPr>
          <w:rFonts w:ascii="Book Antiqua" w:hAnsi="Book Antiqua"/>
          <w:szCs w:val="24"/>
          <w:lang w:val="es-PR"/>
        </w:rPr>
        <w:t>pública</w:t>
      </w:r>
      <w:r w:rsidRPr="00A64438">
        <w:rPr>
          <w:rFonts w:ascii="Book Antiqua" w:hAnsi="Book Antiqua"/>
          <w:szCs w:val="24"/>
          <w:lang w:val="es-PR"/>
        </w:rPr>
        <w:t xml:space="preserve">. Ese llamado a la diligencia en la </w:t>
      </w:r>
      <w:r w:rsidR="005C35C3" w:rsidRPr="00A64438">
        <w:rPr>
          <w:rFonts w:ascii="Book Antiqua" w:hAnsi="Book Antiqua"/>
          <w:szCs w:val="24"/>
          <w:lang w:val="es-PR"/>
        </w:rPr>
        <w:t>implementación</w:t>
      </w:r>
      <w:r w:rsidRPr="00A64438">
        <w:rPr>
          <w:rFonts w:ascii="Book Antiqua" w:hAnsi="Book Antiqua"/>
          <w:szCs w:val="24"/>
          <w:lang w:val="es-PR"/>
        </w:rPr>
        <w:t xml:space="preserve"> no equivale a un argumento contra la </w:t>
      </w:r>
      <w:r w:rsidR="005C35C3" w:rsidRPr="00A64438">
        <w:rPr>
          <w:rFonts w:ascii="Book Antiqua" w:hAnsi="Book Antiqua"/>
          <w:szCs w:val="24"/>
          <w:lang w:val="es-PR"/>
        </w:rPr>
        <w:t>aprobación</w:t>
      </w:r>
      <w:r w:rsidRPr="00A64438">
        <w:rPr>
          <w:rFonts w:ascii="Book Antiqua" w:hAnsi="Book Antiqua"/>
          <w:szCs w:val="24"/>
          <w:lang w:val="es-PR"/>
        </w:rPr>
        <w:t xml:space="preserve"> de la </w:t>
      </w:r>
      <w:r w:rsidR="005C35C3" w:rsidRPr="00A64438">
        <w:rPr>
          <w:rFonts w:ascii="Book Antiqua" w:hAnsi="Book Antiqua"/>
          <w:szCs w:val="24"/>
          <w:lang w:val="es-PR"/>
        </w:rPr>
        <w:t>política</w:t>
      </w:r>
      <w:r w:rsidRPr="00A64438">
        <w:rPr>
          <w:rFonts w:ascii="Book Antiqua" w:hAnsi="Book Antiqua"/>
          <w:szCs w:val="24"/>
          <w:lang w:val="es-PR"/>
        </w:rPr>
        <w:t xml:space="preserve"> </w:t>
      </w:r>
      <w:r w:rsidR="005C35C3" w:rsidRPr="00A64438">
        <w:rPr>
          <w:rFonts w:ascii="Book Antiqua" w:hAnsi="Book Antiqua"/>
          <w:szCs w:val="24"/>
          <w:lang w:val="es-PR"/>
        </w:rPr>
        <w:t>pública</w:t>
      </w:r>
      <w:r w:rsidRPr="00A64438">
        <w:rPr>
          <w:rFonts w:ascii="Book Antiqua" w:hAnsi="Book Antiqua"/>
          <w:szCs w:val="24"/>
          <w:lang w:val="es-PR"/>
        </w:rPr>
        <w:t>.</w:t>
      </w:r>
    </w:p>
    <w:p w14:paraId="0559941C" w14:textId="77777777" w:rsidR="005C35C3" w:rsidRPr="00A64438" w:rsidRDefault="005C35C3" w:rsidP="50F93036">
      <w:pPr>
        <w:ind w:firstLine="720"/>
        <w:contextualSpacing/>
        <w:jc w:val="both"/>
        <w:rPr>
          <w:rFonts w:ascii="Book Antiqua" w:hAnsi="Book Antiqua"/>
          <w:szCs w:val="24"/>
          <w:lang w:val="es-PR"/>
        </w:rPr>
      </w:pPr>
    </w:p>
    <w:p w14:paraId="2616FBDF" w14:textId="1A4DBDB3" w:rsidR="6AE81A80" w:rsidRPr="00A64438" w:rsidRDefault="6AE81A80" w:rsidP="50F93036">
      <w:pPr>
        <w:ind w:firstLine="720"/>
        <w:contextualSpacing/>
        <w:jc w:val="both"/>
        <w:rPr>
          <w:rFonts w:ascii="Book Antiqua" w:hAnsi="Book Antiqua"/>
          <w:szCs w:val="24"/>
          <w:lang w:val="es-PR"/>
        </w:rPr>
      </w:pPr>
      <w:r w:rsidRPr="00A64438">
        <w:rPr>
          <w:rFonts w:ascii="Book Antiqua" w:hAnsi="Book Antiqua"/>
          <w:szCs w:val="24"/>
          <w:lang w:val="es-PR"/>
        </w:rPr>
        <w:t xml:space="preserve">Las preocupaciones sobre costos de interoperabilidad y </w:t>
      </w:r>
      <w:r w:rsidR="005C35C3" w:rsidRPr="00A64438">
        <w:rPr>
          <w:rFonts w:ascii="Book Antiqua" w:hAnsi="Book Antiqua"/>
          <w:szCs w:val="24"/>
          <w:lang w:val="es-PR"/>
        </w:rPr>
        <w:t>capacitación</w:t>
      </w:r>
      <w:r w:rsidRPr="00A64438">
        <w:rPr>
          <w:rFonts w:ascii="Book Antiqua" w:hAnsi="Book Antiqua"/>
          <w:szCs w:val="24"/>
          <w:lang w:val="es-PR"/>
        </w:rPr>
        <w:t xml:space="preserve"> de personal son propias de toda </w:t>
      </w:r>
      <w:r w:rsidR="005C35C3" w:rsidRPr="00A64438">
        <w:rPr>
          <w:rFonts w:ascii="Book Antiqua" w:hAnsi="Book Antiqua"/>
          <w:szCs w:val="24"/>
          <w:lang w:val="es-PR"/>
        </w:rPr>
        <w:t>modernización</w:t>
      </w:r>
      <w:r w:rsidRPr="00A64438">
        <w:rPr>
          <w:rFonts w:ascii="Book Antiqua" w:hAnsi="Book Antiqua"/>
          <w:szCs w:val="24"/>
          <w:lang w:val="es-PR"/>
        </w:rPr>
        <w:t xml:space="preserve"> </w:t>
      </w:r>
      <w:r w:rsidR="005C35C3" w:rsidRPr="00A64438">
        <w:rPr>
          <w:rFonts w:ascii="Book Antiqua" w:hAnsi="Book Antiqua"/>
          <w:szCs w:val="24"/>
          <w:lang w:val="es-PR"/>
        </w:rPr>
        <w:t>tecnológica</w:t>
      </w:r>
      <w:r w:rsidRPr="00A64438">
        <w:rPr>
          <w:rFonts w:ascii="Book Antiqua" w:hAnsi="Book Antiqua"/>
          <w:szCs w:val="24"/>
          <w:lang w:val="es-PR"/>
        </w:rPr>
        <w:t xml:space="preserve"> de alcance institucional. No obstante, no constituyen </w:t>
      </w:r>
      <w:r w:rsidR="005C35C3" w:rsidRPr="00A64438">
        <w:rPr>
          <w:rFonts w:ascii="Book Antiqua" w:hAnsi="Book Antiqua"/>
          <w:szCs w:val="24"/>
          <w:lang w:val="es-PR"/>
        </w:rPr>
        <w:t>razón</w:t>
      </w:r>
      <w:r w:rsidRPr="00A64438">
        <w:rPr>
          <w:rFonts w:ascii="Book Antiqua" w:hAnsi="Book Antiqua"/>
          <w:szCs w:val="24"/>
          <w:lang w:val="es-PR"/>
        </w:rPr>
        <w:t xml:space="preserve"> suficiente para rechazar una </w:t>
      </w:r>
      <w:r w:rsidR="005C35C3" w:rsidRPr="00A64438">
        <w:rPr>
          <w:rFonts w:ascii="Book Antiqua" w:hAnsi="Book Antiqua"/>
          <w:szCs w:val="24"/>
          <w:lang w:val="es-PR"/>
        </w:rPr>
        <w:t>política</w:t>
      </w:r>
      <w:r w:rsidRPr="00A64438">
        <w:rPr>
          <w:rFonts w:ascii="Book Antiqua" w:hAnsi="Book Antiqua"/>
          <w:szCs w:val="24"/>
          <w:lang w:val="es-PR"/>
        </w:rPr>
        <w:t xml:space="preserve"> </w:t>
      </w:r>
      <w:r w:rsidR="00321B42" w:rsidRPr="00A64438">
        <w:rPr>
          <w:rFonts w:ascii="Book Antiqua" w:hAnsi="Book Antiqua"/>
          <w:szCs w:val="24"/>
          <w:lang w:val="es-PR"/>
        </w:rPr>
        <w:t>pública</w:t>
      </w:r>
      <w:r w:rsidRPr="00A64438">
        <w:rPr>
          <w:rFonts w:ascii="Book Antiqua" w:hAnsi="Book Antiqua"/>
          <w:szCs w:val="24"/>
          <w:lang w:val="es-PR"/>
        </w:rPr>
        <w:t xml:space="preserve"> que responde a una necesidad real y urgente: la falta de certeza sobre el registro del cien por ciento de los contratos del Gobierno, reconocida </w:t>
      </w:r>
      <w:r w:rsidR="005C35C3" w:rsidRPr="00A64438">
        <w:rPr>
          <w:rFonts w:ascii="Book Antiqua" w:hAnsi="Book Antiqua"/>
          <w:szCs w:val="24"/>
          <w:lang w:val="es-PR"/>
        </w:rPr>
        <w:t>públicamente</w:t>
      </w:r>
      <w:r w:rsidRPr="00A64438">
        <w:rPr>
          <w:rFonts w:ascii="Book Antiqua" w:hAnsi="Book Antiqua"/>
          <w:szCs w:val="24"/>
          <w:lang w:val="es-PR"/>
        </w:rPr>
        <w:t xml:space="preserve"> por la propia Contralora. El costo de la opacidad y la </w:t>
      </w:r>
      <w:r w:rsidR="005C35C3" w:rsidRPr="00A64438">
        <w:rPr>
          <w:rFonts w:ascii="Book Antiqua" w:hAnsi="Book Antiqua"/>
          <w:szCs w:val="24"/>
          <w:lang w:val="es-PR"/>
        </w:rPr>
        <w:t>fragmentación</w:t>
      </w:r>
      <w:r w:rsidRPr="00A64438">
        <w:rPr>
          <w:rFonts w:ascii="Book Antiqua" w:hAnsi="Book Antiqua"/>
          <w:szCs w:val="24"/>
          <w:lang w:val="es-PR"/>
        </w:rPr>
        <w:t xml:space="preserve"> en la </w:t>
      </w:r>
      <w:r w:rsidR="005C35C3" w:rsidRPr="00A64438">
        <w:rPr>
          <w:rFonts w:ascii="Book Antiqua" w:hAnsi="Book Antiqua"/>
          <w:szCs w:val="24"/>
          <w:lang w:val="es-PR"/>
        </w:rPr>
        <w:t>contratación</w:t>
      </w:r>
      <w:r w:rsidRPr="00A64438">
        <w:rPr>
          <w:rFonts w:ascii="Book Antiqua" w:hAnsi="Book Antiqua"/>
          <w:szCs w:val="24"/>
          <w:lang w:val="es-PR"/>
        </w:rPr>
        <w:t xml:space="preserve"> gubernamental supera con creces el costo de </w:t>
      </w:r>
      <w:r w:rsidR="005C35C3" w:rsidRPr="00A64438">
        <w:rPr>
          <w:rFonts w:ascii="Book Antiqua" w:hAnsi="Book Antiqua"/>
          <w:szCs w:val="24"/>
          <w:lang w:val="es-PR"/>
        </w:rPr>
        <w:t>transición</w:t>
      </w:r>
      <w:r w:rsidRPr="00A64438">
        <w:rPr>
          <w:rFonts w:ascii="Book Antiqua" w:hAnsi="Book Antiqua"/>
          <w:szCs w:val="24"/>
          <w:lang w:val="es-PR"/>
        </w:rPr>
        <w:t xml:space="preserve"> hacia una plataforma uniforme. </w:t>
      </w:r>
      <w:r w:rsidR="005C35C3" w:rsidRPr="00A64438">
        <w:rPr>
          <w:rFonts w:ascii="Book Antiqua" w:hAnsi="Book Antiqua"/>
          <w:szCs w:val="24"/>
          <w:lang w:val="es-PR"/>
        </w:rPr>
        <w:t>Además</w:t>
      </w:r>
      <w:r w:rsidRPr="00A64438">
        <w:rPr>
          <w:rFonts w:ascii="Book Antiqua" w:hAnsi="Book Antiqua"/>
          <w:szCs w:val="24"/>
          <w:lang w:val="es-PR"/>
        </w:rPr>
        <w:t xml:space="preserve">, la plataforma ya ha sido desarrollada por la OCPR; el impacto sobre las entidades </w:t>
      </w:r>
      <w:r w:rsidR="005C35C3" w:rsidRPr="00A64438">
        <w:rPr>
          <w:rFonts w:ascii="Book Antiqua" w:hAnsi="Book Antiqua"/>
          <w:szCs w:val="24"/>
          <w:lang w:val="es-PR"/>
        </w:rPr>
        <w:t>consistirá</w:t>
      </w:r>
      <w:r w:rsidRPr="00A64438">
        <w:rPr>
          <w:rFonts w:ascii="Book Antiqua" w:hAnsi="Book Antiqua"/>
          <w:szCs w:val="24"/>
          <w:lang w:val="es-PR"/>
        </w:rPr>
        <w:t xml:space="preserve"> principalmente en migrar hacia un sistema ya operacional, lo que en la </w:t>
      </w:r>
      <w:r w:rsidR="005C35C3" w:rsidRPr="00A64438">
        <w:rPr>
          <w:rFonts w:ascii="Book Antiqua" w:hAnsi="Book Antiqua"/>
          <w:szCs w:val="24"/>
          <w:lang w:val="es-PR"/>
        </w:rPr>
        <w:t>mayoría</w:t>
      </w:r>
      <w:r w:rsidRPr="00A64438">
        <w:rPr>
          <w:rFonts w:ascii="Book Antiqua" w:hAnsi="Book Antiqua"/>
          <w:szCs w:val="24"/>
          <w:lang w:val="es-PR"/>
        </w:rPr>
        <w:t xml:space="preserve"> de los casos </w:t>
      </w:r>
      <w:r w:rsidR="00321B42" w:rsidRPr="00A64438">
        <w:rPr>
          <w:rFonts w:ascii="Book Antiqua" w:hAnsi="Book Antiqua"/>
          <w:szCs w:val="24"/>
          <w:lang w:val="es-PR"/>
        </w:rPr>
        <w:t>representará</w:t>
      </w:r>
      <w:r w:rsidRPr="00A64438">
        <w:rPr>
          <w:rFonts w:ascii="Book Antiqua" w:hAnsi="Book Antiqua"/>
          <w:szCs w:val="24"/>
          <w:lang w:val="es-PR"/>
        </w:rPr>
        <w:t xml:space="preserve"> una </w:t>
      </w:r>
      <w:r w:rsidR="005C35C3" w:rsidRPr="00A64438">
        <w:rPr>
          <w:rFonts w:ascii="Book Antiqua" w:hAnsi="Book Antiqua"/>
          <w:szCs w:val="24"/>
          <w:lang w:val="es-PR"/>
        </w:rPr>
        <w:t>simplificación</w:t>
      </w:r>
      <w:r w:rsidRPr="00A64438">
        <w:rPr>
          <w:rFonts w:ascii="Book Antiqua" w:hAnsi="Book Antiqua"/>
          <w:szCs w:val="24"/>
          <w:lang w:val="es-PR"/>
        </w:rPr>
        <w:t xml:space="preserve"> de procesos, no una carga adicional.</w:t>
      </w:r>
    </w:p>
    <w:p w14:paraId="0059034D" w14:textId="77777777" w:rsidR="005C35C3" w:rsidRPr="00A64438" w:rsidRDefault="005C35C3" w:rsidP="50F93036">
      <w:pPr>
        <w:ind w:firstLine="720"/>
        <w:contextualSpacing/>
        <w:jc w:val="both"/>
        <w:rPr>
          <w:rFonts w:ascii="Book Antiqua" w:hAnsi="Book Antiqua"/>
          <w:szCs w:val="24"/>
          <w:lang w:val="es-PR"/>
        </w:rPr>
      </w:pPr>
    </w:p>
    <w:p w14:paraId="2A71CC46" w14:textId="6805D619" w:rsidR="6AE81A80" w:rsidRPr="00A64438" w:rsidRDefault="6AE81A80" w:rsidP="50F93036">
      <w:pPr>
        <w:ind w:firstLine="720"/>
        <w:contextualSpacing/>
        <w:jc w:val="both"/>
        <w:rPr>
          <w:rFonts w:ascii="Book Antiqua" w:hAnsi="Book Antiqua"/>
          <w:szCs w:val="24"/>
          <w:lang w:val="es-PR"/>
        </w:rPr>
      </w:pPr>
      <w:r w:rsidRPr="00A64438">
        <w:rPr>
          <w:rFonts w:ascii="Book Antiqua" w:hAnsi="Book Antiqua"/>
          <w:szCs w:val="24"/>
          <w:lang w:val="es-PR"/>
        </w:rPr>
        <w:lastRenderedPageBreak/>
        <w:t xml:space="preserve">Por todo lo anterior, esta </w:t>
      </w:r>
      <w:r w:rsidR="005C35C3" w:rsidRPr="00A64438">
        <w:rPr>
          <w:rFonts w:ascii="Book Antiqua" w:hAnsi="Book Antiqua"/>
          <w:szCs w:val="24"/>
          <w:lang w:val="es-PR"/>
        </w:rPr>
        <w:t>Comisión</w:t>
      </w:r>
      <w:r w:rsidRPr="00A64438">
        <w:rPr>
          <w:rFonts w:ascii="Book Antiqua" w:hAnsi="Book Antiqua"/>
          <w:szCs w:val="24"/>
          <w:lang w:val="es-PR"/>
        </w:rPr>
        <w:t xml:space="preserve"> concluye que el P. de la C. 1264, en su </w:t>
      </w:r>
      <w:r w:rsidR="005C35C3" w:rsidRPr="00A64438">
        <w:rPr>
          <w:rFonts w:ascii="Book Antiqua" w:hAnsi="Book Antiqua"/>
          <w:szCs w:val="24"/>
          <w:lang w:val="es-PR"/>
        </w:rPr>
        <w:t>versión</w:t>
      </w:r>
      <w:r w:rsidRPr="00A64438">
        <w:rPr>
          <w:rFonts w:ascii="Book Antiqua" w:hAnsi="Book Antiqua"/>
          <w:szCs w:val="24"/>
          <w:lang w:val="es-PR"/>
        </w:rPr>
        <w:t xml:space="preserve"> enmendada, constituye una medida legislativa necesaria, oportuna y plenamente compatible con el ordenamiento constitucional de Puerto Rico. La plataforma de contratos que establece no convierte a la OCPR en un ente de pre-auditor</w:t>
      </w:r>
      <w:r w:rsidR="005C35C3" w:rsidRPr="00A64438">
        <w:rPr>
          <w:rFonts w:ascii="Book Antiqua" w:hAnsi="Book Antiqua"/>
          <w:szCs w:val="24"/>
          <w:lang w:val="es-PR"/>
        </w:rPr>
        <w:t>í</w:t>
      </w:r>
      <w:r w:rsidRPr="00A64438">
        <w:rPr>
          <w:rFonts w:ascii="Book Antiqua" w:hAnsi="Book Antiqua"/>
          <w:szCs w:val="24"/>
          <w:lang w:val="es-PR"/>
        </w:rPr>
        <w:t xml:space="preserve">a, no menoscaba la </w:t>
      </w:r>
      <w:r w:rsidR="005C35C3" w:rsidRPr="00A64438">
        <w:rPr>
          <w:rFonts w:ascii="Book Antiqua" w:hAnsi="Book Antiqua"/>
          <w:szCs w:val="24"/>
          <w:lang w:val="es-PR"/>
        </w:rPr>
        <w:t>autonomía</w:t>
      </w:r>
      <w:r w:rsidRPr="00A64438">
        <w:rPr>
          <w:rFonts w:ascii="Book Antiqua" w:hAnsi="Book Antiqua"/>
          <w:szCs w:val="24"/>
          <w:lang w:val="es-PR"/>
        </w:rPr>
        <w:t xml:space="preserve"> municipal ni la del Poder Judicial, y no impone cargas irrazonables sobre las entidades gubernamentales. Por el contrario, fortalece significativamente la transparencia, la trazabilidad y la </w:t>
      </w:r>
      <w:r w:rsidR="005C35C3" w:rsidRPr="00A64438">
        <w:rPr>
          <w:rFonts w:ascii="Book Antiqua" w:hAnsi="Book Antiqua"/>
          <w:szCs w:val="24"/>
          <w:lang w:val="es-PR"/>
        </w:rPr>
        <w:t>rendición</w:t>
      </w:r>
      <w:r w:rsidRPr="00A64438">
        <w:rPr>
          <w:rFonts w:ascii="Book Antiqua" w:hAnsi="Book Antiqua"/>
          <w:szCs w:val="24"/>
          <w:lang w:val="es-PR"/>
        </w:rPr>
        <w:t xml:space="preserve"> de cuentas en el manejo de los contratos </w:t>
      </w:r>
      <w:r w:rsidR="005C35C3" w:rsidRPr="00A64438">
        <w:rPr>
          <w:rFonts w:ascii="Book Antiqua" w:hAnsi="Book Antiqua"/>
          <w:szCs w:val="24"/>
          <w:lang w:val="es-PR"/>
        </w:rPr>
        <w:t>públicos,</w:t>
      </w:r>
      <w:r w:rsidRPr="00A64438">
        <w:rPr>
          <w:rFonts w:ascii="Book Antiqua" w:hAnsi="Book Antiqua"/>
          <w:szCs w:val="24"/>
          <w:lang w:val="es-PR"/>
        </w:rPr>
        <w:t xml:space="preserve"> objetivos que son del </w:t>
      </w:r>
      <w:r w:rsidR="005C35C3" w:rsidRPr="00A64438">
        <w:rPr>
          <w:rFonts w:ascii="Book Antiqua" w:hAnsi="Book Antiqua"/>
          <w:szCs w:val="24"/>
          <w:lang w:val="es-PR"/>
        </w:rPr>
        <w:t>interés</w:t>
      </w:r>
      <w:r w:rsidRPr="00A64438">
        <w:rPr>
          <w:rFonts w:ascii="Book Antiqua" w:hAnsi="Book Antiqua"/>
          <w:szCs w:val="24"/>
          <w:lang w:val="es-PR"/>
        </w:rPr>
        <w:t xml:space="preserve"> de toda la </w:t>
      </w:r>
      <w:r w:rsidR="005C35C3" w:rsidRPr="00A64438">
        <w:rPr>
          <w:rFonts w:ascii="Book Antiqua" w:hAnsi="Book Antiqua"/>
          <w:szCs w:val="24"/>
          <w:lang w:val="es-PR"/>
        </w:rPr>
        <w:t>ciudadanía</w:t>
      </w:r>
      <w:r w:rsidRPr="00A64438">
        <w:rPr>
          <w:rFonts w:ascii="Book Antiqua" w:hAnsi="Book Antiqua"/>
          <w:szCs w:val="24"/>
          <w:lang w:val="es-PR"/>
        </w:rPr>
        <w:t xml:space="preserve"> </w:t>
      </w:r>
      <w:r w:rsidR="00321B42" w:rsidRPr="00A64438">
        <w:rPr>
          <w:rFonts w:ascii="Book Antiqua" w:hAnsi="Book Antiqua"/>
          <w:szCs w:val="24"/>
          <w:lang w:val="es-PR"/>
        </w:rPr>
        <w:t>puertorriqueña</w:t>
      </w:r>
      <w:r w:rsidRPr="00A64438">
        <w:rPr>
          <w:rFonts w:ascii="Book Antiqua" w:hAnsi="Book Antiqua"/>
          <w:szCs w:val="24"/>
          <w:lang w:val="es-PR"/>
        </w:rPr>
        <w:t>.</w:t>
      </w:r>
    </w:p>
    <w:p w14:paraId="31055711" w14:textId="77777777" w:rsidR="005C35C3" w:rsidRPr="00A64438" w:rsidRDefault="005C35C3" w:rsidP="50F93036">
      <w:pPr>
        <w:ind w:firstLine="720"/>
        <w:contextualSpacing/>
        <w:jc w:val="both"/>
        <w:rPr>
          <w:rFonts w:ascii="Book Antiqua" w:hAnsi="Book Antiqua"/>
          <w:szCs w:val="24"/>
          <w:lang w:val="es-PR"/>
        </w:rPr>
      </w:pPr>
    </w:p>
    <w:p w14:paraId="1FB604BF" w14:textId="0F8AC8AE" w:rsidR="6AE81A80" w:rsidRPr="00A64438" w:rsidRDefault="6AE81A80" w:rsidP="50F93036">
      <w:pPr>
        <w:ind w:firstLine="720"/>
        <w:contextualSpacing/>
        <w:jc w:val="both"/>
        <w:rPr>
          <w:rFonts w:ascii="Book Antiqua" w:hAnsi="Book Antiqua"/>
          <w:szCs w:val="24"/>
          <w:lang w:val="es-PR"/>
        </w:rPr>
      </w:pPr>
      <w:r w:rsidRPr="00A64438">
        <w:rPr>
          <w:rFonts w:ascii="Book Antiqua" w:hAnsi="Book Antiqua"/>
          <w:szCs w:val="24"/>
          <w:lang w:val="es-PR"/>
        </w:rPr>
        <w:t xml:space="preserve">Los argumentos presentados por la OAT, la FAPR y la UPR, aunque merecen el respeto de esta </w:t>
      </w:r>
      <w:r w:rsidR="005C35C3" w:rsidRPr="00A64438">
        <w:rPr>
          <w:rFonts w:ascii="Book Antiqua" w:hAnsi="Book Antiqua"/>
          <w:szCs w:val="24"/>
          <w:lang w:val="es-PR"/>
        </w:rPr>
        <w:t>Comisión</w:t>
      </w:r>
      <w:r w:rsidRPr="00A64438">
        <w:rPr>
          <w:rFonts w:ascii="Book Antiqua" w:hAnsi="Book Antiqua"/>
          <w:szCs w:val="24"/>
          <w:lang w:val="es-PR"/>
        </w:rPr>
        <w:t xml:space="preserve">, no identifican un conflicto constitucional real con la medida ni una </w:t>
      </w:r>
      <w:r w:rsidR="00321B42" w:rsidRPr="00A64438">
        <w:rPr>
          <w:rFonts w:ascii="Book Antiqua" w:hAnsi="Book Antiqua"/>
          <w:szCs w:val="24"/>
          <w:lang w:val="es-PR"/>
        </w:rPr>
        <w:t>intromisión</w:t>
      </w:r>
      <w:r w:rsidRPr="00A64438">
        <w:rPr>
          <w:rFonts w:ascii="Book Antiqua" w:hAnsi="Book Antiqua"/>
          <w:szCs w:val="24"/>
          <w:lang w:val="es-PR"/>
        </w:rPr>
        <w:t xml:space="preserve"> sustantiva a sus operaciones que supere el </w:t>
      </w:r>
      <w:r w:rsidR="006F7F07" w:rsidRPr="00A64438">
        <w:rPr>
          <w:rFonts w:ascii="Book Antiqua" w:hAnsi="Book Antiqua"/>
          <w:szCs w:val="24"/>
          <w:lang w:val="es-PR"/>
        </w:rPr>
        <w:t>interés</w:t>
      </w:r>
      <w:r w:rsidRPr="00A64438">
        <w:rPr>
          <w:rFonts w:ascii="Book Antiqua" w:hAnsi="Book Antiqua"/>
          <w:szCs w:val="24"/>
          <w:lang w:val="es-PR"/>
        </w:rPr>
        <w:t xml:space="preserve"> </w:t>
      </w:r>
      <w:r w:rsidR="006F7F07" w:rsidRPr="00A64438">
        <w:rPr>
          <w:rFonts w:ascii="Book Antiqua" w:hAnsi="Book Antiqua"/>
          <w:szCs w:val="24"/>
          <w:lang w:val="es-PR"/>
        </w:rPr>
        <w:t>público</w:t>
      </w:r>
      <w:r w:rsidRPr="00A64438">
        <w:rPr>
          <w:rFonts w:ascii="Book Antiqua" w:hAnsi="Book Antiqua"/>
          <w:szCs w:val="24"/>
          <w:lang w:val="es-PR"/>
        </w:rPr>
        <w:t xml:space="preserve"> en la transparencia y uniformidad de la </w:t>
      </w:r>
      <w:r w:rsidR="006F7F07" w:rsidRPr="00A64438">
        <w:rPr>
          <w:rFonts w:ascii="Book Antiqua" w:hAnsi="Book Antiqua"/>
          <w:szCs w:val="24"/>
          <w:lang w:val="es-PR"/>
        </w:rPr>
        <w:t>contratación</w:t>
      </w:r>
      <w:r w:rsidRPr="00A64438">
        <w:rPr>
          <w:rFonts w:ascii="Book Antiqua" w:hAnsi="Book Antiqua"/>
          <w:szCs w:val="24"/>
          <w:lang w:val="es-PR"/>
        </w:rPr>
        <w:t xml:space="preserve"> gubernamental. En consecuencia, esta </w:t>
      </w:r>
      <w:r w:rsidR="006F7F07" w:rsidRPr="00A64438">
        <w:rPr>
          <w:rFonts w:ascii="Book Antiqua" w:hAnsi="Book Antiqua"/>
          <w:szCs w:val="24"/>
          <w:lang w:val="es-PR"/>
        </w:rPr>
        <w:t>Comisión</w:t>
      </w:r>
      <w:r w:rsidRPr="00A64438">
        <w:rPr>
          <w:rFonts w:ascii="Book Antiqua" w:hAnsi="Book Antiqua"/>
          <w:szCs w:val="24"/>
          <w:lang w:val="es-PR"/>
        </w:rPr>
        <w:t xml:space="preserve"> no acoge las enmiendas propuestas por dichas entidades y recomienda la </w:t>
      </w:r>
      <w:r w:rsidR="006F7F07" w:rsidRPr="00A64438">
        <w:rPr>
          <w:rFonts w:ascii="Book Antiqua" w:hAnsi="Book Antiqua"/>
          <w:szCs w:val="24"/>
          <w:lang w:val="es-PR"/>
        </w:rPr>
        <w:t>aprobación</w:t>
      </w:r>
      <w:r w:rsidRPr="00A64438">
        <w:rPr>
          <w:rFonts w:ascii="Book Antiqua" w:hAnsi="Book Antiqua"/>
          <w:szCs w:val="24"/>
          <w:lang w:val="es-PR"/>
        </w:rPr>
        <w:t xml:space="preserve"> del P. de la C. 1264.</w:t>
      </w:r>
    </w:p>
    <w:p w14:paraId="5ED5E779" w14:textId="7F8A66EA" w:rsidR="50F93036" w:rsidRPr="00A64438" w:rsidRDefault="50F93036" w:rsidP="50F93036">
      <w:pPr>
        <w:ind w:firstLine="720"/>
        <w:contextualSpacing/>
        <w:jc w:val="both"/>
        <w:rPr>
          <w:rFonts w:ascii="Book Antiqua" w:hAnsi="Book Antiqua"/>
          <w:szCs w:val="24"/>
          <w:lang w:val="es-PR"/>
        </w:rPr>
      </w:pPr>
    </w:p>
    <w:p w14:paraId="38DD2CB7" w14:textId="77777777" w:rsidR="00EF5C7D" w:rsidRPr="00A64438" w:rsidRDefault="00EF5C7D" w:rsidP="008D1149">
      <w:pPr>
        <w:ind w:firstLine="720"/>
        <w:contextualSpacing/>
        <w:jc w:val="both"/>
        <w:rPr>
          <w:rFonts w:ascii="Book Antiqua" w:hAnsi="Book Antiqua"/>
          <w:szCs w:val="24"/>
          <w:lang w:val="es-PR"/>
        </w:rPr>
      </w:pPr>
    </w:p>
    <w:p w14:paraId="579D3FC0" w14:textId="51436F60" w:rsidR="00D454DC" w:rsidRPr="00A64438" w:rsidRDefault="00A55FE4" w:rsidP="008D1149">
      <w:pPr>
        <w:ind w:firstLine="720"/>
        <w:contextualSpacing/>
        <w:jc w:val="both"/>
        <w:rPr>
          <w:rFonts w:ascii="Book Antiqua" w:hAnsi="Book Antiqua"/>
          <w:szCs w:val="24"/>
          <w:lang w:val="es-PR"/>
        </w:rPr>
      </w:pPr>
      <w:r w:rsidRPr="00A64438">
        <w:rPr>
          <w:rFonts w:ascii="Book Antiqua" w:hAnsi="Book Antiqua"/>
          <w:szCs w:val="24"/>
          <w:lang w:val="es-PR"/>
        </w:rPr>
        <w:t xml:space="preserve"> </w:t>
      </w:r>
      <w:r w:rsidR="00D454DC" w:rsidRPr="00A64438">
        <w:rPr>
          <w:rFonts w:ascii="Book Antiqua" w:hAnsi="Book Antiqua"/>
          <w:b/>
          <w:szCs w:val="24"/>
          <w:lang w:val="es-PR"/>
        </w:rPr>
        <w:t xml:space="preserve">POR TODO LO ANTES EXPUESTO, </w:t>
      </w:r>
      <w:r w:rsidR="00D454DC" w:rsidRPr="00A64438">
        <w:rPr>
          <w:rFonts w:ascii="Book Antiqua" w:hAnsi="Book Antiqua"/>
          <w:szCs w:val="24"/>
          <w:lang w:val="es-PR"/>
        </w:rPr>
        <w:t xml:space="preserve">la </w:t>
      </w:r>
      <w:r w:rsidR="00180A23" w:rsidRPr="00A64438">
        <w:rPr>
          <w:rFonts w:ascii="Book Antiqua" w:hAnsi="Book Antiqua"/>
          <w:szCs w:val="24"/>
          <w:lang w:val="es-PR"/>
        </w:rPr>
        <w:t>Comisión</w:t>
      </w:r>
      <w:r w:rsidR="00D454DC" w:rsidRPr="00A64438">
        <w:rPr>
          <w:rFonts w:ascii="Book Antiqua" w:hAnsi="Book Antiqua"/>
          <w:spacing w:val="-3"/>
          <w:szCs w:val="24"/>
          <w:lang w:val="es-PR"/>
        </w:rPr>
        <w:t xml:space="preserve"> de </w:t>
      </w:r>
      <w:r w:rsidR="009F33DC" w:rsidRPr="00A64438">
        <w:rPr>
          <w:rFonts w:ascii="Book Antiqua" w:hAnsi="Book Antiqua"/>
          <w:spacing w:val="-3"/>
          <w:szCs w:val="24"/>
          <w:lang w:val="es-PR"/>
        </w:rPr>
        <w:t>Gobierno</w:t>
      </w:r>
      <w:r w:rsidR="007F535E" w:rsidRPr="00A64438">
        <w:rPr>
          <w:rFonts w:ascii="Book Antiqua" w:hAnsi="Book Antiqua"/>
          <w:spacing w:val="-3"/>
          <w:szCs w:val="24"/>
          <w:lang w:val="es-PR"/>
        </w:rPr>
        <w:t xml:space="preserve"> de la Cámara de Representantes </w:t>
      </w:r>
      <w:r w:rsidR="00D454DC" w:rsidRPr="00A64438">
        <w:rPr>
          <w:rFonts w:ascii="Book Antiqua" w:hAnsi="Book Antiqua"/>
          <w:szCs w:val="24"/>
          <w:lang w:val="es-PR"/>
        </w:rPr>
        <w:t xml:space="preserve">de Puerto Rico, previo estudio y consideración, presenta ante este Cuerpo el Informe </w:t>
      </w:r>
      <w:r w:rsidR="000E43DA" w:rsidRPr="00A64438">
        <w:rPr>
          <w:rFonts w:ascii="Book Antiqua" w:hAnsi="Book Antiqua"/>
          <w:szCs w:val="24"/>
          <w:lang w:val="es-PR"/>
        </w:rPr>
        <w:t xml:space="preserve">Positivo </w:t>
      </w:r>
      <w:r w:rsidR="00D454DC" w:rsidRPr="00A64438">
        <w:rPr>
          <w:rFonts w:ascii="Book Antiqua" w:hAnsi="Book Antiqua"/>
          <w:szCs w:val="24"/>
          <w:lang w:val="es-PR"/>
        </w:rPr>
        <w:t xml:space="preserve">sobre </w:t>
      </w:r>
      <w:r w:rsidR="00B52DE1" w:rsidRPr="00A64438">
        <w:rPr>
          <w:rFonts w:ascii="Book Antiqua" w:hAnsi="Book Antiqua"/>
          <w:szCs w:val="24"/>
          <w:lang w:val="es-PR"/>
        </w:rPr>
        <w:t xml:space="preserve">el </w:t>
      </w:r>
      <w:r w:rsidR="00B52DE1" w:rsidRPr="00A64438">
        <w:rPr>
          <w:rFonts w:ascii="Book Antiqua" w:hAnsi="Book Antiqua"/>
          <w:b/>
          <w:szCs w:val="24"/>
          <w:lang w:val="es-PR"/>
        </w:rPr>
        <w:t>Proyecto d</w:t>
      </w:r>
      <w:r w:rsidR="003767F3" w:rsidRPr="00A64438">
        <w:rPr>
          <w:rFonts w:ascii="Book Antiqua" w:hAnsi="Book Antiqua"/>
          <w:b/>
          <w:szCs w:val="24"/>
          <w:lang w:val="es-PR"/>
        </w:rPr>
        <w:t>e</w:t>
      </w:r>
      <w:r w:rsidR="002909DC" w:rsidRPr="00A64438">
        <w:rPr>
          <w:rFonts w:ascii="Book Antiqua" w:hAnsi="Book Antiqua"/>
          <w:b/>
          <w:szCs w:val="24"/>
          <w:lang w:val="es-PR"/>
        </w:rPr>
        <w:t xml:space="preserve"> la Cámara</w:t>
      </w:r>
      <w:r w:rsidR="000E43DA" w:rsidRPr="00A64438">
        <w:rPr>
          <w:rFonts w:ascii="Book Antiqua" w:hAnsi="Book Antiqua"/>
          <w:b/>
          <w:szCs w:val="24"/>
          <w:lang w:val="es-PR"/>
        </w:rPr>
        <w:t xml:space="preserve"> </w:t>
      </w:r>
      <w:r w:rsidR="008E3D2C" w:rsidRPr="00A64438">
        <w:rPr>
          <w:rFonts w:ascii="Book Antiqua" w:hAnsi="Book Antiqua"/>
          <w:b/>
          <w:szCs w:val="24"/>
          <w:lang w:val="es-PR"/>
        </w:rPr>
        <w:t>1264</w:t>
      </w:r>
      <w:r w:rsidR="00D454DC" w:rsidRPr="00A64438">
        <w:rPr>
          <w:rFonts w:ascii="Book Antiqua" w:hAnsi="Book Antiqua"/>
          <w:szCs w:val="24"/>
          <w:lang w:val="es-PR"/>
        </w:rPr>
        <w:t xml:space="preserve">, recomendando </w:t>
      </w:r>
      <w:r w:rsidR="0019697B" w:rsidRPr="00A64438">
        <w:rPr>
          <w:rFonts w:ascii="Book Antiqua" w:hAnsi="Book Antiqua"/>
          <w:szCs w:val="24"/>
          <w:lang w:val="es-PR"/>
        </w:rPr>
        <w:t>su aprobación</w:t>
      </w:r>
      <w:r w:rsidR="001E454F" w:rsidRPr="00A64438">
        <w:rPr>
          <w:rFonts w:ascii="Book Antiqua" w:hAnsi="Book Antiqua"/>
          <w:szCs w:val="24"/>
          <w:lang w:val="es-PR"/>
        </w:rPr>
        <w:t xml:space="preserve"> </w:t>
      </w:r>
      <w:r w:rsidR="00462AE7" w:rsidRPr="00A64438">
        <w:rPr>
          <w:rFonts w:ascii="Book Antiqua" w:hAnsi="Book Antiqua"/>
          <w:b/>
          <w:bCs/>
          <w:szCs w:val="24"/>
          <w:lang w:val="es-PR"/>
        </w:rPr>
        <w:t>con las</w:t>
      </w:r>
      <w:r w:rsidR="001E454F" w:rsidRPr="00A64438">
        <w:rPr>
          <w:rFonts w:ascii="Book Antiqua" w:hAnsi="Book Antiqua"/>
          <w:b/>
          <w:bCs/>
          <w:szCs w:val="24"/>
          <w:lang w:val="es-PR"/>
        </w:rPr>
        <w:t xml:space="preserve"> enmiendas</w:t>
      </w:r>
      <w:r w:rsidR="00462AE7" w:rsidRPr="00A64438">
        <w:rPr>
          <w:rFonts w:ascii="Book Antiqua" w:hAnsi="Book Antiqua"/>
          <w:b/>
          <w:bCs/>
          <w:szCs w:val="24"/>
          <w:lang w:val="es-PR"/>
        </w:rPr>
        <w:t xml:space="preserve"> contenidas en el entirillado electrónico</w:t>
      </w:r>
      <w:r w:rsidR="00335810" w:rsidRPr="00A64438">
        <w:rPr>
          <w:rFonts w:ascii="Book Antiqua" w:hAnsi="Book Antiqua"/>
          <w:szCs w:val="24"/>
          <w:lang w:val="es-PR"/>
        </w:rPr>
        <w:t>.</w:t>
      </w:r>
      <w:r w:rsidR="00572D30" w:rsidRPr="00A64438">
        <w:rPr>
          <w:rFonts w:ascii="Book Antiqua" w:hAnsi="Book Antiqua"/>
          <w:szCs w:val="24"/>
          <w:lang w:val="es-PR"/>
        </w:rPr>
        <w:t xml:space="preserve"> </w:t>
      </w:r>
    </w:p>
    <w:p w14:paraId="7DD92013" w14:textId="77777777" w:rsidR="004B1350" w:rsidRPr="00A64438" w:rsidRDefault="004B1350" w:rsidP="008D1149">
      <w:pPr>
        <w:ind w:firstLine="720"/>
        <w:contextualSpacing/>
        <w:jc w:val="both"/>
        <w:rPr>
          <w:rFonts w:ascii="Book Antiqua" w:hAnsi="Book Antiqua"/>
          <w:szCs w:val="24"/>
          <w:lang w:val="es-PR"/>
        </w:rPr>
      </w:pPr>
    </w:p>
    <w:p w14:paraId="433BB82B" w14:textId="77777777" w:rsidR="00243DAE" w:rsidRPr="00A64438" w:rsidRDefault="00243DAE" w:rsidP="008D1149">
      <w:pPr>
        <w:ind w:firstLine="720"/>
        <w:contextualSpacing/>
        <w:jc w:val="both"/>
        <w:rPr>
          <w:rFonts w:ascii="Book Antiqua" w:hAnsi="Book Antiqua"/>
          <w:szCs w:val="24"/>
          <w:lang w:val="es-PR"/>
        </w:rPr>
      </w:pPr>
    </w:p>
    <w:p w14:paraId="360E9587" w14:textId="77777777" w:rsidR="007347D2" w:rsidRPr="00A64438" w:rsidRDefault="007347D2" w:rsidP="008D1149">
      <w:pPr>
        <w:contextualSpacing/>
        <w:jc w:val="both"/>
        <w:rPr>
          <w:rFonts w:ascii="Book Antiqua" w:hAnsi="Book Antiqua"/>
          <w:szCs w:val="24"/>
          <w:lang w:val="es-PR"/>
        </w:rPr>
      </w:pPr>
      <w:r w:rsidRPr="00A64438">
        <w:rPr>
          <w:rFonts w:ascii="Book Antiqua" w:hAnsi="Book Antiqua"/>
          <w:szCs w:val="24"/>
          <w:lang w:val="es-PR"/>
        </w:rPr>
        <w:t>Respetuosamente sometido,</w:t>
      </w:r>
    </w:p>
    <w:p w14:paraId="688B1E0D" w14:textId="77777777" w:rsidR="007347D2" w:rsidRPr="00A64438" w:rsidRDefault="007347D2" w:rsidP="008D1149">
      <w:pPr>
        <w:contextualSpacing/>
        <w:jc w:val="both"/>
        <w:rPr>
          <w:rFonts w:ascii="Book Antiqua" w:hAnsi="Book Antiqua"/>
          <w:szCs w:val="24"/>
          <w:lang w:val="es-PR"/>
        </w:rPr>
      </w:pPr>
    </w:p>
    <w:p w14:paraId="2E0C9F11" w14:textId="77777777" w:rsidR="001E454F" w:rsidRPr="00A64438" w:rsidRDefault="001E454F" w:rsidP="008D1149">
      <w:pPr>
        <w:contextualSpacing/>
        <w:jc w:val="both"/>
        <w:rPr>
          <w:rFonts w:ascii="Book Antiqua" w:hAnsi="Book Antiqua"/>
          <w:szCs w:val="24"/>
          <w:lang w:val="es-PR"/>
        </w:rPr>
      </w:pPr>
    </w:p>
    <w:p w14:paraId="69044C4A" w14:textId="77777777" w:rsidR="001E454F" w:rsidRPr="00A64438" w:rsidRDefault="001E454F" w:rsidP="008D1149">
      <w:pPr>
        <w:contextualSpacing/>
        <w:jc w:val="both"/>
        <w:rPr>
          <w:rFonts w:ascii="Book Antiqua" w:hAnsi="Book Antiqua"/>
          <w:szCs w:val="24"/>
          <w:lang w:val="es-PR"/>
        </w:rPr>
      </w:pPr>
    </w:p>
    <w:p w14:paraId="0B78388A" w14:textId="77777777" w:rsidR="007347D2" w:rsidRPr="00A64438" w:rsidRDefault="007347D2" w:rsidP="008D1149">
      <w:pPr>
        <w:contextualSpacing/>
        <w:jc w:val="both"/>
        <w:rPr>
          <w:rFonts w:ascii="Book Antiqua" w:hAnsi="Book Antiqua"/>
          <w:b/>
          <w:szCs w:val="24"/>
          <w:lang w:val="es-PR"/>
        </w:rPr>
      </w:pPr>
      <w:r w:rsidRPr="00A64438">
        <w:rPr>
          <w:rFonts w:ascii="Book Antiqua" w:hAnsi="Book Antiqua"/>
          <w:b/>
          <w:szCs w:val="24"/>
          <w:lang w:val="es-PR"/>
        </w:rPr>
        <w:t>Hon. Víctor L. Parés-Otero</w:t>
      </w:r>
    </w:p>
    <w:p w14:paraId="1E1DB2DE" w14:textId="77777777" w:rsidR="007347D2" w:rsidRPr="00A64438" w:rsidRDefault="007347D2" w:rsidP="008D1149">
      <w:pPr>
        <w:contextualSpacing/>
        <w:jc w:val="both"/>
        <w:rPr>
          <w:rFonts w:ascii="Book Antiqua" w:hAnsi="Book Antiqua"/>
          <w:szCs w:val="24"/>
          <w:lang w:val="es-PR"/>
        </w:rPr>
      </w:pPr>
      <w:r w:rsidRPr="00A64438">
        <w:rPr>
          <w:rFonts w:ascii="Book Antiqua" w:hAnsi="Book Antiqua"/>
          <w:szCs w:val="24"/>
          <w:lang w:val="es-PR"/>
        </w:rPr>
        <w:t>Presidente</w:t>
      </w:r>
    </w:p>
    <w:p w14:paraId="7463B2FB" w14:textId="77777777" w:rsidR="007347D2" w:rsidRPr="00A64438" w:rsidRDefault="007347D2" w:rsidP="008D1149">
      <w:pPr>
        <w:contextualSpacing/>
        <w:jc w:val="both"/>
        <w:rPr>
          <w:rFonts w:ascii="Book Antiqua" w:hAnsi="Book Antiqua"/>
          <w:szCs w:val="24"/>
          <w:lang w:val="es-PR"/>
        </w:rPr>
      </w:pPr>
      <w:r w:rsidRPr="00A64438">
        <w:rPr>
          <w:rFonts w:ascii="Book Antiqua" w:hAnsi="Book Antiqua"/>
          <w:szCs w:val="24"/>
          <w:lang w:val="es-PR"/>
        </w:rPr>
        <w:t>Comisión de Gobierno</w:t>
      </w:r>
    </w:p>
    <w:p w14:paraId="6871C2C4" w14:textId="38FA1C65" w:rsidR="003F73D6" w:rsidRPr="00A64438" w:rsidRDefault="007347D2" w:rsidP="008D1149">
      <w:pPr>
        <w:contextualSpacing/>
        <w:jc w:val="both"/>
        <w:rPr>
          <w:rFonts w:ascii="Book Antiqua" w:hAnsi="Book Antiqua"/>
          <w:szCs w:val="24"/>
          <w:lang w:val="es-PR"/>
        </w:rPr>
      </w:pPr>
      <w:r w:rsidRPr="00A64438">
        <w:rPr>
          <w:rFonts w:ascii="Book Antiqua" w:hAnsi="Book Antiqua"/>
          <w:szCs w:val="24"/>
          <w:lang w:val="es-PR"/>
        </w:rPr>
        <w:t>Cámara de Representantes de Puerto Rico</w:t>
      </w:r>
    </w:p>
    <w:sectPr w:rsidR="003F73D6" w:rsidRPr="00A64438" w:rsidSect="003F73D6">
      <w:headerReference w:type="default" r:id="rId12"/>
      <w:foot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2132EF" w14:textId="77777777" w:rsidR="005143A2" w:rsidRDefault="005143A2" w:rsidP="00F46986">
      <w:r>
        <w:separator/>
      </w:r>
    </w:p>
  </w:endnote>
  <w:endnote w:type="continuationSeparator" w:id="0">
    <w:p w14:paraId="0261909D" w14:textId="77777777" w:rsidR="005143A2" w:rsidRDefault="005143A2"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auto"/>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Helvetica Neue">
    <w:altName w:val="Sylfaen"/>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5CC3F" w14:textId="77777777" w:rsidR="000602E0" w:rsidRDefault="000602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001714" w14:textId="77777777" w:rsidR="005143A2" w:rsidRDefault="005143A2" w:rsidP="00F46986">
      <w:r>
        <w:separator/>
      </w:r>
    </w:p>
  </w:footnote>
  <w:footnote w:type="continuationSeparator" w:id="0">
    <w:p w14:paraId="56575BFA" w14:textId="77777777" w:rsidR="005143A2" w:rsidRDefault="005143A2"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8AC7B" w14:textId="77777777" w:rsidR="00FC55E1" w:rsidRPr="00397241" w:rsidRDefault="00AA356F" w:rsidP="00DF3993">
    <w:pPr>
      <w:pStyle w:val="Header"/>
      <w:rPr>
        <w:rFonts w:ascii="Book Antiqua" w:hAnsi="Book Antiqua"/>
        <w:b/>
        <w:i/>
        <w:iCs/>
        <w:sz w:val="20"/>
        <w:lang w:val="es-PR"/>
      </w:rPr>
    </w:pPr>
    <w:r w:rsidRPr="00397241">
      <w:rPr>
        <w:rFonts w:ascii="Book Antiqua" w:hAnsi="Book Antiqua"/>
        <w:b/>
        <w:i/>
        <w:iCs/>
        <w:sz w:val="20"/>
        <w:lang w:val="es-PR"/>
      </w:rPr>
      <w:t>Comisión de</w:t>
    </w:r>
    <w:r w:rsidR="009D31CD" w:rsidRPr="00397241">
      <w:rPr>
        <w:rFonts w:ascii="Book Antiqua" w:hAnsi="Book Antiqua"/>
        <w:b/>
        <w:i/>
        <w:iCs/>
        <w:sz w:val="20"/>
        <w:lang w:val="es-PR"/>
      </w:rPr>
      <w:t xml:space="preserve"> </w:t>
    </w:r>
    <w:r w:rsidR="0030217F" w:rsidRPr="00397241">
      <w:rPr>
        <w:rFonts w:ascii="Book Antiqua" w:hAnsi="Book Antiqua"/>
        <w:b/>
        <w:i/>
        <w:iCs/>
        <w:sz w:val="20"/>
        <w:lang w:val="es-PR"/>
      </w:rPr>
      <w:t>Gobierno</w:t>
    </w:r>
  </w:p>
  <w:p w14:paraId="66CD9A57" w14:textId="77777777" w:rsidR="003F73D6" w:rsidRPr="00397241" w:rsidRDefault="00F46986" w:rsidP="00DF3993">
    <w:pPr>
      <w:pStyle w:val="Header"/>
      <w:pBdr>
        <w:bottom w:val="single" w:sz="8" w:space="1" w:color="auto"/>
      </w:pBdr>
      <w:rPr>
        <w:rFonts w:ascii="Book Antiqua" w:hAnsi="Book Antiqua"/>
        <w:b/>
        <w:i/>
        <w:iCs/>
        <w:noProof/>
        <w:sz w:val="20"/>
        <w:lang w:val="es-PR"/>
      </w:rPr>
    </w:pPr>
    <w:r w:rsidRPr="00397241">
      <w:rPr>
        <w:rFonts w:ascii="Book Antiqua" w:hAnsi="Book Antiqua"/>
        <w:b/>
        <w:i/>
        <w:iCs/>
        <w:sz w:val="20"/>
        <w:lang w:val="es-PR"/>
      </w:rPr>
      <w:t xml:space="preserve">Informe </w:t>
    </w:r>
    <w:r w:rsidR="00DF02C8" w:rsidRPr="00397241">
      <w:rPr>
        <w:rFonts w:ascii="Book Antiqua" w:hAnsi="Book Antiqua"/>
        <w:b/>
        <w:i/>
        <w:iCs/>
        <w:sz w:val="20"/>
        <w:lang w:val="es-PR"/>
      </w:rPr>
      <w:t>Positivo</w:t>
    </w:r>
    <w:r w:rsidRPr="00397241">
      <w:rPr>
        <w:rFonts w:ascii="Book Antiqua" w:hAnsi="Book Antiqua"/>
        <w:b/>
        <w:i/>
        <w:iCs/>
        <w:sz w:val="20"/>
        <w:lang w:val="es-PR"/>
      </w:rPr>
      <w:t xml:space="preserve"> </w:t>
    </w:r>
    <w:r w:rsidR="000150A3" w:rsidRPr="00397241">
      <w:rPr>
        <w:rFonts w:ascii="Book Antiqua" w:hAnsi="Book Antiqua"/>
        <w:b/>
        <w:i/>
        <w:iCs/>
        <w:sz w:val="20"/>
        <w:lang w:val="es-PR"/>
      </w:rPr>
      <w:t xml:space="preserve">sobre el </w:t>
    </w:r>
    <w:r w:rsidR="00AC51F9" w:rsidRPr="00397241">
      <w:rPr>
        <w:rFonts w:ascii="Book Antiqua" w:hAnsi="Book Antiqua"/>
        <w:b/>
        <w:i/>
        <w:iCs/>
        <w:sz w:val="20"/>
        <w:lang w:val="es-PR"/>
      </w:rPr>
      <w:t>P.</w:t>
    </w:r>
    <w:r w:rsidR="009D31CD" w:rsidRPr="00397241">
      <w:rPr>
        <w:rFonts w:ascii="Book Antiqua" w:hAnsi="Book Antiqua"/>
        <w:b/>
        <w:i/>
        <w:iCs/>
        <w:sz w:val="20"/>
        <w:lang w:val="es-PR"/>
      </w:rPr>
      <w:t xml:space="preserve"> de</w:t>
    </w:r>
    <w:r w:rsidR="002909DC" w:rsidRPr="00397241">
      <w:rPr>
        <w:rFonts w:ascii="Book Antiqua" w:hAnsi="Book Antiqua"/>
        <w:b/>
        <w:i/>
        <w:iCs/>
        <w:sz w:val="20"/>
        <w:lang w:val="es-PR"/>
      </w:rPr>
      <w:t xml:space="preserve"> la C</w:t>
    </w:r>
    <w:r w:rsidR="009D31CD" w:rsidRPr="00397241">
      <w:rPr>
        <w:rFonts w:ascii="Book Antiqua" w:hAnsi="Book Antiqua"/>
        <w:b/>
        <w:i/>
        <w:iCs/>
        <w:sz w:val="20"/>
        <w:lang w:val="es-PR"/>
      </w:rPr>
      <w:t xml:space="preserve">. </w:t>
    </w:r>
    <w:r w:rsidR="00397241" w:rsidRPr="00397241">
      <w:rPr>
        <w:rFonts w:ascii="Book Antiqua" w:hAnsi="Book Antiqua"/>
        <w:b/>
        <w:i/>
        <w:iCs/>
        <w:sz w:val="20"/>
        <w:lang w:val="es-PR"/>
      </w:rPr>
      <w:t>1264</w:t>
    </w:r>
    <w:r w:rsidRPr="00397241">
      <w:rPr>
        <w:rFonts w:ascii="Book Antiqua" w:hAnsi="Book Antiqua"/>
        <w:b/>
        <w:i/>
        <w:iCs/>
        <w:sz w:val="20"/>
        <w:lang w:val="es-PR"/>
      </w:rPr>
      <w:tab/>
    </w:r>
    <w:r w:rsidR="00A467D9" w:rsidRPr="00397241">
      <w:rPr>
        <w:rFonts w:ascii="Book Antiqua" w:hAnsi="Book Antiqua"/>
        <w:b/>
        <w:i/>
        <w:iCs/>
        <w:sz w:val="20"/>
        <w:lang w:val="es-PR"/>
      </w:rPr>
      <w:tab/>
      <w:t xml:space="preserve">Página </w:t>
    </w:r>
    <w:r w:rsidR="00A467D9" w:rsidRPr="00397241">
      <w:rPr>
        <w:rFonts w:ascii="Book Antiqua" w:hAnsi="Book Antiqua"/>
        <w:b/>
        <w:i/>
        <w:iCs/>
        <w:sz w:val="20"/>
        <w:lang w:val="es-PR"/>
      </w:rPr>
      <w:fldChar w:fldCharType="begin"/>
    </w:r>
    <w:r w:rsidR="00A467D9" w:rsidRPr="00397241">
      <w:rPr>
        <w:rFonts w:ascii="Book Antiqua" w:hAnsi="Book Antiqua"/>
        <w:b/>
        <w:i/>
        <w:iCs/>
        <w:sz w:val="20"/>
        <w:lang w:val="es-PR"/>
      </w:rPr>
      <w:instrText xml:space="preserve"> PAGE   \* MERGEFORMAT </w:instrText>
    </w:r>
    <w:r w:rsidR="00A467D9" w:rsidRPr="00397241">
      <w:rPr>
        <w:rFonts w:ascii="Book Antiqua" w:hAnsi="Book Antiqua"/>
        <w:b/>
        <w:i/>
        <w:iCs/>
        <w:sz w:val="20"/>
        <w:lang w:val="es-PR"/>
      </w:rPr>
      <w:fldChar w:fldCharType="separate"/>
    </w:r>
    <w:r w:rsidR="00A92EA2" w:rsidRPr="00397241">
      <w:rPr>
        <w:rFonts w:ascii="Book Antiqua" w:hAnsi="Book Antiqua"/>
        <w:b/>
        <w:i/>
        <w:iCs/>
        <w:noProof/>
        <w:sz w:val="20"/>
        <w:lang w:val="es-PR"/>
      </w:rPr>
      <w:t>2</w:t>
    </w:r>
    <w:r w:rsidR="00A467D9" w:rsidRPr="00397241">
      <w:rPr>
        <w:rFonts w:ascii="Book Antiqua" w:hAnsi="Book Antiqua"/>
        <w:b/>
        <w:i/>
        <w:iCs/>
        <w:noProof/>
        <w:sz w:val="20"/>
        <w:lang w:val="es-PR"/>
      </w:rPr>
      <w:fldChar w:fldCharType="end"/>
    </w:r>
  </w:p>
  <w:p w14:paraId="78A6DA27" w14:textId="77777777" w:rsidR="00AA356F" w:rsidRPr="00DF3993" w:rsidRDefault="00AA356F">
    <w:pPr>
      <w:pStyle w:val="Header"/>
      <w:rPr>
        <w:bCs/>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463E0C"/>
    <w:multiLevelType w:val="multilevel"/>
    <w:tmpl w:val="098A7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A433BC"/>
    <w:multiLevelType w:val="hybridMultilevel"/>
    <w:tmpl w:val="2A6E0C9A"/>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9"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23F2D17"/>
    <w:multiLevelType w:val="hybridMultilevel"/>
    <w:tmpl w:val="157CB926"/>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2"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0896094"/>
    <w:multiLevelType w:val="hybridMultilevel"/>
    <w:tmpl w:val="7D54921C"/>
    <w:lvl w:ilvl="0" w:tplc="58844A8E">
      <w:numFmt w:val="bullet"/>
      <w:lvlText w:val=""/>
      <w:lvlJc w:val="left"/>
      <w:pPr>
        <w:ind w:left="1068" w:hanging="360"/>
      </w:pPr>
      <w:rPr>
        <w:rFonts w:ascii="Book Antiqua" w:eastAsia="Times New Roman"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4"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8"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9" w15:restartNumberingAfterBreak="0">
    <w:nsid w:val="3A1620FE"/>
    <w:multiLevelType w:val="hybridMultilevel"/>
    <w:tmpl w:val="D67CCFEE"/>
    <w:lvl w:ilvl="0" w:tplc="1E121FF8">
      <w:numFmt w:val="bullet"/>
      <w:lvlText w:val="•"/>
      <w:lvlJc w:val="left"/>
      <w:pPr>
        <w:ind w:left="1776" w:hanging="360"/>
      </w:pPr>
      <w:rPr>
        <w:rFonts w:ascii="Book Antiqua" w:eastAsia="Batang" w:hAnsi="Book Antiqua" w:cs="Times New Roman"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0"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3"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5" w15:restartNumberingAfterBreak="0">
    <w:nsid w:val="4E6D743C"/>
    <w:multiLevelType w:val="hybridMultilevel"/>
    <w:tmpl w:val="EDDA5BC2"/>
    <w:lvl w:ilvl="0" w:tplc="4FA28E8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6" w15:restartNumberingAfterBreak="0">
    <w:nsid w:val="55F43123"/>
    <w:multiLevelType w:val="hybridMultilevel"/>
    <w:tmpl w:val="F30A8926"/>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7"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9" w15:restartNumberingAfterBreak="0">
    <w:nsid w:val="59502C12"/>
    <w:multiLevelType w:val="hybridMultilevel"/>
    <w:tmpl w:val="F9AE4000"/>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0" w15:restartNumberingAfterBreak="0">
    <w:nsid w:val="59D2201C"/>
    <w:multiLevelType w:val="hybridMultilevel"/>
    <w:tmpl w:val="7F543F1C"/>
    <w:lvl w:ilvl="0" w:tplc="BB068F50">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31"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4" w15:restartNumberingAfterBreak="0">
    <w:nsid w:val="697E5074"/>
    <w:multiLevelType w:val="hybridMultilevel"/>
    <w:tmpl w:val="53428074"/>
    <w:lvl w:ilvl="0" w:tplc="982A08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F7D6604"/>
    <w:multiLevelType w:val="hybridMultilevel"/>
    <w:tmpl w:val="DCA09046"/>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6"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7B813F5"/>
    <w:multiLevelType w:val="hybridMultilevel"/>
    <w:tmpl w:val="B8F0707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8"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0"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41"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054281369">
    <w:abstractNumId w:val="25"/>
  </w:num>
  <w:num w:numId="2" w16cid:durableId="1117606491">
    <w:abstractNumId w:val="28"/>
  </w:num>
  <w:num w:numId="3" w16cid:durableId="1120690486">
    <w:abstractNumId w:val="26"/>
  </w:num>
  <w:num w:numId="4" w16cid:durableId="1156993250">
    <w:abstractNumId w:val="2"/>
  </w:num>
  <w:num w:numId="5" w16cid:durableId="1176722925">
    <w:abstractNumId w:val="15"/>
  </w:num>
  <w:num w:numId="6" w16cid:durableId="1246181278">
    <w:abstractNumId w:val="35"/>
  </w:num>
  <w:num w:numId="7" w16cid:durableId="12730102">
    <w:abstractNumId w:val="20"/>
  </w:num>
  <w:num w:numId="8" w16cid:durableId="1302686437">
    <w:abstractNumId w:val="11"/>
  </w:num>
  <w:num w:numId="9" w16cid:durableId="1329164518">
    <w:abstractNumId w:val="17"/>
  </w:num>
  <w:num w:numId="10" w16cid:durableId="134030180">
    <w:abstractNumId w:val="31"/>
  </w:num>
  <w:num w:numId="11" w16cid:durableId="1364285300">
    <w:abstractNumId w:val="1"/>
  </w:num>
  <w:num w:numId="12" w16cid:durableId="1439791480">
    <w:abstractNumId w:val="19"/>
  </w:num>
  <w:num w:numId="13" w16cid:durableId="145055519">
    <w:abstractNumId w:val="33"/>
  </w:num>
  <w:num w:numId="14" w16cid:durableId="1502817412">
    <w:abstractNumId w:val="12"/>
  </w:num>
  <w:num w:numId="15" w16cid:durableId="1507011721">
    <w:abstractNumId w:val="3"/>
  </w:num>
  <w:num w:numId="16" w16cid:durableId="1541480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69150381">
    <w:abstractNumId w:val="14"/>
  </w:num>
  <w:num w:numId="18" w16cid:durableId="1579560375">
    <w:abstractNumId w:val="7"/>
  </w:num>
  <w:num w:numId="19" w16cid:durableId="1604679002">
    <w:abstractNumId w:val="10"/>
  </w:num>
  <w:num w:numId="20" w16cid:durableId="1740664916">
    <w:abstractNumId w:val="27"/>
  </w:num>
  <w:num w:numId="21" w16cid:durableId="1772121404">
    <w:abstractNumId w:val="0"/>
  </w:num>
  <w:num w:numId="22" w16cid:durableId="1849248632">
    <w:abstractNumId w:val="18"/>
  </w:num>
  <w:num w:numId="23" w16cid:durableId="1865091738">
    <w:abstractNumId w:val="9"/>
  </w:num>
  <w:num w:numId="24" w16cid:durableId="190723915">
    <w:abstractNumId w:val="21"/>
  </w:num>
  <w:num w:numId="25" w16cid:durableId="1908110732">
    <w:abstractNumId w:val="29"/>
  </w:num>
  <w:num w:numId="26" w16cid:durableId="1978026052">
    <w:abstractNumId w:val="40"/>
  </w:num>
  <w:num w:numId="27" w16cid:durableId="2034840113">
    <w:abstractNumId w:val="13"/>
  </w:num>
  <w:num w:numId="28" w16cid:durableId="2116094975">
    <w:abstractNumId w:val="39"/>
  </w:num>
  <w:num w:numId="29" w16cid:durableId="2130664599">
    <w:abstractNumId w:val="34"/>
  </w:num>
  <w:num w:numId="30" w16cid:durableId="221259051">
    <w:abstractNumId w:val="41"/>
  </w:num>
  <w:num w:numId="31" w16cid:durableId="305397951">
    <w:abstractNumId w:val="6"/>
  </w:num>
  <w:num w:numId="32" w16cid:durableId="446509492">
    <w:abstractNumId w:val="16"/>
  </w:num>
  <w:num w:numId="33" w16cid:durableId="461195992">
    <w:abstractNumId w:val="32"/>
  </w:num>
  <w:num w:numId="34" w16cid:durableId="485971433">
    <w:abstractNumId w:val="38"/>
  </w:num>
  <w:num w:numId="35" w16cid:durableId="677970610">
    <w:abstractNumId w:val="23"/>
  </w:num>
  <w:num w:numId="36" w16cid:durableId="679432047">
    <w:abstractNumId w:val="8"/>
  </w:num>
  <w:num w:numId="37" w16cid:durableId="707023836">
    <w:abstractNumId w:val="30"/>
  </w:num>
  <w:num w:numId="38" w16cid:durableId="753749151">
    <w:abstractNumId w:val="36"/>
  </w:num>
  <w:num w:numId="39" w16cid:durableId="82058367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7359594">
    <w:abstractNumId w:val="4"/>
  </w:num>
  <w:num w:numId="41" w16cid:durableId="87889336">
    <w:abstractNumId w:val="37"/>
  </w:num>
  <w:num w:numId="42" w16cid:durableId="9308193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2186"/>
    <w:rsid w:val="0000239F"/>
    <w:rsid w:val="000024B4"/>
    <w:rsid w:val="00004E5C"/>
    <w:rsid w:val="00005181"/>
    <w:rsid w:val="00005576"/>
    <w:rsid w:val="00005BA8"/>
    <w:rsid w:val="00006A3E"/>
    <w:rsid w:val="00006BE6"/>
    <w:rsid w:val="000071C9"/>
    <w:rsid w:val="00007493"/>
    <w:rsid w:val="000101FE"/>
    <w:rsid w:val="0001086A"/>
    <w:rsid w:val="00011C78"/>
    <w:rsid w:val="000124BE"/>
    <w:rsid w:val="000131DC"/>
    <w:rsid w:val="000150A3"/>
    <w:rsid w:val="00015855"/>
    <w:rsid w:val="00020C9A"/>
    <w:rsid w:val="00022550"/>
    <w:rsid w:val="000303CF"/>
    <w:rsid w:val="00030C65"/>
    <w:rsid w:val="00031789"/>
    <w:rsid w:val="000330B9"/>
    <w:rsid w:val="0003564C"/>
    <w:rsid w:val="0003587A"/>
    <w:rsid w:val="00037177"/>
    <w:rsid w:val="00037AB9"/>
    <w:rsid w:val="00041DE6"/>
    <w:rsid w:val="00042268"/>
    <w:rsid w:val="000423B7"/>
    <w:rsid w:val="000432F8"/>
    <w:rsid w:val="00044445"/>
    <w:rsid w:val="00045F31"/>
    <w:rsid w:val="00046557"/>
    <w:rsid w:val="00046AD4"/>
    <w:rsid w:val="00046BD2"/>
    <w:rsid w:val="00047FAC"/>
    <w:rsid w:val="00051C29"/>
    <w:rsid w:val="0005369A"/>
    <w:rsid w:val="0005383C"/>
    <w:rsid w:val="00053B44"/>
    <w:rsid w:val="00054E1F"/>
    <w:rsid w:val="00055992"/>
    <w:rsid w:val="00056C2D"/>
    <w:rsid w:val="000602E0"/>
    <w:rsid w:val="00062202"/>
    <w:rsid w:val="00065B86"/>
    <w:rsid w:val="000666E8"/>
    <w:rsid w:val="000667E8"/>
    <w:rsid w:val="00066D03"/>
    <w:rsid w:val="0006745C"/>
    <w:rsid w:val="00067A8C"/>
    <w:rsid w:val="00070475"/>
    <w:rsid w:val="000706A4"/>
    <w:rsid w:val="00070EBC"/>
    <w:rsid w:val="000712FD"/>
    <w:rsid w:val="000732F7"/>
    <w:rsid w:val="0007576D"/>
    <w:rsid w:val="00076111"/>
    <w:rsid w:val="00081492"/>
    <w:rsid w:val="00081D93"/>
    <w:rsid w:val="00082933"/>
    <w:rsid w:val="00082CE5"/>
    <w:rsid w:val="00083DF8"/>
    <w:rsid w:val="00085351"/>
    <w:rsid w:val="000857BB"/>
    <w:rsid w:val="000867FB"/>
    <w:rsid w:val="0009021A"/>
    <w:rsid w:val="00090307"/>
    <w:rsid w:val="000945CC"/>
    <w:rsid w:val="00096BCB"/>
    <w:rsid w:val="0009758B"/>
    <w:rsid w:val="000A1058"/>
    <w:rsid w:val="000A1EAF"/>
    <w:rsid w:val="000A389E"/>
    <w:rsid w:val="000A4968"/>
    <w:rsid w:val="000A4992"/>
    <w:rsid w:val="000A580E"/>
    <w:rsid w:val="000A6E4D"/>
    <w:rsid w:val="000A77DF"/>
    <w:rsid w:val="000B08F0"/>
    <w:rsid w:val="000B1FBF"/>
    <w:rsid w:val="000B31C5"/>
    <w:rsid w:val="000B344F"/>
    <w:rsid w:val="000B3EBD"/>
    <w:rsid w:val="000B4C21"/>
    <w:rsid w:val="000B4F8E"/>
    <w:rsid w:val="000B5037"/>
    <w:rsid w:val="000B51E9"/>
    <w:rsid w:val="000B5476"/>
    <w:rsid w:val="000B6639"/>
    <w:rsid w:val="000B6FE4"/>
    <w:rsid w:val="000B73EB"/>
    <w:rsid w:val="000B7C3F"/>
    <w:rsid w:val="000B7ED5"/>
    <w:rsid w:val="000C1BB9"/>
    <w:rsid w:val="000C1D5B"/>
    <w:rsid w:val="000C26B0"/>
    <w:rsid w:val="000C3043"/>
    <w:rsid w:val="000C371F"/>
    <w:rsid w:val="000C385A"/>
    <w:rsid w:val="000C42AC"/>
    <w:rsid w:val="000C58B8"/>
    <w:rsid w:val="000C5B39"/>
    <w:rsid w:val="000D03B8"/>
    <w:rsid w:val="000D03DF"/>
    <w:rsid w:val="000D23D9"/>
    <w:rsid w:val="000D4B54"/>
    <w:rsid w:val="000D4D47"/>
    <w:rsid w:val="000D4DB8"/>
    <w:rsid w:val="000D7F57"/>
    <w:rsid w:val="000E08FB"/>
    <w:rsid w:val="000E290F"/>
    <w:rsid w:val="000E34BC"/>
    <w:rsid w:val="000E3505"/>
    <w:rsid w:val="000E3BB1"/>
    <w:rsid w:val="000E413F"/>
    <w:rsid w:val="000E43DA"/>
    <w:rsid w:val="000E79DB"/>
    <w:rsid w:val="000F17C8"/>
    <w:rsid w:val="000F1945"/>
    <w:rsid w:val="000F3F80"/>
    <w:rsid w:val="000F50F5"/>
    <w:rsid w:val="000F6219"/>
    <w:rsid w:val="000F7034"/>
    <w:rsid w:val="00100541"/>
    <w:rsid w:val="00101F50"/>
    <w:rsid w:val="00102098"/>
    <w:rsid w:val="001024AD"/>
    <w:rsid w:val="00104DEE"/>
    <w:rsid w:val="001055CC"/>
    <w:rsid w:val="0010596E"/>
    <w:rsid w:val="001067B2"/>
    <w:rsid w:val="00106E08"/>
    <w:rsid w:val="0010710A"/>
    <w:rsid w:val="001073DE"/>
    <w:rsid w:val="00110B22"/>
    <w:rsid w:val="00110E54"/>
    <w:rsid w:val="00112391"/>
    <w:rsid w:val="001126E7"/>
    <w:rsid w:val="001133F4"/>
    <w:rsid w:val="001150E4"/>
    <w:rsid w:val="00116410"/>
    <w:rsid w:val="00123423"/>
    <w:rsid w:val="001238BE"/>
    <w:rsid w:val="0012418C"/>
    <w:rsid w:val="00125E4C"/>
    <w:rsid w:val="00126FD0"/>
    <w:rsid w:val="001270CA"/>
    <w:rsid w:val="00127119"/>
    <w:rsid w:val="00127391"/>
    <w:rsid w:val="001302FF"/>
    <w:rsid w:val="0013073A"/>
    <w:rsid w:val="00130A4D"/>
    <w:rsid w:val="00130D76"/>
    <w:rsid w:val="001314B8"/>
    <w:rsid w:val="001337C9"/>
    <w:rsid w:val="00133808"/>
    <w:rsid w:val="00134C43"/>
    <w:rsid w:val="00134FE3"/>
    <w:rsid w:val="00135608"/>
    <w:rsid w:val="001414C1"/>
    <w:rsid w:val="00141B88"/>
    <w:rsid w:val="0014261F"/>
    <w:rsid w:val="00143D36"/>
    <w:rsid w:val="00144022"/>
    <w:rsid w:val="00144172"/>
    <w:rsid w:val="00146A8C"/>
    <w:rsid w:val="00146F7C"/>
    <w:rsid w:val="00152C87"/>
    <w:rsid w:val="00152DA6"/>
    <w:rsid w:val="00153275"/>
    <w:rsid w:val="001532FA"/>
    <w:rsid w:val="001539E7"/>
    <w:rsid w:val="00153B7E"/>
    <w:rsid w:val="00153E6A"/>
    <w:rsid w:val="0015414D"/>
    <w:rsid w:val="00156BB0"/>
    <w:rsid w:val="00157BB2"/>
    <w:rsid w:val="0016137A"/>
    <w:rsid w:val="0016493C"/>
    <w:rsid w:val="00164B12"/>
    <w:rsid w:val="00165CFA"/>
    <w:rsid w:val="00167DE8"/>
    <w:rsid w:val="001713D6"/>
    <w:rsid w:val="001717BF"/>
    <w:rsid w:val="0017183C"/>
    <w:rsid w:val="00171998"/>
    <w:rsid w:val="0017274A"/>
    <w:rsid w:val="0017455E"/>
    <w:rsid w:val="001752A7"/>
    <w:rsid w:val="00175E98"/>
    <w:rsid w:val="00177B13"/>
    <w:rsid w:val="001800D9"/>
    <w:rsid w:val="00180A23"/>
    <w:rsid w:val="00180A9A"/>
    <w:rsid w:val="00180F29"/>
    <w:rsid w:val="00181AE2"/>
    <w:rsid w:val="00182639"/>
    <w:rsid w:val="00182BE2"/>
    <w:rsid w:val="00183E4F"/>
    <w:rsid w:val="00183F9A"/>
    <w:rsid w:val="00186483"/>
    <w:rsid w:val="00186C00"/>
    <w:rsid w:val="00187D93"/>
    <w:rsid w:val="00191A8E"/>
    <w:rsid w:val="00191CF6"/>
    <w:rsid w:val="00193433"/>
    <w:rsid w:val="001935B6"/>
    <w:rsid w:val="00193D41"/>
    <w:rsid w:val="001941D7"/>
    <w:rsid w:val="001946AD"/>
    <w:rsid w:val="0019578B"/>
    <w:rsid w:val="00196242"/>
    <w:rsid w:val="001965AD"/>
    <w:rsid w:val="0019697B"/>
    <w:rsid w:val="001A006E"/>
    <w:rsid w:val="001A0AFA"/>
    <w:rsid w:val="001A135D"/>
    <w:rsid w:val="001A229D"/>
    <w:rsid w:val="001A291E"/>
    <w:rsid w:val="001A3B7C"/>
    <w:rsid w:val="001A40DB"/>
    <w:rsid w:val="001B03BA"/>
    <w:rsid w:val="001B0664"/>
    <w:rsid w:val="001B0930"/>
    <w:rsid w:val="001B0A99"/>
    <w:rsid w:val="001B1A10"/>
    <w:rsid w:val="001B1A63"/>
    <w:rsid w:val="001B7116"/>
    <w:rsid w:val="001B75BE"/>
    <w:rsid w:val="001C10FD"/>
    <w:rsid w:val="001C2532"/>
    <w:rsid w:val="001C33F0"/>
    <w:rsid w:val="001C6680"/>
    <w:rsid w:val="001D03F6"/>
    <w:rsid w:val="001D0D22"/>
    <w:rsid w:val="001D3370"/>
    <w:rsid w:val="001D353A"/>
    <w:rsid w:val="001D4112"/>
    <w:rsid w:val="001D4366"/>
    <w:rsid w:val="001D4C21"/>
    <w:rsid w:val="001D543D"/>
    <w:rsid w:val="001D5499"/>
    <w:rsid w:val="001E04D8"/>
    <w:rsid w:val="001E2755"/>
    <w:rsid w:val="001E454F"/>
    <w:rsid w:val="001E4811"/>
    <w:rsid w:val="001E48B1"/>
    <w:rsid w:val="001E557F"/>
    <w:rsid w:val="001E5C3F"/>
    <w:rsid w:val="001E6339"/>
    <w:rsid w:val="001F0F4F"/>
    <w:rsid w:val="001F1608"/>
    <w:rsid w:val="001F3186"/>
    <w:rsid w:val="001F31CD"/>
    <w:rsid w:val="001F369E"/>
    <w:rsid w:val="001F4C56"/>
    <w:rsid w:val="001F50DA"/>
    <w:rsid w:val="001F52B9"/>
    <w:rsid w:val="001F6AE5"/>
    <w:rsid w:val="001F7006"/>
    <w:rsid w:val="001F7605"/>
    <w:rsid w:val="001F7CAE"/>
    <w:rsid w:val="002009C8"/>
    <w:rsid w:val="00202630"/>
    <w:rsid w:val="00202DBE"/>
    <w:rsid w:val="002032AC"/>
    <w:rsid w:val="002044C3"/>
    <w:rsid w:val="002059AB"/>
    <w:rsid w:val="00206317"/>
    <w:rsid w:val="00207ADA"/>
    <w:rsid w:val="00210427"/>
    <w:rsid w:val="00212168"/>
    <w:rsid w:val="00212838"/>
    <w:rsid w:val="0021350C"/>
    <w:rsid w:val="002147EB"/>
    <w:rsid w:val="00214F92"/>
    <w:rsid w:val="0021508C"/>
    <w:rsid w:val="002150D1"/>
    <w:rsid w:val="002157E2"/>
    <w:rsid w:val="00215940"/>
    <w:rsid w:val="00216CB9"/>
    <w:rsid w:val="00220EB1"/>
    <w:rsid w:val="0022155C"/>
    <w:rsid w:val="00221CE2"/>
    <w:rsid w:val="00223404"/>
    <w:rsid w:val="00224C4A"/>
    <w:rsid w:val="0022583D"/>
    <w:rsid w:val="00225CCD"/>
    <w:rsid w:val="00226201"/>
    <w:rsid w:val="00230212"/>
    <w:rsid w:val="00230AAA"/>
    <w:rsid w:val="00232A7B"/>
    <w:rsid w:val="00233267"/>
    <w:rsid w:val="0023328D"/>
    <w:rsid w:val="002338F2"/>
    <w:rsid w:val="0023663E"/>
    <w:rsid w:val="00236A2A"/>
    <w:rsid w:val="0024043F"/>
    <w:rsid w:val="00240690"/>
    <w:rsid w:val="002429F5"/>
    <w:rsid w:val="00243ADB"/>
    <w:rsid w:val="00243DAE"/>
    <w:rsid w:val="002452EA"/>
    <w:rsid w:val="0024686D"/>
    <w:rsid w:val="0024799E"/>
    <w:rsid w:val="00252AA7"/>
    <w:rsid w:val="00255D5D"/>
    <w:rsid w:val="00256632"/>
    <w:rsid w:val="00256F5B"/>
    <w:rsid w:val="002579EA"/>
    <w:rsid w:val="0026068F"/>
    <w:rsid w:val="002615DE"/>
    <w:rsid w:val="00262141"/>
    <w:rsid w:val="00264C78"/>
    <w:rsid w:val="00264FDA"/>
    <w:rsid w:val="0026613D"/>
    <w:rsid w:val="00270082"/>
    <w:rsid w:val="0027028B"/>
    <w:rsid w:val="0027076F"/>
    <w:rsid w:val="00270EB6"/>
    <w:rsid w:val="002713A2"/>
    <w:rsid w:val="00271E6B"/>
    <w:rsid w:val="00273015"/>
    <w:rsid w:val="00273103"/>
    <w:rsid w:val="00273681"/>
    <w:rsid w:val="00273F2C"/>
    <w:rsid w:val="00274C73"/>
    <w:rsid w:val="002753B6"/>
    <w:rsid w:val="002758D2"/>
    <w:rsid w:val="0027664F"/>
    <w:rsid w:val="00277B8E"/>
    <w:rsid w:val="00277FBE"/>
    <w:rsid w:val="00280782"/>
    <w:rsid w:val="0028237D"/>
    <w:rsid w:val="002837B0"/>
    <w:rsid w:val="00285D6A"/>
    <w:rsid w:val="00286761"/>
    <w:rsid w:val="00287DD0"/>
    <w:rsid w:val="00287E3E"/>
    <w:rsid w:val="002909DC"/>
    <w:rsid w:val="00293068"/>
    <w:rsid w:val="0029501E"/>
    <w:rsid w:val="00295888"/>
    <w:rsid w:val="00295BF8"/>
    <w:rsid w:val="002A0778"/>
    <w:rsid w:val="002A1F20"/>
    <w:rsid w:val="002A2432"/>
    <w:rsid w:val="002A3A10"/>
    <w:rsid w:val="002A45E0"/>
    <w:rsid w:val="002A4ADB"/>
    <w:rsid w:val="002A4C0E"/>
    <w:rsid w:val="002A5896"/>
    <w:rsid w:val="002B1738"/>
    <w:rsid w:val="002B1B5D"/>
    <w:rsid w:val="002B42B7"/>
    <w:rsid w:val="002B484B"/>
    <w:rsid w:val="002B6AB0"/>
    <w:rsid w:val="002B7006"/>
    <w:rsid w:val="002C00DE"/>
    <w:rsid w:val="002C053B"/>
    <w:rsid w:val="002C1444"/>
    <w:rsid w:val="002C1B45"/>
    <w:rsid w:val="002C2E13"/>
    <w:rsid w:val="002C3999"/>
    <w:rsid w:val="002C4C74"/>
    <w:rsid w:val="002C4D0A"/>
    <w:rsid w:val="002C52CA"/>
    <w:rsid w:val="002C6933"/>
    <w:rsid w:val="002C6BC0"/>
    <w:rsid w:val="002C6DD2"/>
    <w:rsid w:val="002C6E35"/>
    <w:rsid w:val="002D06FD"/>
    <w:rsid w:val="002D210F"/>
    <w:rsid w:val="002D3A7E"/>
    <w:rsid w:val="002D4465"/>
    <w:rsid w:val="002D4F99"/>
    <w:rsid w:val="002E0654"/>
    <w:rsid w:val="002E0AD7"/>
    <w:rsid w:val="002E1CF0"/>
    <w:rsid w:val="002E284F"/>
    <w:rsid w:val="002E2EBE"/>
    <w:rsid w:val="002E30AC"/>
    <w:rsid w:val="002E5053"/>
    <w:rsid w:val="002E5054"/>
    <w:rsid w:val="002E5B82"/>
    <w:rsid w:val="002E60F2"/>
    <w:rsid w:val="002E73BA"/>
    <w:rsid w:val="002F0755"/>
    <w:rsid w:val="002F07A7"/>
    <w:rsid w:val="002F0902"/>
    <w:rsid w:val="002F1710"/>
    <w:rsid w:val="002F57FF"/>
    <w:rsid w:val="0030054C"/>
    <w:rsid w:val="0030217F"/>
    <w:rsid w:val="0030448B"/>
    <w:rsid w:val="003052D8"/>
    <w:rsid w:val="00305E73"/>
    <w:rsid w:val="0030677D"/>
    <w:rsid w:val="003078FE"/>
    <w:rsid w:val="003101E2"/>
    <w:rsid w:val="0031060D"/>
    <w:rsid w:val="003111B3"/>
    <w:rsid w:val="0031225C"/>
    <w:rsid w:val="00312A80"/>
    <w:rsid w:val="00312C70"/>
    <w:rsid w:val="00312DF0"/>
    <w:rsid w:val="0031385E"/>
    <w:rsid w:val="00314025"/>
    <w:rsid w:val="0031449C"/>
    <w:rsid w:val="00315FAB"/>
    <w:rsid w:val="00316A3E"/>
    <w:rsid w:val="00316B58"/>
    <w:rsid w:val="0031744A"/>
    <w:rsid w:val="0031778B"/>
    <w:rsid w:val="00317D2B"/>
    <w:rsid w:val="00320C63"/>
    <w:rsid w:val="003216DB"/>
    <w:rsid w:val="003216E4"/>
    <w:rsid w:val="00321B42"/>
    <w:rsid w:val="0032209A"/>
    <w:rsid w:val="00322123"/>
    <w:rsid w:val="0032469D"/>
    <w:rsid w:val="00324708"/>
    <w:rsid w:val="00324F95"/>
    <w:rsid w:val="003251AE"/>
    <w:rsid w:val="00325F61"/>
    <w:rsid w:val="00331D8B"/>
    <w:rsid w:val="00333838"/>
    <w:rsid w:val="00333EBA"/>
    <w:rsid w:val="00334224"/>
    <w:rsid w:val="0033451F"/>
    <w:rsid w:val="00334D87"/>
    <w:rsid w:val="00335810"/>
    <w:rsid w:val="00335DD0"/>
    <w:rsid w:val="0033636E"/>
    <w:rsid w:val="00336792"/>
    <w:rsid w:val="00336BC3"/>
    <w:rsid w:val="00337643"/>
    <w:rsid w:val="003378CE"/>
    <w:rsid w:val="00340437"/>
    <w:rsid w:val="0034082A"/>
    <w:rsid w:val="003408D0"/>
    <w:rsid w:val="00341597"/>
    <w:rsid w:val="00342162"/>
    <w:rsid w:val="00344EEF"/>
    <w:rsid w:val="0034522F"/>
    <w:rsid w:val="0034722B"/>
    <w:rsid w:val="0034729D"/>
    <w:rsid w:val="003473C7"/>
    <w:rsid w:val="003474C3"/>
    <w:rsid w:val="003477A7"/>
    <w:rsid w:val="00347876"/>
    <w:rsid w:val="00347E4B"/>
    <w:rsid w:val="00351B33"/>
    <w:rsid w:val="003521E4"/>
    <w:rsid w:val="00352822"/>
    <w:rsid w:val="00353635"/>
    <w:rsid w:val="003573A2"/>
    <w:rsid w:val="00357D71"/>
    <w:rsid w:val="0036161D"/>
    <w:rsid w:val="003617CB"/>
    <w:rsid w:val="00361A0F"/>
    <w:rsid w:val="00361D50"/>
    <w:rsid w:val="00363CF1"/>
    <w:rsid w:val="00364D0A"/>
    <w:rsid w:val="00364D48"/>
    <w:rsid w:val="00365B2E"/>
    <w:rsid w:val="00366DF6"/>
    <w:rsid w:val="003671E7"/>
    <w:rsid w:val="00367786"/>
    <w:rsid w:val="00367CB8"/>
    <w:rsid w:val="00367D3B"/>
    <w:rsid w:val="00367DCE"/>
    <w:rsid w:val="003712B7"/>
    <w:rsid w:val="00371588"/>
    <w:rsid w:val="003725F7"/>
    <w:rsid w:val="00373EC4"/>
    <w:rsid w:val="00374424"/>
    <w:rsid w:val="00374A11"/>
    <w:rsid w:val="003757D8"/>
    <w:rsid w:val="003767F3"/>
    <w:rsid w:val="00377009"/>
    <w:rsid w:val="003774E9"/>
    <w:rsid w:val="00380706"/>
    <w:rsid w:val="00381042"/>
    <w:rsid w:val="00381995"/>
    <w:rsid w:val="00382F12"/>
    <w:rsid w:val="00384116"/>
    <w:rsid w:val="003851D1"/>
    <w:rsid w:val="00385449"/>
    <w:rsid w:val="0038590B"/>
    <w:rsid w:val="0038596B"/>
    <w:rsid w:val="00386E27"/>
    <w:rsid w:val="00390468"/>
    <w:rsid w:val="003906BA"/>
    <w:rsid w:val="00391580"/>
    <w:rsid w:val="00391E23"/>
    <w:rsid w:val="00391E8C"/>
    <w:rsid w:val="0039301B"/>
    <w:rsid w:val="0039343D"/>
    <w:rsid w:val="003937E6"/>
    <w:rsid w:val="00393B69"/>
    <w:rsid w:val="00393E5E"/>
    <w:rsid w:val="00393FE9"/>
    <w:rsid w:val="00394671"/>
    <w:rsid w:val="00395C59"/>
    <w:rsid w:val="00397241"/>
    <w:rsid w:val="00397DA9"/>
    <w:rsid w:val="003A0740"/>
    <w:rsid w:val="003A089F"/>
    <w:rsid w:val="003A0CE1"/>
    <w:rsid w:val="003A281D"/>
    <w:rsid w:val="003A293B"/>
    <w:rsid w:val="003A35FC"/>
    <w:rsid w:val="003A4B2F"/>
    <w:rsid w:val="003A5291"/>
    <w:rsid w:val="003A6817"/>
    <w:rsid w:val="003A6C84"/>
    <w:rsid w:val="003A757A"/>
    <w:rsid w:val="003A7D43"/>
    <w:rsid w:val="003B10AC"/>
    <w:rsid w:val="003B2429"/>
    <w:rsid w:val="003B3893"/>
    <w:rsid w:val="003B5A92"/>
    <w:rsid w:val="003B6376"/>
    <w:rsid w:val="003B677E"/>
    <w:rsid w:val="003B7222"/>
    <w:rsid w:val="003B7435"/>
    <w:rsid w:val="003C06F1"/>
    <w:rsid w:val="003C198A"/>
    <w:rsid w:val="003C2DB7"/>
    <w:rsid w:val="003C5F1C"/>
    <w:rsid w:val="003C742D"/>
    <w:rsid w:val="003D0069"/>
    <w:rsid w:val="003D075C"/>
    <w:rsid w:val="003D0852"/>
    <w:rsid w:val="003D1BDD"/>
    <w:rsid w:val="003D445B"/>
    <w:rsid w:val="003D5767"/>
    <w:rsid w:val="003D5BAA"/>
    <w:rsid w:val="003D5CCD"/>
    <w:rsid w:val="003E01DE"/>
    <w:rsid w:val="003E17DA"/>
    <w:rsid w:val="003E2273"/>
    <w:rsid w:val="003E3CE2"/>
    <w:rsid w:val="003E3D12"/>
    <w:rsid w:val="003E4F93"/>
    <w:rsid w:val="003E5451"/>
    <w:rsid w:val="003E5AEF"/>
    <w:rsid w:val="003E6F68"/>
    <w:rsid w:val="003E7F7C"/>
    <w:rsid w:val="003F0283"/>
    <w:rsid w:val="003F0D94"/>
    <w:rsid w:val="003F17DE"/>
    <w:rsid w:val="003F2ED7"/>
    <w:rsid w:val="003F58F8"/>
    <w:rsid w:val="003F5F6D"/>
    <w:rsid w:val="003F6088"/>
    <w:rsid w:val="003F7085"/>
    <w:rsid w:val="003F73D6"/>
    <w:rsid w:val="003F7DF2"/>
    <w:rsid w:val="00400AB2"/>
    <w:rsid w:val="00400B28"/>
    <w:rsid w:val="0040106B"/>
    <w:rsid w:val="004015FD"/>
    <w:rsid w:val="0040256D"/>
    <w:rsid w:val="004033DF"/>
    <w:rsid w:val="004042D0"/>
    <w:rsid w:val="00404367"/>
    <w:rsid w:val="00405883"/>
    <w:rsid w:val="00405E4B"/>
    <w:rsid w:val="00405F22"/>
    <w:rsid w:val="004064CF"/>
    <w:rsid w:val="0040756D"/>
    <w:rsid w:val="00410409"/>
    <w:rsid w:val="004106DE"/>
    <w:rsid w:val="00411192"/>
    <w:rsid w:val="004112E5"/>
    <w:rsid w:val="00411B3A"/>
    <w:rsid w:val="00412980"/>
    <w:rsid w:val="00412C8E"/>
    <w:rsid w:val="004144F5"/>
    <w:rsid w:val="004166D4"/>
    <w:rsid w:val="00417448"/>
    <w:rsid w:val="004178DC"/>
    <w:rsid w:val="0042140E"/>
    <w:rsid w:val="00424C0F"/>
    <w:rsid w:val="0042735D"/>
    <w:rsid w:val="00430378"/>
    <w:rsid w:val="00430D5E"/>
    <w:rsid w:val="00432BE0"/>
    <w:rsid w:val="00433431"/>
    <w:rsid w:val="004340B0"/>
    <w:rsid w:val="00435102"/>
    <w:rsid w:val="00436840"/>
    <w:rsid w:val="00436958"/>
    <w:rsid w:val="00436C40"/>
    <w:rsid w:val="00437A44"/>
    <w:rsid w:val="00440EC2"/>
    <w:rsid w:val="0044183D"/>
    <w:rsid w:val="00442799"/>
    <w:rsid w:val="00444352"/>
    <w:rsid w:val="004447DA"/>
    <w:rsid w:val="004448B3"/>
    <w:rsid w:val="004448E0"/>
    <w:rsid w:val="00445C12"/>
    <w:rsid w:val="004465F4"/>
    <w:rsid w:val="004476C4"/>
    <w:rsid w:val="004500A4"/>
    <w:rsid w:val="004508F0"/>
    <w:rsid w:val="00451930"/>
    <w:rsid w:val="00452073"/>
    <w:rsid w:val="004549FB"/>
    <w:rsid w:val="004567EF"/>
    <w:rsid w:val="004628FC"/>
    <w:rsid w:val="00462AE7"/>
    <w:rsid w:val="00463FE5"/>
    <w:rsid w:val="00466E89"/>
    <w:rsid w:val="004677A7"/>
    <w:rsid w:val="00467B2F"/>
    <w:rsid w:val="004730AF"/>
    <w:rsid w:val="00473209"/>
    <w:rsid w:val="004732F8"/>
    <w:rsid w:val="004739A3"/>
    <w:rsid w:val="00474A11"/>
    <w:rsid w:val="00475AFC"/>
    <w:rsid w:val="00477EDA"/>
    <w:rsid w:val="00483011"/>
    <w:rsid w:val="00484D22"/>
    <w:rsid w:val="004851EC"/>
    <w:rsid w:val="0048581A"/>
    <w:rsid w:val="00486389"/>
    <w:rsid w:val="00492AEF"/>
    <w:rsid w:val="00492BFA"/>
    <w:rsid w:val="00494134"/>
    <w:rsid w:val="004954FA"/>
    <w:rsid w:val="0049623F"/>
    <w:rsid w:val="004975F5"/>
    <w:rsid w:val="00497FCF"/>
    <w:rsid w:val="004A0586"/>
    <w:rsid w:val="004A117F"/>
    <w:rsid w:val="004A421D"/>
    <w:rsid w:val="004A4684"/>
    <w:rsid w:val="004A4BE8"/>
    <w:rsid w:val="004A5116"/>
    <w:rsid w:val="004A685D"/>
    <w:rsid w:val="004A6D5A"/>
    <w:rsid w:val="004B035A"/>
    <w:rsid w:val="004B1350"/>
    <w:rsid w:val="004B16CE"/>
    <w:rsid w:val="004B1C14"/>
    <w:rsid w:val="004B22BA"/>
    <w:rsid w:val="004B3377"/>
    <w:rsid w:val="004B43D7"/>
    <w:rsid w:val="004B4597"/>
    <w:rsid w:val="004B668D"/>
    <w:rsid w:val="004B67D1"/>
    <w:rsid w:val="004B6879"/>
    <w:rsid w:val="004B6E4C"/>
    <w:rsid w:val="004B6F8A"/>
    <w:rsid w:val="004B72A6"/>
    <w:rsid w:val="004C0CEC"/>
    <w:rsid w:val="004C28DA"/>
    <w:rsid w:val="004C38A3"/>
    <w:rsid w:val="004C3C5C"/>
    <w:rsid w:val="004C47EC"/>
    <w:rsid w:val="004C57A1"/>
    <w:rsid w:val="004C6A3F"/>
    <w:rsid w:val="004D0155"/>
    <w:rsid w:val="004D0578"/>
    <w:rsid w:val="004D0723"/>
    <w:rsid w:val="004D096E"/>
    <w:rsid w:val="004D1A9B"/>
    <w:rsid w:val="004D1B47"/>
    <w:rsid w:val="004D215E"/>
    <w:rsid w:val="004D235F"/>
    <w:rsid w:val="004D409F"/>
    <w:rsid w:val="004D4259"/>
    <w:rsid w:val="004D4EE7"/>
    <w:rsid w:val="004D6345"/>
    <w:rsid w:val="004D7068"/>
    <w:rsid w:val="004E05BD"/>
    <w:rsid w:val="004E0A0D"/>
    <w:rsid w:val="004E0DB4"/>
    <w:rsid w:val="004E1D44"/>
    <w:rsid w:val="004E2EA6"/>
    <w:rsid w:val="004E3781"/>
    <w:rsid w:val="004E3859"/>
    <w:rsid w:val="004E3AEC"/>
    <w:rsid w:val="004E5AC1"/>
    <w:rsid w:val="004E62EA"/>
    <w:rsid w:val="004E69AC"/>
    <w:rsid w:val="004E69B3"/>
    <w:rsid w:val="004E6BAD"/>
    <w:rsid w:val="004F000D"/>
    <w:rsid w:val="004F0B9A"/>
    <w:rsid w:val="004F1609"/>
    <w:rsid w:val="004F1992"/>
    <w:rsid w:val="004F1E8D"/>
    <w:rsid w:val="004F26B3"/>
    <w:rsid w:val="004F36C2"/>
    <w:rsid w:val="004F5690"/>
    <w:rsid w:val="004F695D"/>
    <w:rsid w:val="004F743B"/>
    <w:rsid w:val="004F7C11"/>
    <w:rsid w:val="00500E1F"/>
    <w:rsid w:val="00502504"/>
    <w:rsid w:val="0050315A"/>
    <w:rsid w:val="00504F7E"/>
    <w:rsid w:val="00511610"/>
    <w:rsid w:val="00512315"/>
    <w:rsid w:val="0051324E"/>
    <w:rsid w:val="005143A2"/>
    <w:rsid w:val="00514C25"/>
    <w:rsid w:val="0051554C"/>
    <w:rsid w:val="005158FC"/>
    <w:rsid w:val="00516ECD"/>
    <w:rsid w:val="0051736C"/>
    <w:rsid w:val="00517547"/>
    <w:rsid w:val="00520339"/>
    <w:rsid w:val="0052067F"/>
    <w:rsid w:val="0052203D"/>
    <w:rsid w:val="0052280D"/>
    <w:rsid w:val="00522A9D"/>
    <w:rsid w:val="00524C1C"/>
    <w:rsid w:val="00525801"/>
    <w:rsid w:val="00526044"/>
    <w:rsid w:val="00526518"/>
    <w:rsid w:val="00526631"/>
    <w:rsid w:val="00527DBA"/>
    <w:rsid w:val="005313B1"/>
    <w:rsid w:val="0053178C"/>
    <w:rsid w:val="0053241B"/>
    <w:rsid w:val="00532D44"/>
    <w:rsid w:val="00532F5E"/>
    <w:rsid w:val="005334C1"/>
    <w:rsid w:val="005335A1"/>
    <w:rsid w:val="005341DB"/>
    <w:rsid w:val="00534D5B"/>
    <w:rsid w:val="005358C1"/>
    <w:rsid w:val="00535941"/>
    <w:rsid w:val="00536DB6"/>
    <w:rsid w:val="00537945"/>
    <w:rsid w:val="00537E1C"/>
    <w:rsid w:val="005416B6"/>
    <w:rsid w:val="005426FA"/>
    <w:rsid w:val="0054331F"/>
    <w:rsid w:val="00543B85"/>
    <w:rsid w:val="00543BA2"/>
    <w:rsid w:val="005457D2"/>
    <w:rsid w:val="00546B0C"/>
    <w:rsid w:val="00546D6E"/>
    <w:rsid w:val="0055023F"/>
    <w:rsid w:val="00550A68"/>
    <w:rsid w:val="0055155F"/>
    <w:rsid w:val="00552044"/>
    <w:rsid w:val="005535F2"/>
    <w:rsid w:val="00554BA2"/>
    <w:rsid w:val="00555C54"/>
    <w:rsid w:val="00555DEB"/>
    <w:rsid w:val="00555EFB"/>
    <w:rsid w:val="005561AD"/>
    <w:rsid w:val="005573B9"/>
    <w:rsid w:val="00557F4C"/>
    <w:rsid w:val="005619EB"/>
    <w:rsid w:val="00562DD6"/>
    <w:rsid w:val="00562EE0"/>
    <w:rsid w:val="00563D24"/>
    <w:rsid w:val="005643FB"/>
    <w:rsid w:val="00564618"/>
    <w:rsid w:val="00565117"/>
    <w:rsid w:val="0056587F"/>
    <w:rsid w:val="00565D91"/>
    <w:rsid w:val="00566BF1"/>
    <w:rsid w:val="00570597"/>
    <w:rsid w:val="00570D18"/>
    <w:rsid w:val="0057185B"/>
    <w:rsid w:val="00571EA0"/>
    <w:rsid w:val="00571F5E"/>
    <w:rsid w:val="00571F66"/>
    <w:rsid w:val="00572B32"/>
    <w:rsid w:val="00572D21"/>
    <w:rsid w:val="00572D30"/>
    <w:rsid w:val="00573EA3"/>
    <w:rsid w:val="00574C7D"/>
    <w:rsid w:val="0057519C"/>
    <w:rsid w:val="00575CDA"/>
    <w:rsid w:val="00575F0E"/>
    <w:rsid w:val="005769B9"/>
    <w:rsid w:val="005777F4"/>
    <w:rsid w:val="00577AF8"/>
    <w:rsid w:val="0058057D"/>
    <w:rsid w:val="00582254"/>
    <w:rsid w:val="0058225B"/>
    <w:rsid w:val="00583486"/>
    <w:rsid w:val="005842E1"/>
    <w:rsid w:val="005850A9"/>
    <w:rsid w:val="00585FC0"/>
    <w:rsid w:val="005861B0"/>
    <w:rsid w:val="005913BA"/>
    <w:rsid w:val="00591476"/>
    <w:rsid w:val="005928CA"/>
    <w:rsid w:val="005937F7"/>
    <w:rsid w:val="00594B84"/>
    <w:rsid w:val="00594D63"/>
    <w:rsid w:val="00595BF3"/>
    <w:rsid w:val="0059655C"/>
    <w:rsid w:val="005A22AB"/>
    <w:rsid w:val="005A2D4E"/>
    <w:rsid w:val="005A3A16"/>
    <w:rsid w:val="005A4158"/>
    <w:rsid w:val="005A4AB1"/>
    <w:rsid w:val="005A4CF8"/>
    <w:rsid w:val="005A4FAB"/>
    <w:rsid w:val="005A5350"/>
    <w:rsid w:val="005A562B"/>
    <w:rsid w:val="005A6BD3"/>
    <w:rsid w:val="005A6E34"/>
    <w:rsid w:val="005A7D4D"/>
    <w:rsid w:val="005A7F22"/>
    <w:rsid w:val="005B0687"/>
    <w:rsid w:val="005B0A8B"/>
    <w:rsid w:val="005B11EA"/>
    <w:rsid w:val="005B13C6"/>
    <w:rsid w:val="005B1FC3"/>
    <w:rsid w:val="005B2259"/>
    <w:rsid w:val="005B2A54"/>
    <w:rsid w:val="005B30C4"/>
    <w:rsid w:val="005B3CA7"/>
    <w:rsid w:val="005B430C"/>
    <w:rsid w:val="005B4FC5"/>
    <w:rsid w:val="005B5E26"/>
    <w:rsid w:val="005B7069"/>
    <w:rsid w:val="005C009E"/>
    <w:rsid w:val="005C1026"/>
    <w:rsid w:val="005C1D2F"/>
    <w:rsid w:val="005C35C3"/>
    <w:rsid w:val="005C5D73"/>
    <w:rsid w:val="005C5F04"/>
    <w:rsid w:val="005C67A0"/>
    <w:rsid w:val="005C6EB1"/>
    <w:rsid w:val="005C72AB"/>
    <w:rsid w:val="005D01A9"/>
    <w:rsid w:val="005D1F7B"/>
    <w:rsid w:val="005D26C3"/>
    <w:rsid w:val="005D31E1"/>
    <w:rsid w:val="005D4493"/>
    <w:rsid w:val="005D4D2D"/>
    <w:rsid w:val="005D4D77"/>
    <w:rsid w:val="005D582B"/>
    <w:rsid w:val="005D5BA6"/>
    <w:rsid w:val="005D6134"/>
    <w:rsid w:val="005D6672"/>
    <w:rsid w:val="005D75D5"/>
    <w:rsid w:val="005E0202"/>
    <w:rsid w:val="005E0621"/>
    <w:rsid w:val="005E116D"/>
    <w:rsid w:val="005E1DFD"/>
    <w:rsid w:val="005E28B4"/>
    <w:rsid w:val="005E3D2C"/>
    <w:rsid w:val="005E50A3"/>
    <w:rsid w:val="005E5536"/>
    <w:rsid w:val="005E605D"/>
    <w:rsid w:val="005E647A"/>
    <w:rsid w:val="005E6493"/>
    <w:rsid w:val="005E707A"/>
    <w:rsid w:val="005E75EA"/>
    <w:rsid w:val="005F0399"/>
    <w:rsid w:val="005F15A2"/>
    <w:rsid w:val="005F40DF"/>
    <w:rsid w:val="005F4615"/>
    <w:rsid w:val="005F47DC"/>
    <w:rsid w:val="005F4BF5"/>
    <w:rsid w:val="005F5894"/>
    <w:rsid w:val="005F5B92"/>
    <w:rsid w:val="005F6166"/>
    <w:rsid w:val="00600503"/>
    <w:rsid w:val="006006FF"/>
    <w:rsid w:val="0060109A"/>
    <w:rsid w:val="006029F3"/>
    <w:rsid w:val="00602B61"/>
    <w:rsid w:val="00602D6E"/>
    <w:rsid w:val="006047FD"/>
    <w:rsid w:val="00604B26"/>
    <w:rsid w:val="00610429"/>
    <w:rsid w:val="00610C87"/>
    <w:rsid w:val="00612AE0"/>
    <w:rsid w:val="006138D3"/>
    <w:rsid w:val="00614B6F"/>
    <w:rsid w:val="00615B0B"/>
    <w:rsid w:val="00615E6B"/>
    <w:rsid w:val="00617244"/>
    <w:rsid w:val="00617420"/>
    <w:rsid w:val="00617813"/>
    <w:rsid w:val="00621570"/>
    <w:rsid w:val="00621BF2"/>
    <w:rsid w:val="00622221"/>
    <w:rsid w:val="00622C01"/>
    <w:rsid w:val="00623531"/>
    <w:rsid w:val="00626203"/>
    <w:rsid w:val="006270C5"/>
    <w:rsid w:val="00632242"/>
    <w:rsid w:val="00632B2F"/>
    <w:rsid w:val="00632C3D"/>
    <w:rsid w:val="00633A3E"/>
    <w:rsid w:val="00634E47"/>
    <w:rsid w:val="006367E1"/>
    <w:rsid w:val="0063722E"/>
    <w:rsid w:val="00637F63"/>
    <w:rsid w:val="00640FB9"/>
    <w:rsid w:val="00642128"/>
    <w:rsid w:val="0064227F"/>
    <w:rsid w:val="006429CE"/>
    <w:rsid w:val="00643D56"/>
    <w:rsid w:val="00645032"/>
    <w:rsid w:val="0064595D"/>
    <w:rsid w:val="00645A31"/>
    <w:rsid w:val="006463BA"/>
    <w:rsid w:val="00646626"/>
    <w:rsid w:val="00646BA8"/>
    <w:rsid w:val="00647488"/>
    <w:rsid w:val="00647CD3"/>
    <w:rsid w:val="00650088"/>
    <w:rsid w:val="00651899"/>
    <w:rsid w:val="00652C04"/>
    <w:rsid w:val="00655795"/>
    <w:rsid w:val="00655DF3"/>
    <w:rsid w:val="00655FF9"/>
    <w:rsid w:val="006564FB"/>
    <w:rsid w:val="006565FC"/>
    <w:rsid w:val="006569FF"/>
    <w:rsid w:val="00656BB3"/>
    <w:rsid w:val="00656EDA"/>
    <w:rsid w:val="0065707C"/>
    <w:rsid w:val="00660124"/>
    <w:rsid w:val="00660BBD"/>
    <w:rsid w:val="006632A0"/>
    <w:rsid w:val="00663441"/>
    <w:rsid w:val="00663ED2"/>
    <w:rsid w:val="00664E81"/>
    <w:rsid w:val="0066502A"/>
    <w:rsid w:val="00666531"/>
    <w:rsid w:val="00666C53"/>
    <w:rsid w:val="00670352"/>
    <w:rsid w:val="00671902"/>
    <w:rsid w:val="00671B91"/>
    <w:rsid w:val="00672273"/>
    <w:rsid w:val="0067381A"/>
    <w:rsid w:val="0068086A"/>
    <w:rsid w:val="00680BE3"/>
    <w:rsid w:val="00681120"/>
    <w:rsid w:val="00682A1F"/>
    <w:rsid w:val="00683A2D"/>
    <w:rsid w:val="00683E25"/>
    <w:rsid w:val="00684AE9"/>
    <w:rsid w:val="0068598E"/>
    <w:rsid w:val="00686B7A"/>
    <w:rsid w:val="00686C92"/>
    <w:rsid w:val="00686FE8"/>
    <w:rsid w:val="00687CE2"/>
    <w:rsid w:val="00690403"/>
    <w:rsid w:val="00691133"/>
    <w:rsid w:val="00691151"/>
    <w:rsid w:val="00691386"/>
    <w:rsid w:val="00692DA8"/>
    <w:rsid w:val="00692E57"/>
    <w:rsid w:val="006934DF"/>
    <w:rsid w:val="00693593"/>
    <w:rsid w:val="00694166"/>
    <w:rsid w:val="006947D2"/>
    <w:rsid w:val="006949C8"/>
    <w:rsid w:val="006970ED"/>
    <w:rsid w:val="00697ABB"/>
    <w:rsid w:val="006A0A04"/>
    <w:rsid w:val="006A154B"/>
    <w:rsid w:val="006A4B8C"/>
    <w:rsid w:val="006A569A"/>
    <w:rsid w:val="006A587E"/>
    <w:rsid w:val="006A5A19"/>
    <w:rsid w:val="006A641C"/>
    <w:rsid w:val="006A678F"/>
    <w:rsid w:val="006B06AD"/>
    <w:rsid w:val="006B21EC"/>
    <w:rsid w:val="006B2B45"/>
    <w:rsid w:val="006B3FE4"/>
    <w:rsid w:val="006B4FD3"/>
    <w:rsid w:val="006B51C1"/>
    <w:rsid w:val="006B5292"/>
    <w:rsid w:val="006B5BFE"/>
    <w:rsid w:val="006C03DD"/>
    <w:rsid w:val="006C0A4A"/>
    <w:rsid w:val="006C1E50"/>
    <w:rsid w:val="006C3C7A"/>
    <w:rsid w:val="006C41D0"/>
    <w:rsid w:val="006C640C"/>
    <w:rsid w:val="006C663C"/>
    <w:rsid w:val="006C725B"/>
    <w:rsid w:val="006D0170"/>
    <w:rsid w:val="006D04B7"/>
    <w:rsid w:val="006D0732"/>
    <w:rsid w:val="006D0C1E"/>
    <w:rsid w:val="006D0F03"/>
    <w:rsid w:val="006D313F"/>
    <w:rsid w:val="006D3354"/>
    <w:rsid w:val="006D47F1"/>
    <w:rsid w:val="006D4F99"/>
    <w:rsid w:val="006D6205"/>
    <w:rsid w:val="006D630B"/>
    <w:rsid w:val="006D77BE"/>
    <w:rsid w:val="006E29D1"/>
    <w:rsid w:val="006E2FC3"/>
    <w:rsid w:val="006E3F1F"/>
    <w:rsid w:val="006E43FE"/>
    <w:rsid w:val="006E689F"/>
    <w:rsid w:val="006E6939"/>
    <w:rsid w:val="006F10F2"/>
    <w:rsid w:val="006F1B6A"/>
    <w:rsid w:val="006F25A4"/>
    <w:rsid w:val="006F2F98"/>
    <w:rsid w:val="006F36A8"/>
    <w:rsid w:val="006F43B8"/>
    <w:rsid w:val="006F7F07"/>
    <w:rsid w:val="00701191"/>
    <w:rsid w:val="00703B17"/>
    <w:rsid w:val="007040C4"/>
    <w:rsid w:val="00704415"/>
    <w:rsid w:val="00704C3A"/>
    <w:rsid w:val="0070750E"/>
    <w:rsid w:val="00715EFC"/>
    <w:rsid w:val="007162BB"/>
    <w:rsid w:val="00716583"/>
    <w:rsid w:val="0071737C"/>
    <w:rsid w:val="007202FE"/>
    <w:rsid w:val="00720FA1"/>
    <w:rsid w:val="00722E8A"/>
    <w:rsid w:val="00723F12"/>
    <w:rsid w:val="007249EF"/>
    <w:rsid w:val="00725488"/>
    <w:rsid w:val="00727BCE"/>
    <w:rsid w:val="00727D93"/>
    <w:rsid w:val="00730984"/>
    <w:rsid w:val="007329F9"/>
    <w:rsid w:val="0073465C"/>
    <w:rsid w:val="007347D2"/>
    <w:rsid w:val="00737107"/>
    <w:rsid w:val="007371E9"/>
    <w:rsid w:val="007400CE"/>
    <w:rsid w:val="007400EF"/>
    <w:rsid w:val="00741747"/>
    <w:rsid w:val="00741807"/>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3ED3"/>
    <w:rsid w:val="00756763"/>
    <w:rsid w:val="0076147A"/>
    <w:rsid w:val="00762082"/>
    <w:rsid w:val="00763A13"/>
    <w:rsid w:val="00766EE5"/>
    <w:rsid w:val="00767D90"/>
    <w:rsid w:val="007717DA"/>
    <w:rsid w:val="00772C45"/>
    <w:rsid w:val="00772DCE"/>
    <w:rsid w:val="00772DE3"/>
    <w:rsid w:val="007734F0"/>
    <w:rsid w:val="007736E5"/>
    <w:rsid w:val="0077414D"/>
    <w:rsid w:val="00774A04"/>
    <w:rsid w:val="007757F8"/>
    <w:rsid w:val="007774B7"/>
    <w:rsid w:val="00783B26"/>
    <w:rsid w:val="007845E9"/>
    <w:rsid w:val="007872AC"/>
    <w:rsid w:val="0079068D"/>
    <w:rsid w:val="00790EB8"/>
    <w:rsid w:val="007917CF"/>
    <w:rsid w:val="00791A78"/>
    <w:rsid w:val="00793D92"/>
    <w:rsid w:val="00794451"/>
    <w:rsid w:val="00794C0D"/>
    <w:rsid w:val="007954BD"/>
    <w:rsid w:val="0079590F"/>
    <w:rsid w:val="007971A0"/>
    <w:rsid w:val="007A0657"/>
    <w:rsid w:val="007A08B0"/>
    <w:rsid w:val="007A210E"/>
    <w:rsid w:val="007A357D"/>
    <w:rsid w:val="007A4112"/>
    <w:rsid w:val="007A44E9"/>
    <w:rsid w:val="007A5022"/>
    <w:rsid w:val="007A57AA"/>
    <w:rsid w:val="007A66CA"/>
    <w:rsid w:val="007A6D20"/>
    <w:rsid w:val="007A6E9E"/>
    <w:rsid w:val="007A75A6"/>
    <w:rsid w:val="007B33F0"/>
    <w:rsid w:val="007B43F2"/>
    <w:rsid w:val="007B54F9"/>
    <w:rsid w:val="007B7C20"/>
    <w:rsid w:val="007C1FBB"/>
    <w:rsid w:val="007C2229"/>
    <w:rsid w:val="007C2AF5"/>
    <w:rsid w:val="007C2E81"/>
    <w:rsid w:val="007C3549"/>
    <w:rsid w:val="007C5362"/>
    <w:rsid w:val="007D0802"/>
    <w:rsid w:val="007D1416"/>
    <w:rsid w:val="007D1EBA"/>
    <w:rsid w:val="007D409B"/>
    <w:rsid w:val="007D45BA"/>
    <w:rsid w:val="007D4EB5"/>
    <w:rsid w:val="007D5173"/>
    <w:rsid w:val="007D6B2C"/>
    <w:rsid w:val="007D76C2"/>
    <w:rsid w:val="007E00CD"/>
    <w:rsid w:val="007E0679"/>
    <w:rsid w:val="007E1AAE"/>
    <w:rsid w:val="007E23D2"/>
    <w:rsid w:val="007E28AC"/>
    <w:rsid w:val="007E3B29"/>
    <w:rsid w:val="007E4DF6"/>
    <w:rsid w:val="007E65A7"/>
    <w:rsid w:val="007F01F7"/>
    <w:rsid w:val="007F0947"/>
    <w:rsid w:val="007F0A22"/>
    <w:rsid w:val="007F10E6"/>
    <w:rsid w:val="007F1E08"/>
    <w:rsid w:val="007F3600"/>
    <w:rsid w:val="007F406A"/>
    <w:rsid w:val="007F52F5"/>
    <w:rsid w:val="007F535E"/>
    <w:rsid w:val="0080082A"/>
    <w:rsid w:val="00801CC3"/>
    <w:rsid w:val="0080230F"/>
    <w:rsid w:val="00803450"/>
    <w:rsid w:val="00803BD2"/>
    <w:rsid w:val="00804D7A"/>
    <w:rsid w:val="00805E2D"/>
    <w:rsid w:val="00805E8D"/>
    <w:rsid w:val="00806E7C"/>
    <w:rsid w:val="0080773F"/>
    <w:rsid w:val="00807D83"/>
    <w:rsid w:val="008104BE"/>
    <w:rsid w:val="00810E2E"/>
    <w:rsid w:val="00810F32"/>
    <w:rsid w:val="00811446"/>
    <w:rsid w:val="00811BA4"/>
    <w:rsid w:val="00811D5C"/>
    <w:rsid w:val="008125EF"/>
    <w:rsid w:val="008127BE"/>
    <w:rsid w:val="00812E0D"/>
    <w:rsid w:val="0081445B"/>
    <w:rsid w:val="00814919"/>
    <w:rsid w:val="0081660B"/>
    <w:rsid w:val="008205DB"/>
    <w:rsid w:val="008209AE"/>
    <w:rsid w:val="00822142"/>
    <w:rsid w:val="00822207"/>
    <w:rsid w:val="00822D6D"/>
    <w:rsid w:val="008230B5"/>
    <w:rsid w:val="008232F5"/>
    <w:rsid w:val="0082345D"/>
    <w:rsid w:val="00824A50"/>
    <w:rsid w:val="0082794F"/>
    <w:rsid w:val="0083027F"/>
    <w:rsid w:val="008310B6"/>
    <w:rsid w:val="00831347"/>
    <w:rsid w:val="00831697"/>
    <w:rsid w:val="00831A39"/>
    <w:rsid w:val="00831A5F"/>
    <w:rsid w:val="00832648"/>
    <w:rsid w:val="008329F0"/>
    <w:rsid w:val="00832E82"/>
    <w:rsid w:val="0083411B"/>
    <w:rsid w:val="00835678"/>
    <w:rsid w:val="008364DD"/>
    <w:rsid w:val="0083782D"/>
    <w:rsid w:val="00837AAE"/>
    <w:rsid w:val="00837FA7"/>
    <w:rsid w:val="008408CF"/>
    <w:rsid w:val="00840920"/>
    <w:rsid w:val="00841129"/>
    <w:rsid w:val="00844AC9"/>
    <w:rsid w:val="00846279"/>
    <w:rsid w:val="00847577"/>
    <w:rsid w:val="00847DD6"/>
    <w:rsid w:val="00852B34"/>
    <w:rsid w:val="0085361B"/>
    <w:rsid w:val="00853F1D"/>
    <w:rsid w:val="008544A4"/>
    <w:rsid w:val="00854CF9"/>
    <w:rsid w:val="0085552D"/>
    <w:rsid w:val="0085691E"/>
    <w:rsid w:val="00860B1C"/>
    <w:rsid w:val="008615D5"/>
    <w:rsid w:val="00861B8F"/>
    <w:rsid w:val="0086236B"/>
    <w:rsid w:val="0086238C"/>
    <w:rsid w:val="008633B9"/>
    <w:rsid w:val="0086359E"/>
    <w:rsid w:val="0086488C"/>
    <w:rsid w:val="008667B7"/>
    <w:rsid w:val="008676E3"/>
    <w:rsid w:val="00872A45"/>
    <w:rsid w:val="008732EF"/>
    <w:rsid w:val="00874594"/>
    <w:rsid w:val="00874FE3"/>
    <w:rsid w:val="0087639A"/>
    <w:rsid w:val="008764E5"/>
    <w:rsid w:val="00876687"/>
    <w:rsid w:val="008766DC"/>
    <w:rsid w:val="00877663"/>
    <w:rsid w:val="008838C3"/>
    <w:rsid w:val="00884E01"/>
    <w:rsid w:val="008860FB"/>
    <w:rsid w:val="00886C27"/>
    <w:rsid w:val="00886D01"/>
    <w:rsid w:val="00887FE3"/>
    <w:rsid w:val="0089089F"/>
    <w:rsid w:val="008909CA"/>
    <w:rsid w:val="008913A3"/>
    <w:rsid w:val="00891848"/>
    <w:rsid w:val="00891A8F"/>
    <w:rsid w:val="00891CDE"/>
    <w:rsid w:val="008922B6"/>
    <w:rsid w:val="00892BF1"/>
    <w:rsid w:val="0089478E"/>
    <w:rsid w:val="00896925"/>
    <w:rsid w:val="00896A4C"/>
    <w:rsid w:val="00897E1F"/>
    <w:rsid w:val="00897EA9"/>
    <w:rsid w:val="008A0149"/>
    <w:rsid w:val="008A0F80"/>
    <w:rsid w:val="008A1042"/>
    <w:rsid w:val="008A11F9"/>
    <w:rsid w:val="008A4D00"/>
    <w:rsid w:val="008A5537"/>
    <w:rsid w:val="008A7908"/>
    <w:rsid w:val="008B01EE"/>
    <w:rsid w:val="008B024C"/>
    <w:rsid w:val="008B091B"/>
    <w:rsid w:val="008B1747"/>
    <w:rsid w:val="008B24B2"/>
    <w:rsid w:val="008B31E6"/>
    <w:rsid w:val="008B5392"/>
    <w:rsid w:val="008B53B8"/>
    <w:rsid w:val="008B6387"/>
    <w:rsid w:val="008B6504"/>
    <w:rsid w:val="008C1265"/>
    <w:rsid w:val="008C148F"/>
    <w:rsid w:val="008C153C"/>
    <w:rsid w:val="008C1637"/>
    <w:rsid w:val="008C25A2"/>
    <w:rsid w:val="008C377C"/>
    <w:rsid w:val="008C4831"/>
    <w:rsid w:val="008C58EF"/>
    <w:rsid w:val="008D0F82"/>
    <w:rsid w:val="008D1149"/>
    <w:rsid w:val="008D3522"/>
    <w:rsid w:val="008D352E"/>
    <w:rsid w:val="008D409B"/>
    <w:rsid w:val="008D5168"/>
    <w:rsid w:val="008D53F2"/>
    <w:rsid w:val="008D5632"/>
    <w:rsid w:val="008D5B1D"/>
    <w:rsid w:val="008D5FBB"/>
    <w:rsid w:val="008D62B7"/>
    <w:rsid w:val="008D662D"/>
    <w:rsid w:val="008D6F2D"/>
    <w:rsid w:val="008E00E6"/>
    <w:rsid w:val="008E0561"/>
    <w:rsid w:val="008E1463"/>
    <w:rsid w:val="008E217A"/>
    <w:rsid w:val="008E3D2C"/>
    <w:rsid w:val="008E3F61"/>
    <w:rsid w:val="008E3F81"/>
    <w:rsid w:val="008E43C2"/>
    <w:rsid w:val="008E57FB"/>
    <w:rsid w:val="008E5C2C"/>
    <w:rsid w:val="008E5D08"/>
    <w:rsid w:val="008E78CC"/>
    <w:rsid w:val="008F0C44"/>
    <w:rsid w:val="008F0DD1"/>
    <w:rsid w:val="008F17E0"/>
    <w:rsid w:val="008F19CD"/>
    <w:rsid w:val="008F2BA6"/>
    <w:rsid w:val="008F3D23"/>
    <w:rsid w:val="008F4F3E"/>
    <w:rsid w:val="008F522B"/>
    <w:rsid w:val="008F52D6"/>
    <w:rsid w:val="008F65E6"/>
    <w:rsid w:val="008F6BDA"/>
    <w:rsid w:val="00900591"/>
    <w:rsid w:val="00900E49"/>
    <w:rsid w:val="00900EF4"/>
    <w:rsid w:val="009011B6"/>
    <w:rsid w:val="00901C33"/>
    <w:rsid w:val="009033E2"/>
    <w:rsid w:val="0090419C"/>
    <w:rsid w:val="009041A4"/>
    <w:rsid w:val="0090428B"/>
    <w:rsid w:val="00907E31"/>
    <w:rsid w:val="00912019"/>
    <w:rsid w:val="00913206"/>
    <w:rsid w:val="009142D6"/>
    <w:rsid w:val="009156DB"/>
    <w:rsid w:val="009175B9"/>
    <w:rsid w:val="009214F2"/>
    <w:rsid w:val="00922839"/>
    <w:rsid w:val="00923E9A"/>
    <w:rsid w:val="00924B70"/>
    <w:rsid w:val="00924C9D"/>
    <w:rsid w:val="00924EA5"/>
    <w:rsid w:val="00926C3F"/>
    <w:rsid w:val="009274FD"/>
    <w:rsid w:val="009304F9"/>
    <w:rsid w:val="009307AE"/>
    <w:rsid w:val="00930885"/>
    <w:rsid w:val="00931360"/>
    <w:rsid w:val="00931DBF"/>
    <w:rsid w:val="00934B82"/>
    <w:rsid w:val="00934BC9"/>
    <w:rsid w:val="009355F5"/>
    <w:rsid w:val="00937E45"/>
    <w:rsid w:val="009406C9"/>
    <w:rsid w:val="00940D74"/>
    <w:rsid w:val="00942041"/>
    <w:rsid w:val="00942CA5"/>
    <w:rsid w:val="0094419D"/>
    <w:rsid w:val="00945F95"/>
    <w:rsid w:val="00947C58"/>
    <w:rsid w:val="00950873"/>
    <w:rsid w:val="00950A01"/>
    <w:rsid w:val="00951A5D"/>
    <w:rsid w:val="00951A97"/>
    <w:rsid w:val="009560A4"/>
    <w:rsid w:val="009561A1"/>
    <w:rsid w:val="00956D14"/>
    <w:rsid w:val="00956D9C"/>
    <w:rsid w:val="009576FD"/>
    <w:rsid w:val="00960078"/>
    <w:rsid w:val="009615A3"/>
    <w:rsid w:val="00961958"/>
    <w:rsid w:val="009626EE"/>
    <w:rsid w:val="009638E9"/>
    <w:rsid w:val="009641ED"/>
    <w:rsid w:val="00966CAD"/>
    <w:rsid w:val="00967712"/>
    <w:rsid w:val="0096771E"/>
    <w:rsid w:val="00972148"/>
    <w:rsid w:val="00972536"/>
    <w:rsid w:val="009725F5"/>
    <w:rsid w:val="00975D4E"/>
    <w:rsid w:val="00975F8C"/>
    <w:rsid w:val="00977839"/>
    <w:rsid w:val="00980944"/>
    <w:rsid w:val="00980D8E"/>
    <w:rsid w:val="00981039"/>
    <w:rsid w:val="00982D44"/>
    <w:rsid w:val="0098370E"/>
    <w:rsid w:val="00983C9B"/>
    <w:rsid w:val="00985895"/>
    <w:rsid w:val="0098681A"/>
    <w:rsid w:val="0098728A"/>
    <w:rsid w:val="00990653"/>
    <w:rsid w:val="00990D13"/>
    <w:rsid w:val="00992B82"/>
    <w:rsid w:val="0099460E"/>
    <w:rsid w:val="009948E7"/>
    <w:rsid w:val="00996DDA"/>
    <w:rsid w:val="00997A1D"/>
    <w:rsid w:val="00997A8D"/>
    <w:rsid w:val="009A0637"/>
    <w:rsid w:val="009A0CBC"/>
    <w:rsid w:val="009A1AE0"/>
    <w:rsid w:val="009A1DF3"/>
    <w:rsid w:val="009A2891"/>
    <w:rsid w:val="009A2F24"/>
    <w:rsid w:val="009A3059"/>
    <w:rsid w:val="009A310E"/>
    <w:rsid w:val="009A368A"/>
    <w:rsid w:val="009A4042"/>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C0571"/>
    <w:rsid w:val="009C0682"/>
    <w:rsid w:val="009C1245"/>
    <w:rsid w:val="009C3021"/>
    <w:rsid w:val="009C47CA"/>
    <w:rsid w:val="009C5207"/>
    <w:rsid w:val="009C6B6A"/>
    <w:rsid w:val="009C6BE0"/>
    <w:rsid w:val="009C6CE6"/>
    <w:rsid w:val="009C6E9C"/>
    <w:rsid w:val="009D0BA7"/>
    <w:rsid w:val="009D31CD"/>
    <w:rsid w:val="009D4393"/>
    <w:rsid w:val="009D4B0B"/>
    <w:rsid w:val="009D54C6"/>
    <w:rsid w:val="009D65CE"/>
    <w:rsid w:val="009D7FAE"/>
    <w:rsid w:val="009E06DC"/>
    <w:rsid w:val="009E113F"/>
    <w:rsid w:val="009E1832"/>
    <w:rsid w:val="009E1941"/>
    <w:rsid w:val="009E3B1D"/>
    <w:rsid w:val="009E6380"/>
    <w:rsid w:val="009E64B5"/>
    <w:rsid w:val="009E7CBA"/>
    <w:rsid w:val="009F0098"/>
    <w:rsid w:val="009F0C3D"/>
    <w:rsid w:val="009F1485"/>
    <w:rsid w:val="009F1552"/>
    <w:rsid w:val="009F1C2A"/>
    <w:rsid w:val="009F1D06"/>
    <w:rsid w:val="009F2256"/>
    <w:rsid w:val="009F2D2C"/>
    <w:rsid w:val="009F33DC"/>
    <w:rsid w:val="009F5B7D"/>
    <w:rsid w:val="009F62D1"/>
    <w:rsid w:val="009F6514"/>
    <w:rsid w:val="009F6680"/>
    <w:rsid w:val="00A004B3"/>
    <w:rsid w:val="00A00834"/>
    <w:rsid w:val="00A00D80"/>
    <w:rsid w:val="00A00EEC"/>
    <w:rsid w:val="00A01A32"/>
    <w:rsid w:val="00A047C4"/>
    <w:rsid w:val="00A06430"/>
    <w:rsid w:val="00A0650A"/>
    <w:rsid w:val="00A070E2"/>
    <w:rsid w:val="00A0773D"/>
    <w:rsid w:val="00A078DF"/>
    <w:rsid w:val="00A1044D"/>
    <w:rsid w:val="00A11DDB"/>
    <w:rsid w:val="00A13272"/>
    <w:rsid w:val="00A1376E"/>
    <w:rsid w:val="00A14A59"/>
    <w:rsid w:val="00A15812"/>
    <w:rsid w:val="00A16987"/>
    <w:rsid w:val="00A17BAB"/>
    <w:rsid w:val="00A17D6E"/>
    <w:rsid w:val="00A20ADD"/>
    <w:rsid w:val="00A20FFA"/>
    <w:rsid w:val="00A216A0"/>
    <w:rsid w:val="00A218AF"/>
    <w:rsid w:val="00A2351A"/>
    <w:rsid w:val="00A25065"/>
    <w:rsid w:val="00A25E50"/>
    <w:rsid w:val="00A267E9"/>
    <w:rsid w:val="00A30805"/>
    <w:rsid w:val="00A31D62"/>
    <w:rsid w:val="00A31DA6"/>
    <w:rsid w:val="00A3203B"/>
    <w:rsid w:val="00A3241F"/>
    <w:rsid w:val="00A32639"/>
    <w:rsid w:val="00A334A7"/>
    <w:rsid w:val="00A33F72"/>
    <w:rsid w:val="00A35B87"/>
    <w:rsid w:val="00A363CD"/>
    <w:rsid w:val="00A36AB1"/>
    <w:rsid w:val="00A37846"/>
    <w:rsid w:val="00A37C29"/>
    <w:rsid w:val="00A37EBC"/>
    <w:rsid w:val="00A420D3"/>
    <w:rsid w:val="00A43441"/>
    <w:rsid w:val="00A43549"/>
    <w:rsid w:val="00A446FF"/>
    <w:rsid w:val="00A45494"/>
    <w:rsid w:val="00A45D12"/>
    <w:rsid w:val="00A45DA2"/>
    <w:rsid w:val="00A467D9"/>
    <w:rsid w:val="00A46CAF"/>
    <w:rsid w:val="00A46DED"/>
    <w:rsid w:val="00A47CC1"/>
    <w:rsid w:val="00A502BE"/>
    <w:rsid w:val="00A51D71"/>
    <w:rsid w:val="00A523C1"/>
    <w:rsid w:val="00A52588"/>
    <w:rsid w:val="00A52D9D"/>
    <w:rsid w:val="00A53A84"/>
    <w:rsid w:val="00A53CDA"/>
    <w:rsid w:val="00A542AE"/>
    <w:rsid w:val="00A5593F"/>
    <w:rsid w:val="00A55FE4"/>
    <w:rsid w:val="00A5788C"/>
    <w:rsid w:val="00A6134E"/>
    <w:rsid w:val="00A6147B"/>
    <w:rsid w:val="00A639DD"/>
    <w:rsid w:val="00A63CC5"/>
    <w:rsid w:val="00A64438"/>
    <w:rsid w:val="00A66819"/>
    <w:rsid w:val="00A66E93"/>
    <w:rsid w:val="00A701C9"/>
    <w:rsid w:val="00A70B12"/>
    <w:rsid w:val="00A7173A"/>
    <w:rsid w:val="00A7207F"/>
    <w:rsid w:val="00A74F1E"/>
    <w:rsid w:val="00A7503E"/>
    <w:rsid w:val="00A760C5"/>
    <w:rsid w:val="00A769AE"/>
    <w:rsid w:val="00A76F62"/>
    <w:rsid w:val="00A8410B"/>
    <w:rsid w:val="00A852B3"/>
    <w:rsid w:val="00A855A8"/>
    <w:rsid w:val="00A856CD"/>
    <w:rsid w:val="00A861F0"/>
    <w:rsid w:val="00A87645"/>
    <w:rsid w:val="00A902AD"/>
    <w:rsid w:val="00A904CF"/>
    <w:rsid w:val="00A9115B"/>
    <w:rsid w:val="00A91593"/>
    <w:rsid w:val="00A92EA2"/>
    <w:rsid w:val="00A93A35"/>
    <w:rsid w:val="00A95F2C"/>
    <w:rsid w:val="00A977D1"/>
    <w:rsid w:val="00AA0187"/>
    <w:rsid w:val="00AA0EC3"/>
    <w:rsid w:val="00AA3337"/>
    <w:rsid w:val="00AA334F"/>
    <w:rsid w:val="00AA356F"/>
    <w:rsid w:val="00AA58E9"/>
    <w:rsid w:val="00AA5C4F"/>
    <w:rsid w:val="00AA6221"/>
    <w:rsid w:val="00AA76B4"/>
    <w:rsid w:val="00AB11D9"/>
    <w:rsid w:val="00AB1574"/>
    <w:rsid w:val="00AB24D4"/>
    <w:rsid w:val="00AB5F99"/>
    <w:rsid w:val="00AB737D"/>
    <w:rsid w:val="00AC0A41"/>
    <w:rsid w:val="00AC4D4E"/>
    <w:rsid w:val="00AC51F9"/>
    <w:rsid w:val="00AC5CBD"/>
    <w:rsid w:val="00AC613C"/>
    <w:rsid w:val="00AC63DB"/>
    <w:rsid w:val="00AD08F9"/>
    <w:rsid w:val="00AD19E4"/>
    <w:rsid w:val="00AD231F"/>
    <w:rsid w:val="00AD3154"/>
    <w:rsid w:val="00AD57E0"/>
    <w:rsid w:val="00AD5AB1"/>
    <w:rsid w:val="00AD6437"/>
    <w:rsid w:val="00AD6F38"/>
    <w:rsid w:val="00AE05FE"/>
    <w:rsid w:val="00AE1478"/>
    <w:rsid w:val="00AE14ED"/>
    <w:rsid w:val="00AE5324"/>
    <w:rsid w:val="00AF0837"/>
    <w:rsid w:val="00AF1F69"/>
    <w:rsid w:val="00AF4306"/>
    <w:rsid w:val="00AF5598"/>
    <w:rsid w:val="00AF593E"/>
    <w:rsid w:val="00AF5DA6"/>
    <w:rsid w:val="00AF61C4"/>
    <w:rsid w:val="00AF7A57"/>
    <w:rsid w:val="00AF7A5B"/>
    <w:rsid w:val="00AF7C05"/>
    <w:rsid w:val="00B001DF"/>
    <w:rsid w:val="00B002B3"/>
    <w:rsid w:val="00B022E5"/>
    <w:rsid w:val="00B022F3"/>
    <w:rsid w:val="00B06430"/>
    <w:rsid w:val="00B0682F"/>
    <w:rsid w:val="00B06AB0"/>
    <w:rsid w:val="00B07899"/>
    <w:rsid w:val="00B102A0"/>
    <w:rsid w:val="00B109B4"/>
    <w:rsid w:val="00B10F02"/>
    <w:rsid w:val="00B13F20"/>
    <w:rsid w:val="00B14015"/>
    <w:rsid w:val="00B142A8"/>
    <w:rsid w:val="00B15567"/>
    <w:rsid w:val="00B1626D"/>
    <w:rsid w:val="00B22314"/>
    <w:rsid w:val="00B224E6"/>
    <w:rsid w:val="00B22DCC"/>
    <w:rsid w:val="00B230B6"/>
    <w:rsid w:val="00B23594"/>
    <w:rsid w:val="00B2399A"/>
    <w:rsid w:val="00B24154"/>
    <w:rsid w:val="00B241E5"/>
    <w:rsid w:val="00B24B0A"/>
    <w:rsid w:val="00B25477"/>
    <w:rsid w:val="00B25D31"/>
    <w:rsid w:val="00B27296"/>
    <w:rsid w:val="00B272BF"/>
    <w:rsid w:val="00B30D87"/>
    <w:rsid w:val="00B30DBF"/>
    <w:rsid w:val="00B31944"/>
    <w:rsid w:val="00B35428"/>
    <w:rsid w:val="00B354CA"/>
    <w:rsid w:val="00B3712F"/>
    <w:rsid w:val="00B37447"/>
    <w:rsid w:val="00B409BB"/>
    <w:rsid w:val="00B418B0"/>
    <w:rsid w:val="00B4296D"/>
    <w:rsid w:val="00B42D5E"/>
    <w:rsid w:val="00B45D58"/>
    <w:rsid w:val="00B46E8F"/>
    <w:rsid w:val="00B47BFB"/>
    <w:rsid w:val="00B50825"/>
    <w:rsid w:val="00B52DE1"/>
    <w:rsid w:val="00B549A3"/>
    <w:rsid w:val="00B54B39"/>
    <w:rsid w:val="00B57870"/>
    <w:rsid w:val="00B601A4"/>
    <w:rsid w:val="00B62ED7"/>
    <w:rsid w:val="00B6333E"/>
    <w:rsid w:val="00B63D6B"/>
    <w:rsid w:val="00B65282"/>
    <w:rsid w:val="00B66854"/>
    <w:rsid w:val="00B67678"/>
    <w:rsid w:val="00B72278"/>
    <w:rsid w:val="00B72766"/>
    <w:rsid w:val="00B74A40"/>
    <w:rsid w:val="00B74C27"/>
    <w:rsid w:val="00B75371"/>
    <w:rsid w:val="00B7744A"/>
    <w:rsid w:val="00B8096F"/>
    <w:rsid w:val="00B82B21"/>
    <w:rsid w:val="00B82C6B"/>
    <w:rsid w:val="00B82DFF"/>
    <w:rsid w:val="00B83A23"/>
    <w:rsid w:val="00B857FE"/>
    <w:rsid w:val="00B85804"/>
    <w:rsid w:val="00B86F1C"/>
    <w:rsid w:val="00B874AF"/>
    <w:rsid w:val="00B90472"/>
    <w:rsid w:val="00B9054D"/>
    <w:rsid w:val="00B90FEB"/>
    <w:rsid w:val="00B92321"/>
    <w:rsid w:val="00B92E3F"/>
    <w:rsid w:val="00B938B8"/>
    <w:rsid w:val="00B938D1"/>
    <w:rsid w:val="00B93BBC"/>
    <w:rsid w:val="00B93D31"/>
    <w:rsid w:val="00B93E7F"/>
    <w:rsid w:val="00B944B4"/>
    <w:rsid w:val="00B94AE2"/>
    <w:rsid w:val="00B94D31"/>
    <w:rsid w:val="00B9571A"/>
    <w:rsid w:val="00B9579D"/>
    <w:rsid w:val="00B96067"/>
    <w:rsid w:val="00B968E3"/>
    <w:rsid w:val="00B971E3"/>
    <w:rsid w:val="00B97F9B"/>
    <w:rsid w:val="00BA0A19"/>
    <w:rsid w:val="00BA0F4E"/>
    <w:rsid w:val="00BA17AB"/>
    <w:rsid w:val="00BA1DAC"/>
    <w:rsid w:val="00BA2A47"/>
    <w:rsid w:val="00BA2D09"/>
    <w:rsid w:val="00BA4043"/>
    <w:rsid w:val="00BA4522"/>
    <w:rsid w:val="00BA48E0"/>
    <w:rsid w:val="00BA4D0B"/>
    <w:rsid w:val="00BA5678"/>
    <w:rsid w:val="00BA6485"/>
    <w:rsid w:val="00BA79C3"/>
    <w:rsid w:val="00BB0045"/>
    <w:rsid w:val="00BB09B2"/>
    <w:rsid w:val="00BB1A83"/>
    <w:rsid w:val="00BB2052"/>
    <w:rsid w:val="00BB2D80"/>
    <w:rsid w:val="00BB39C2"/>
    <w:rsid w:val="00BB4FB3"/>
    <w:rsid w:val="00BB6437"/>
    <w:rsid w:val="00BB7D1E"/>
    <w:rsid w:val="00BC148A"/>
    <w:rsid w:val="00BC2C9D"/>
    <w:rsid w:val="00BC400F"/>
    <w:rsid w:val="00BC4A1C"/>
    <w:rsid w:val="00BC4BC8"/>
    <w:rsid w:val="00BC5914"/>
    <w:rsid w:val="00BC68E6"/>
    <w:rsid w:val="00BC7338"/>
    <w:rsid w:val="00BD06A9"/>
    <w:rsid w:val="00BD0951"/>
    <w:rsid w:val="00BD1C9D"/>
    <w:rsid w:val="00BD36FB"/>
    <w:rsid w:val="00BD6D25"/>
    <w:rsid w:val="00BD753E"/>
    <w:rsid w:val="00BE00B8"/>
    <w:rsid w:val="00BE033F"/>
    <w:rsid w:val="00BE0C30"/>
    <w:rsid w:val="00BE14FB"/>
    <w:rsid w:val="00BE1FB7"/>
    <w:rsid w:val="00BE3E50"/>
    <w:rsid w:val="00BE446C"/>
    <w:rsid w:val="00BE6A66"/>
    <w:rsid w:val="00BF11E8"/>
    <w:rsid w:val="00BF1824"/>
    <w:rsid w:val="00BF3055"/>
    <w:rsid w:val="00BF3305"/>
    <w:rsid w:val="00BF561C"/>
    <w:rsid w:val="00BF6C0A"/>
    <w:rsid w:val="00BF6C3D"/>
    <w:rsid w:val="00BF717A"/>
    <w:rsid w:val="00BF79FD"/>
    <w:rsid w:val="00BF7B87"/>
    <w:rsid w:val="00C001B8"/>
    <w:rsid w:val="00C00464"/>
    <w:rsid w:val="00C01CE4"/>
    <w:rsid w:val="00C0302C"/>
    <w:rsid w:val="00C0512D"/>
    <w:rsid w:val="00C06067"/>
    <w:rsid w:val="00C063CA"/>
    <w:rsid w:val="00C06EC4"/>
    <w:rsid w:val="00C07E85"/>
    <w:rsid w:val="00C1027D"/>
    <w:rsid w:val="00C1096F"/>
    <w:rsid w:val="00C111BD"/>
    <w:rsid w:val="00C112E2"/>
    <w:rsid w:val="00C120A8"/>
    <w:rsid w:val="00C126EF"/>
    <w:rsid w:val="00C150E3"/>
    <w:rsid w:val="00C15DA8"/>
    <w:rsid w:val="00C161E7"/>
    <w:rsid w:val="00C1652C"/>
    <w:rsid w:val="00C20644"/>
    <w:rsid w:val="00C21C6E"/>
    <w:rsid w:val="00C23946"/>
    <w:rsid w:val="00C243B4"/>
    <w:rsid w:val="00C2489B"/>
    <w:rsid w:val="00C24EE1"/>
    <w:rsid w:val="00C262B7"/>
    <w:rsid w:val="00C336D7"/>
    <w:rsid w:val="00C33821"/>
    <w:rsid w:val="00C34564"/>
    <w:rsid w:val="00C347C8"/>
    <w:rsid w:val="00C350B7"/>
    <w:rsid w:val="00C35955"/>
    <w:rsid w:val="00C37B3E"/>
    <w:rsid w:val="00C37DC0"/>
    <w:rsid w:val="00C4036A"/>
    <w:rsid w:val="00C413B4"/>
    <w:rsid w:val="00C421C5"/>
    <w:rsid w:val="00C43BA9"/>
    <w:rsid w:val="00C4632A"/>
    <w:rsid w:val="00C46C1E"/>
    <w:rsid w:val="00C47D24"/>
    <w:rsid w:val="00C501BF"/>
    <w:rsid w:val="00C5270E"/>
    <w:rsid w:val="00C52969"/>
    <w:rsid w:val="00C53DB1"/>
    <w:rsid w:val="00C550C3"/>
    <w:rsid w:val="00C55747"/>
    <w:rsid w:val="00C558CC"/>
    <w:rsid w:val="00C55A21"/>
    <w:rsid w:val="00C5658D"/>
    <w:rsid w:val="00C566E4"/>
    <w:rsid w:val="00C5677D"/>
    <w:rsid w:val="00C57373"/>
    <w:rsid w:val="00C57C2F"/>
    <w:rsid w:val="00C620DA"/>
    <w:rsid w:val="00C62233"/>
    <w:rsid w:val="00C62405"/>
    <w:rsid w:val="00C668EA"/>
    <w:rsid w:val="00C675B3"/>
    <w:rsid w:val="00C679F6"/>
    <w:rsid w:val="00C7039D"/>
    <w:rsid w:val="00C705C0"/>
    <w:rsid w:val="00C71ED3"/>
    <w:rsid w:val="00C7275B"/>
    <w:rsid w:val="00C72F5A"/>
    <w:rsid w:val="00C73675"/>
    <w:rsid w:val="00C746E0"/>
    <w:rsid w:val="00C74FA9"/>
    <w:rsid w:val="00C75166"/>
    <w:rsid w:val="00C75FB9"/>
    <w:rsid w:val="00C75FCF"/>
    <w:rsid w:val="00C7609B"/>
    <w:rsid w:val="00C768CA"/>
    <w:rsid w:val="00C77007"/>
    <w:rsid w:val="00C77015"/>
    <w:rsid w:val="00C77E9D"/>
    <w:rsid w:val="00C80264"/>
    <w:rsid w:val="00C80D68"/>
    <w:rsid w:val="00C82354"/>
    <w:rsid w:val="00C8287A"/>
    <w:rsid w:val="00C82AC6"/>
    <w:rsid w:val="00C834F0"/>
    <w:rsid w:val="00C83A45"/>
    <w:rsid w:val="00C853A2"/>
    <w:rsid w:val="00C855B8"/>
    <w:rsid w:val="00C86E11"/>
    <w:rsid w:val="00C877D7"/>
    <w:rsid w:val="00C90106"/>
    <w:rsid w:val="00C9549C"/>
    <w:rsid w:val="00CA0832"/>
    <w:rsid w:val="00CA087C"/>
    <w:rsid w:val="00CA3DAA"/>
    <w:rsid w:val="00CA4CCB"/>
    <w:rsid w:val="00CA4E04"/>
    <w:rsid w:val="00CA4F4A"/>
    <w:rsid w:val="00CA65CA"/>
    <w:rsid w:val="00CA6CEC"/>
    <w:rsid w:val="00CA6E3A"/>
    <w:rsid w:val="00CA779C"/>
    <w:rsid w:val="00CA7CA6"/>
    <w:rsid w:val="00CA7D8A"/>
    <w:rsid w:val="00CA7F76"/>
    <w:rsid w:val="00CB04C8"/>
    <w:rsid w:val="00CB0CE8"/>
    <w:rsid w:val="00CB1733"/>
    <w:rsid w:val="00CB237F"/>
    <w:rsid w:val="00CB364F"/>
    <w:rsid w:val="00CB5DF7"/>
    <w:rsid w:val="00CC01A3"/>
    <w:rsid w:val="00CC1F30"/>
    <w:rsid w:val="00CC3964"/>
    <w:rsid w:val="00CC39F2"/>
    <w:rsid w:val="00CC3FAE"/>
    <w:rsid w:val="00CC471D"/>
    <w:rsid w:val="00CC4A57"/>
    <w:rsid w:val="00CC4A9F"/>
    <w:rsid w:val="00CC527A"/>
    <w:rsid w:val="00CC5643"/>
    <w:rsid w:val="00CD0F05"/>
    <w:rsid w:val="00CD14B0"/>
    <w:rsid w:val="00CD1996"/>
    <w:rsid w:val="00CD1E4D"/>
    <w:rsid w:val="00CD2027"/>
    <w:rsid w:val="00CD3417"/>
    <w:rsid w:val="00CD5879"/>
    <w:rsid w:val="00CD5A78"/>
    <w:rsid w:val="00CD5E0B"/>
    <w:rsid w:val="00CD6838"/>
    <w:rsid w:val="00CD7DEF"/>
    <w:rsid w:val="00CD7F8E"/>
    <w:rsid w:val="00CE0E83"/>
    <w:rsid w:val="00CE2CCC"/>
    <w:rsid w:val="00CE4024"/>
    <w:rsid w:val="00CE4AFF"/>
    <w:rsid w:val="00CE6537"/>
    <w:rsid w:val="00CE73F2"/>
    <w:rsid w:val="00CE7A76"/>
    <w:rsid w:val="00CE7FF6"/>
    <w:rsid w:val="00CF05B8"/>
    <w:rsid w:val="00CF1ED7"/>
    <w:rsid w:val="00CF1FD7"/>
    <w:rsid w:val="00CF2485"/>
    <w:rsid w:val="00CF26A3"/>
    <w:rsid w:val="00CF2D0B"/>
    <w:rsid w:val="00CF3526"/>
    <w:rsid w:val="00CF3F05"/>
    <w:rsid w:val="00CF4186"/>
    <w:rsid w:val="00CF50FD"/>
    <w:rsid w:val="00CF543B"/>
    <w:rsid w:val="00CF56B9"/>
    <w:rsid w:val="00CF62F8"/>
    <w:rsid w:val="00D004DF"/>
    <w:rsid w:val="00D008DF"/>
    <w:rsid w:val="00D0103F"/>
    <w:rsid w:val="00D010A3"/>
    <w:rsid w:val="00D017CC"/>
    <w:rsid w:val="00D03187"/>
    <w:rsid w:val="00D0442D"/>
    <w:rsid w:val="00D05115"/>
    <w:rsid w:val="00D05D1A"/>
    <w:rsid w:val="00D061BC"/>
    <w:rsid w:val="00D0622A"/>
    <w:rsid w:val="00D06874"/>
    <w:rsid w:val="00D06CF5"/>
    <w:rsid w:val="00D10F06"/>
    <w:rsid w:val="00D119BF"/>
    <w:rsid w:val="00D12C40"/>
    <w:rsid w:val="00D13A0F"/>
    <w:rsid w:val="00D1528C"/>
    <w:rsid w:val="00D15B3E"/>
    <w:rsid w:val="00D16699"/>
    <w:rsid w:val="00D16B72"/>
    <w:rsid w:val="00D221C0"/>
    <w:rsid w:val="00D2345F"/>
    <w:rsid w:val="00D23AF7"/>
    <w:rsid w:val="00D256B2"/>
    <w:rsid w:val="00D25D64"/>
    <w:rsid w:val="00D26E38"/>
    <w:rsid w:val="00D276AD"/>
    <w:rsid w:val="00D30A98"/>
    <w:rsid w:val="00D32235"/>
    <w:rsid w:val="00D325F9"/>
    <w:rsid w:val="00D33104"/>
    <w:rsid w:val="00D33F7F"/>
    <w:rsid w:val="00D34276"/>
    <w:rsid w:val="00D34533"/>
    <w:rsid w:val="00D346EE"/>
    <w:rsid w:val="00D34846"/>
    <w:rsid w:val="00D36B9E"/>
    <w:rsid w:val="00D40698"/>
    <w:rsid w:val="00D40BE7"/>
    <w:rsid w:val="00D4105E"/>
    <w:rsid w:val="00D416DD"/>
    <w:rsid w:val="00D41931"/>
    <w:rsid w:val="00D420A4"/>
    <w:rsid w:val="00D424BA"/>
    <w:rsid w:val="00D43385"/>
    <w:rsid w:val="00D454DC"/>
    <w:rsid w:val="00D45778"/>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61820"/>
    <w:rsid w:val="00D62A72"/>
    <w:rsid w:val="00D62E0C"/>
    <w:rsid w:val="00D62E96"/>
    <w:rsid w:val="00D654A1"/>
    <w:rsid w:val="00D66ABF"/>
    <w:rsid w:val="00D67416"/>
    <w:rsid w:val="00D7032D"/>
    <w:rsid w:val="00D715B1"/>
    <w:rsid w:val="00D71A7E"/>
    <w:rsid w:val="00D720D3"/>
    <w:rsid w:val="00D74630"/>
    <w:rsid w:val="00D75A17"/>
    <w:rsid w:val="00D764C6"/>
    <w:rsid w:val="00D76B4C"/>
    <w:rsid w:val="00D76F9E"/>
    <w:rsid w:val="00D7746E"/>
    <w:rsid w:val="00D808CE"/>
    <w:rsid w:val="00D813C8"/>
    <w:rsid w:val="00D81954"/>
    <w:rsid w:val="00D8197C"/>
    <w:rsid w:val="00D83A7C"/>
    <w:rsid w:val="00D84AD0"/>
    <w:rsid w:val="00D84D3E"/>
    <w:rsid w:val="00D85485"/>
    <w:rsid w:val="00D867FB"/>
    <w:rsid w:val="00D86993"/>
    <w:rsid w:val="00D8699E"/>
    <w:rsid w:val="00D90FB3"/>
    <w:rsid w:val="00D91245"/>
    <w:rsid w:val="00D91D0F"/>
    <w:rsid w:val="00D928A2"/>
    <w:rsid w:val="00D93984"/>
    <w:rsid w:val="00D948EE"/>
    <w:rsid w:val="00DA0876"/>
    <w:rsid w:val="00DA1FFF"/>
    <w:rsid w:val="00DA23EA"/>
    <w:rsid w:val="00DA404F"/>
    <w:rsid w:val="00DA4126"/>
    <w:rsid w:val="00DA4E2A"/>
    <w:rsid w:val="00DA51BF"/>
    <w:rsid w:val="00DA66AE"/>
    <w:rsid w:val="00DA7866"/>
    <w:rsid w:val="00DB15D0"/>
    <w:rsid w:val="00DB2711"/>
    <w:rsid w:val="00DB3536"/>
    <w:rsid w:val="00DB3911"/>
    <w:rsid w:val="00DB4410"/>
    <w:rsid w:val="00DB4533"/>
    <w:rsid w:val="00DB7569"/>
    <w:rsid w:val="00DB7948"/>
    <w:rsid w:val="00DB7BF1"/>
    <w:rsid w:val="00DC0779"/>
    <w:rsid w:val="00DC08B9"/>
    <w:rsid w:val="00DC09A0"/>
    <w:rsid w:val="00DC1874"/>
    <w:rsid w:val="00DC2468"/>
    <w:rsid w:val="00DC495B"/>
    <w:rsid w:val="00DC6466"/>
    <w:rsid w:val="00DC690B"/>
    <w:rsid w:val="00DD0C02"/>
    <w:rsid w:val="00DD1A9E"/>
    <w:rsid w:val="00DD1DF7"/>
    <w:rsid w:val="00DD1E62"/>
    <w:rsid w:val="00DD2599"/>
    <w:rsid w:val="00DD519E"/>
    <w:rsid w:val="00DD6357"/>
    <w:rsid w:val="00DE05D0"/>
    <w:rsid w:val="00DE0D79"/>
    <w:rsid w:val="00DE17D7"/>
    <w:rsid w:val="00DE1EC4"/>
    <w:rsid w:val="00DE49E1"/>
    <w:rsid w:val="00DE4AC7"/>
    <w:rsid w:val="00DE6AD5"/>
    <w:rsid w:val="00DE6C86"/>
    <w:rsid w:val="00DF02C8"/>
    <w:rsid w:val="00DF2828"/>
    <w:rsid w:val="00DF300E"/>
    <w:rsid w:val="00DF3349"/>
    <w:rsid w:val="00DF3993"/>
    <w:rsid w:val="00DF56BD"/>
    <w:rsid w:val="00DF6D11"/>
    <w:rsid w:val="00E0068B"/>
    <w:rsid w:val="00E0182A"/>
    <w:rsid w:val="00E01897"/>
    <w:rsid w:val="00E01A80"/>
    <w:rsid w:val="00E02F2F"/>
    <w:rsid w:val="00E03372"/>
    <w:rsid w:val="00E05E72"/>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6BAB"/>
    <w:rsid w:val="00E274DE"/>
    <w:rsid w:val="00E27B4B"/>
    <w:rsid w:val="00E27D02"/>
    <w:rsid w:val="00E30044"/>
    <w:rsid w:val="00E30EEE"/>
    <w:rsid w:val="00E319F2"/>
    <w:rsid w:val="00E32927"/>
    <w:rsid w:val="00E337BC"/>
    <w:rsid w:val="00E34DAB"/>
    <w:rsid w:val="00E34E2E"/>
    <w:rsid w:val="00E35D29"/>
    <w:rsid w:val="00E36521"/>
    <w:rsid w:val="00E37A06"/>
    <w:rsid w:val="00E4054D"/>
    <w:rsid w:val="00E405A6"/>
    <w:rsid w:val="00E40602"/>
    <w:rsid w:val="00E41042"/>
    <w:rsid w:val="00E42EA1"/>
    <w:rsid w:val="00E43DD2"/>
    <w:rsid w:val="00E44A3F"/>
    <w:rsid w:val="00E45C73"/>
    <w:rsid w:val="00E4622D"/>
    <w:rsid w:val="00E501D2"/>
    <w:rsid w:val="00E50741"/>
    <w:rsid w:val="00E513A4"/>
    <w:rsid w:val="00E524B0"/>
    <w:rsid w:val="00E544BC"/>
    <w:rsid w:val="00E55BAF"/>
    <w:rsid w:val="00E56F1F"/>
    <w:rsid w:val="00E60A76"/>
    <w:rsid w:val="00E6200F"/>
    <w:rsid w:val="00E62101"/>
    <w:rsid w:val="00E6471A"/>
    <w:rsid w:val="00E6527D"/>
    <w:rsid w:val="00E67FE8"/>
    <w:rsid w:val="00E6A826"/>
    <w:rsid w:val="00E70054"/>
    <w:rsid w:val="00E700C7"/>
    <w:rsid w:val="00E701E7"/>
    <w:rsid w:val="00E711A0"/>
    <w:rsid w:val="00E71B18"/>
    <w:rsid w:val="00E7200A"/>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DD2"/>
    <w:rsid w:val="00E8650A"/>
    <w:rsid w:val="00E86B64"/>
    <w:rsid w:val="00E86EE6"/>
    <w:rsid w:val="00E8756D"/>
    <w:rsid w:val="00E90C8D"/>
    <w:rsid w:val="00E90CCE"/>
    <w:rsid w:val="00E90DAE"/>
    <w:rsid w:val="00E922B7"/>
    <w:rsid w:val="00E928BB"/>
    <w:rsid w:val="00E94160"/>
    <w:rsid w:val="00E94CDE"/>
    <w:rsid w:val="00E95FA3"/>
    <w:rsid w:val="00E960D6"/>
    <w:rsid w:val="00EA071B"/>
    <w:rsid w:val="00EA087D"/>
    <w:rsid w:val="00EA08AC"/>
    <w:rsid w:val="00EA1B2E"/>
    <w:rsid w:val="00EA2452"/>
    <w:rsid w:val="00EA3E63"/>
    <w:rsid w:val="00EA4EE5"/>
    <w:rsid w:val="00EA5582"/>
    <w:rsid w:val="00EA5BB6"/>
    <w:rsid w:val="00EA6059"/>
    <w:rsid w:val="00EA62D7"/>
    <w:rsid w:val="00EA6F55"/>
    <w:rsid w:val="00EA70E5"/>
    <w:rsid w:val="00EA73C7"/>
    <w:rsid w:val="00EA7E06"/>
    <w:rsid w:val="00EB1494"/>
    <w:rsid w:val="00EB1F83"/>
    <w:rsid w:val="00EB389B"/>
    <w:rsid w:val="00EB3AD4"/>
    <w:rsid w:val="00EB4372"/>
    <w:rsid w:val="00EB4C42"/>
    <w:rsid w:val="00EB57F5"/>
    <w:rsid w:val="00EB60CF"/>
    <w:rsid w:val="00EB6FB7"/>
    <w:rsid w:val="00EC2C7E"/>
    <w:rsid w:val="00EC32B1"/>
    <w:rsid w:val="00EC4882"/>
    <w:rsid w:val="00EC4A5A"/>
    <w:rsid w:val="00EC4AFC"/>
    <w:rsid w:val="00EC4B86"/>
    <w:rsid w:val="00EC5979"/>
    <w:rsid w:val="00EC63C2"/>
    <w:rsid w:val="00EC6417"/>
    <w:rsid w:val="00EC6A9F"/>
    <w:rsid w:val="00EC6D71"/>
    <w:rsid w:val="00EC7243"/>
    <w:rsid w:val="00ED17F5"/>
    <w:rsid w:val="00ED1AB2"/>
    <w:rsid w:val="00ED28D6"/>
    <w:rsid w:val="00ED2903"/>
    <w:rsid w:val="00ED33BE"/>
    <w:rsid w:val="00ED3EB1"/>
    <w:rsid w:val="00ED6C3C"/>
    <w:rsid w:val="00EE1845"/>
    <w:rsid w:val="00EE1A78"/>
    <w:rsid w:val="00EE1CE6"/>
    <w:rsid w:val="00EE1EA3"/>
    <w:rsid w:val="00EE1FC7"/>
    <w:rsid w:val="00EE21AF"/>
    <w:rsid w:val="00EE293B"/>
    <w:rsid w:val="00EE7875"/>
    <w:rsid w:val="00EE7BC5"/>
    <w:rsid w:val="00EF17CA"/>
    <w:rsid w:val="00EF1AFB"/>
    <w:rsid w:val="00EF1EAD"/>
    <w:rsid w:val="00EF3CA7"/>
    <w:rsid w:val="00EF4514"/>
    <w:rsid w:val="00EF4725"/>
    <w:rsid w:val="00EF4D42"/>
    <w:rsid w:val="00EF5C7D"/>
    <w:rsid w:val="00EF720B"/>
    <w:rsid w:val="00EF78EA"/>
    <w:rsid w:val="00F01574"/>
    <w:rsid w:val="00F03B2B"/>
    <w:rsid w:val="00F03C13"/>
    <w:rsid w:val="00F03CF2"/>
    <w:rsid w:val="00F05AEB"/>
    <w:rsid w:val="00F05B2F"/>
    <w:rsid w:val="00F06194"/>
    <w:rsid w:val="00F0667F"/>
    <w:rsid w:val="00F07907"/>
    <w:rsid w:val="00F07DDE"/>
    <w:rsid w:val="00F108FA"/>
    <w:rsid w:val="00F11A0D"/>
    <w:rsid w:val="00F12D67"/>
    <w:rsid w:val="00F138C4"/>
    <w:rsid w:val="00F13A85"/>
    <w:rsid w:val="00F14EAA"/>
    <w:rsid w:val="00F15655"/>
    <w:rsid w:val="00F16915"/>
    <w:rsid w:val="00F21947"/>
    <w:rsid w:val="00F232E0"/>
    <w:rsid w:val="00F23634"/>
    <w:rsid w:val="00F23735"/>
    <w:rsid w:val="00F2451A"/>
    <w:rsid w:val="00F247D6"/>
    <w:rsid w:val="00F27844"/>
    <w:rsid w:val="00F27A5B"/>
    <w:rsid w:val="00F30839"/>
    <w:rsid w:val="00F30ADF"/>
    <w:rsid w:val="00F323D8"/>
    <w:rsid w:val="00F3256B"/>
    <w:rsid w:val="00F33616"/>
    <w:rsid w:val="00F356FE"/>
    <w:rsid w:val="00F35DA4"/>
    <w:rsid w:val="00F41653"/>
    <w:rsid w:val="00F41DCD"/>
    <w:rsid w:val="00F41FD8"/>
    <w:rsid w:val="00F421B5"/>
    <w:rsid w:val="00F42650"/>
    <w:rsid w:val="00F433F3"/>
    <w:rsid w:val="00F43670"/>
    <w:rsid w:val="00F43E28"/>
    <w:rsid w:val="00F43E4B"/>
    <w:rsid w:val="00F441E3"/>
    <w:rsid w:val="00F44423"/>
    <w:rsid w:val="00F4484E"/>
    <w:rsid w:val="00F4502F"/>
    <w:rsid w:val="00F4673D"/>
    <w:rsid w:val="00F46986"/>
    <w:rsid w:val="00F46F8F"/>
    <w:rsid w:val="00F518EB"/>
    <w:rsid w:val="00F536B8"/>
    <w:rsid w:val="00F55D32"/>
    <w:rsid w:val="00F56240"/>
    <w:rsid w:val="00F56DC9"/>
    <w:rsid w:val="00F602B9"/>
    <w:rsid w:val="00F61918"/>
    <w:rsid w:val="00F61F62"/>
    <w:rsid w:val="00F623BA"/>
    <w:rsid w:val="00F62563"/>
    <w:rsid w:val="00F62BEF"/>
    <w:rsid w:val="00F638A6"/>
    <w:rsid w:val="00F64869"/>
    <w:rsid w:val="00F64C36"/>
    <w:rsid w:val="00F6522C"/>
    <w:rsid w:val="00F67289"/>
    <w:rsid w:val="00F70831"/>
    <w:rsid w:val="00F70B2B"/>
    <w:rsid w:val="00F70D7D"/>
    <w:rsid w:val="00F72CDE"/>
    <w:rsid w:val="00F766EC"/>
    <w:rsid w:val="00F77EAB"/>
    <w:rsid w:val="00F802C3"/>
    <w:rsid w:val="00F8083B"/>
    <w:rsid w:val="00F81285"/>
    <w:rsid w:val="00F81A9D"/>
    <w:rsid w:val="00F82686"/>
    <w:rsid w:val="00F84595"/>
    <w:rsid w:val="00F84F82"/>
    <w:rsid w:val="00F8503D"/>
    <w:rsid w:val="00F861DB"/>
    <w:rsid w:val="00F86365"/>
    <w:rsid w:val="00F875B3"/>
    <w:rsid w:val="00F875F5"/>
    <w:rsid w:val="00F90B12"/>
    <w:rsid w:val="00F91B2E"/>
    <w:rsid w:val="00F921B9"/>
    <w:rsid w:val="00F93EF7"/>
    <w:rsid w:val="00F9565B"/>
    <w:rsid w:val="00F9673C"/>
    <w:rsid w:val="00F97C0E"/>
    <w:rsid w:val="00FA04D7"/>
    <w:rsid w:val="00FA0915"/>
    <w:rsid w:val="00FA213D"/>
    <w:rsid w:val="00FA253E"/>
    <w:rsid w:val="00FA2E87"/>
    <w:rsid w:val="00FA40BF"/>
    <w:rsid w:val="00FA4868"/>
    <w:rsid w:val="00FA4978"/>
    <w:rsid w:val="00FA59E9"/>
    <w:rsid w:val="00FA60C4"/>
    <w:rsid w:val="00FA7CE3"/>
    <w:rsid w:val="00FB019B"/>
    <w:rsid w:val="00FB2AE3"/>
    <w:rsid w:val="00FB2F34"/>
    <w:rsid w:val="00FB3ACF"/>
    <w:rsid w:val="00FB45DD"/>
    <w:rsid w:val="00FB48C4"/>
    <w:rsid w:val="00FB4ED3"/>
    <w:rsid w:val="00FB543D"/>
    <w:rsid w:val="00FB5525"/>
    <w:rsid w:val="00FB61BE"/>
    <w:rsid w:val="00FC373C"/>
    <w:rsid w:val="00FC55E1"/>
    <w:rsid w:val="00FC5955"/>
    <w:rsid w:val="00FC74C8"/>
    <w:rsid w:val="00FC7C7F"/>
    <w:rsid w:val="00FC7E3D"/>
    <w:rsid w:val="00FD0439"/>
    <w:rsid w:val="00FD1C15"/>
    <w:rsid w:val="00FD2027"/>
    <w:rsid w:val="00FD3061"/>
    <w:rsid w:val="00FD34B6"/>
    <w:rsid w:val="00FD4EA4"/>
    <w:rsid w:val="00FD6CC4"/>
    <w:rsid w:val="00FD70EA"/>
    <w:rsid w:val="00FE1700"/>
    <w:rsid w:val="00FE3D43"/>
    <w:rsid w:val="00FE4B1D"/>
    <w:rsid w:val="00FE4F65"/>
    <w:rsid w:val="00FE6166"/>
    <w:rsid w:val="00FE68FE"/>
    <w:rsid w:val="00FE6AB2"/>
    <w:rsid w:val="00FF0753"/>
    <w:rsid w:val="00FF0976"/>
    <w:rsid w:val="00FF2DBA"/>
    <w:rsid w:val="00FF3188"/>
    <w:rsid w:val="00FF32B8"/>
    <w:rsid w:val="00FF5595"/>
    <w:rsid w:val="00FF5767"/>
    <w:rsid w:val="00FF6258"/>
    <w:rsid w:val="00FF73E5"/>
    <w:rsid w:val="00FF7746"/>
    <w:rsid w:val="03EB623A"/>
    <w:rsid w:val="07A25A43"/>
    <w:rsid w:val="0A7C7FB8"/>
    <w:rsid w:val="1425C559"/>
    <w:rsid w:val="142EA5F5"/>
    <w:rsid w:val="2B556131"/>
    <w:rsid w:val="3151BC1A"/>
    <w:rsid w:val="3C2DACA7"/>
    <w:rsid w:val="3E4209EC"/>
    <w:rsid w:val="4489D4C0"/>
    <w:rsid w:val="4A34F0DA"/>
    <w:rsid w:val="4E379C43"/>
    <w:rsid w:val="506B5404"/>
    <w:rsid w:val="50F93036"/>
    <w:rsid w:val="54DB12DB"/>
    <w:rsid w:val="5E588206"/>
    <w:rsid w:val="61648E4B"/>
    <w:rsid w:val="6686750C"/>
    <w:rsid w:val="69E290ED"/>
    <w:rsid w:val="6AE81A80"/>
    <w:rsid w:val="6C0FCA8D"/>
    <w:rsid w:val="7B05AF8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C93C0"/>
  <w15:chartTrackingRefBased/>
  <w15:docId w15:val="{5FF7A4B7-1D97-4618-92A6-1C216EB47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uiPriority w:val="22"/>
    <w:qFormat/>
    <w:rsid w:val="003E3CE2"/>
    <w:rPr>
      <w:b/>
      <w:bCs/>
    </w:rPr>
  </w:style>
  <w:style w:type="character" w:styleId="Emphasis">
    <w:name w:val="Emphasis"/>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link w:val="z-BottomofForm"/>
    <w:uiPriority w:val="99"/>
    <w:semiHidden/>
    <w:rsid w:val="003767F3"/>
    <w:rPr>
      <w:rFonts w:ascii="Arial" w:eastAsia="Times New Roman" w:hAnsi="Arial" w:cs="Arial"/>
      <w:vanish/>
      <w:sz w:val="16"/>
      <w:szCs w:val="16"/>
    </w:rPr>
  </w:style>
  <w:style w:type="paragraph" w:styleId="Revision">
    <w:name w:val="Revision"/>
    <w:hidden/>
    <w:uiPriority w:val="71"/>
    <w:unhideWhenUsed/>
    <w:rsid w:val="000602E0"/>
    <w:rPr>
      <w:rFonts w:ascii="Times New Roman" w:eastAsia="Batang"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A31111E5-0B2E-4E48-93A5-0CAB6985C3B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AA4BA9EF-8AF7-4349-9C9B-BDE99B9548BE}">
  <ds:schemaRefs>
    <ds:schemaRef ds:uri="http://schemas.microsoft.com/sharepoint/events"/>
  </ds:schemaRefs>
</ds:datastoreItem>
</file>

<file path=customXml/itemProps3.xml><?xml version="1.0" encoding="utf-8"?>
<ds:datastoreItem xmlns:ds="http://schemas.openxmlformats.org/officeDocument/2006/customXml" ds:itemID="{BFF74F74-8F1F-48E2-A04D-A06FF9516733}">
  <ds:schemaRefs>
    <ds:schemaRef ds:uri="http://schemas.microsoft.com/sharepoint/v3/contenttype/forms"/>
  </ds:schemaRefs>
</ds:datastoreItem>
</file>

<file path=customXml/itemProps4.xml><?xml version="1.0" encoding="utf-8"?>
<ds:datastoreItem xmlns:ds="http://schemas.openxmlformats.org/officeDocument/2006/customXml" ds:itemID="{B2F20718-5A9D-400E-9AAC-903295F8D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5E0055D-CC3F-4A04-A5C6-3650CC7992BE}">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3797</Words>
  <Characters>21648</Characters>
  <Application>Microsoft Office Word</Application>
  <DocSecurity>4</DocSecurity>
  <Lines>180</Lines>
  <Paragraphs>50</Paragraphs>
  <ScaleCrop>false</ScaleCrop>
  <Company/>
  <LinksUpToDate>false</LinksUpToDate>
  <CharactersWithSpaces>25395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2</cp:revision>
  <cp:lastPrinted>2025-05-31T00:04:00Z</cp:lastPrinted>
  <dcterms:created xsi:type="dcterms:W3CDTF">2026-06-24T19:22:00Z</dcterms:created>
  <dcterms:modified xsi:type="dcterms:W3CDTF">2026-06-24T19:22:00Z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4SQX5P7U7WPY-958212181-813949</vt:lpwstr>
  </property>
  <property fmtid="{D5CDD505-2E9C-101B-9397-08002B2CF9AE}" pid="4" name="_dlc_DocIdItemGuid">
    <vt:lpwstr>f6ae703d-3993-4a65-b332-d23b52445224</vt:lpwstr>
  </property>
  <property fmtid="{D5CDD505-2E9C-101B-9397-08002B2CF9AE}" pid="5" name="_dlc_DocIdUrl">
    <vt:lpwstr>https://senpr.sharepoint.com/sites/obralegislativa/_layouts/15/DocIdRedir.aspx?ID=4SQX5P7U7WPY-958212181-813949, 4SQX5P7U7WPY-958212181-813949</vt:lpwstr>
  </property>
  <property fmtid="{D5CDD505-2E9C-101B-9397-08002B2CF9AE}" pid="6" name="GrammarlyDocumentId">
    <vt:lpwstr>fad42c8c-42ba-4666-bc50-141e66a3ec2f</vt:lpwstr>
  </property>
</Properties>
</file>