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12EE85E9" w14:textId="13BFD826" w:rsidR="009A6F2B" w:rsidRPr="009A6F2B" w:rsidRDefault="009A6F2B" w:rsidP="009A6F2B">
      <w:pPr>
        <w:pStyle w:val="Title2"/>
        <w:tabs>
          <w:tab w:val="clear" w:pos="648"/>
          <w:tab w:val="clear" w:pos="7776"/>
          <w:tab w:val="clear" w:pos="7848"/>
        </w:tabs>
        <w:rPr>
          <w:rFonts w:ascii="Book Antiqua" w:hAnsi="Book Antiqua"/>
          <w:lang w:val="es-PR"/>
        </w:rPr>
      </w:pPr>
      <w:r w:rsidRPr="009A6F2B">
        <w:rPr>
          <w:rFonts w:ascii="Book Antiqua" w:hAnsi="Book Antiqua"/>
          <w:lang w:val="es-PR"/>
        </w:rPr>
        <w:t>20ma.</w:t>
      </w:r>
      <w:r w:rsidRPr="009A6F2B">
        <w:rPr>
          <w:rFonts w:ascii="Book Antiqua" w:hAnsi="Book Antiqua"/>
          <w:lang w:val="es-PR"/>
        </w:rPr>
        <w:tab/>
        <w:t xml:space="preserve"> Asamblea</w:t>
      </w:r>
      <w:r w:rsidRPr="009A6F2B">
        <w:rPr>
          <w:rFonts w:ascii="Book Antiqua" w:hAnsi="Book Antiqua"/>
          <w:lang w:val="es-PR"/>
        </w:rPr>
        <w:tab/>
        <w:t xml:space="preserve">                                                                                         </w:t>
      </w:r>
      <w:r>
        <w:rPr>
          <w:rFonts w:ascii="Book Antiqua" w:hAnsi="Book Antiqua"/>
          <w:lang w:val="es-PR"/>
        </w:rPr>
        <w:t xml:space="preserve">      </w:t>
      </w:r>
      <w:r w:rsidRPr="009A6F2B">
        <w:rPr>
          <w:rFonts w:ascii="Book Antiqua" w:hAnsi="Book Antiqua"/>
          <w:lang w:val="es-PR"/>
        </w:rPr>
        <w:t>3ra. Sesión</w:t>
      </w:r>
    </w:p>
    <w:p w14:paraId="37260458" w14:textId="3E9EEFBB" w:rsidR="00F13533" w:rsidRPr="009A6F2B" w:rsidRDefault="009A6F2B" w:rsidP="009A6F2B">
      <w:pPr>
        <w:pStyle w:val="Title2"/>
        <w:tabs>
          <w:tab w:val="clear" w:pos="648"/>
          <w:tab w:val="clear" w:pos="7776"/>
          <w:tab w:val="clear" w:pos="7848"/>
        </w:tabs>
        <w:rPr>
          <w:rFonts w:ascii="Book Antiqua" w:hAnsi="Book Antiqua"/>
          <w:lang w:val="es-PR"/>
        </w:rPr>
      </w:pPr>
      <w:r w:rsidRPr="009A6F2B">
        <w:rPr>
          <w:rFonts w:ascii="Book Antiqua" w:hAnsi="Book Antiqua"/>
          <w:lang w:val="es-PR"/>
        </w:rPr>
        <w:tab/>
        <w:t xml:space="preserve"> Legislativa</w:t>
      </w:r>
      <w:r w:rsidRPr="009A6F2B">
        <w:rPr>
          <w:rFonts w:ascii="Book Antiqua" w:hAnsi="Book Antiqua"/>
          <w:lang w:val="es-PR"/>
        </w:rPr>
        <w:tab/>
      </w:r>
      <w:r>
        <w:rPr>
          <w:rFonts w:ascii="Book Antiqua" w:hAnsi="Book Antiqua"/>
          <w:lang w:val="es-PR"/>
        </w:rPr>
        <w:t xml:space="preserve">                                                                                                      Ordinaria</w:t>
      </w:r>
      <w:r w:rsidRPr="009A6F2B">
        <w:rPr>
          <w:rFonts w:ascii="Book Antiqua" w:hAnsi="Book Antiqua"/>
          <w:lang w:val="es-PR"/>
        </w:rPr>
        <w:tab/>
      </w:r>
      <w:r w:rsidRPr="009A6F2B">
        <w:rPr>
          <w:rFonts w:ascii="Book Antiqua" w:hAnsi="Book Antiqua"/>
          <w:lang w:val="es-PR"/>
        </w:rPr>
        <w:tab/>
      </w:r>
      <w:r w:rsidRPr="009A6F2B">
        <w:rPr>
          <w:rFonts w:ascii="Book Antiqua" w:hAnsi="Book Antiqua"/>
          <w:lang w:val="es-PR"/>
        </w:rPr>
        <w:tab/>
      </w:r>
      <w:r w:rsidRPr="009A6F2B">
        <w:rPr>
          <w:rFonts w:ascii="Book Antiqua" w:hAnsi="Book Antiqua"/>
          <w:lang w:val="es-PR"/>
        </w:rPr>
        <w:tab/>
      </w:r>
      <w:r w:rsidRPr="009A6F2B">
        <w:rPr>
          <w:rFonts w:ascii="Book Antiqua" w:hAnsi="Book Antiqua"/>
          <w:lang w:val="es-PR"/>
        </w:rPr>
        <w:tab/>
      </w:r>
      <w:r w:rsidRPr="009A6F2B">
        <w:rPr>
          <w:rFonts w:ascii="Book Antiqua" w:hAnsi="Book Antiqua"/>
          <w:lang w:val="es-PR"/>
        </w:rPr>
        <w:tab/>
      </w:r>
      <w:r w:rsidRPr="009A6F2B">
        <w:rPr>
          <w:rFonts w:ascii="Book Antiqua" w:hAnsi="Book Antiqua"/>
          <w:lang w:val="es-PR"/>
        </w:rPr>
        <w:tab/>
      </w:r>
    </w:p>
    <w:p w14:paraId="4881859A" w14:textId="77777777" w:rsidR="00F13533" w:rsidRPr="004F6F8E" w:rsidRDefault="00F13533" w:rsidP="00F13533">
      <w:pPr>
        <w:rPr>
          <w:rFonts w:ascii="Book Antiqua" w:hAnsi="Book Antiqua"/>
          <w:lang w:val="es-ES_tradnl"/>
        </w:rPr>
      </w:pPr>
    </w:p>
    <w:p w14:paraId="2BEF326C" w14:textId="77777777" w:rsidR="00F13533" w:rsidRPr="004F6F8E" w:rsidRDefault="00F13533" w:rsidP="00F13533">
      <w:pPr>
        <w:jc w:val="center"/>
        <w:rPr>
          <w:rFonts w:ascii="Book Antiqua" w:hAnsi="Book Antiqua"/>
          <w:b/>
          <w:sz w:val="36"/>
          <w:lang w:val="es-ES_tradnl"/>
        </w:rPr>
      </w:pPr>
      <w:r w:rsidRPr="004F6F8E">
        <w:rPr>
          <w:rFonts w:ascii="Book Antiqua" w:hAnsi="Book Antiqua"/>
          <w:b/>
          <w:sz w:val="36"/>
          <w:lang w:val="es-ES_tradnl"/>
        </w:rPr>
        <w:t>CÁMARA DE REPRESENTANTES</w:t>
      </w:r>
    </w:p>
    <w:p w14:paraId="279BFDBC" w14:textId="6AD4ADCB" w:rsidR="00F13533" w:rsidRPr="004F6F8E" w:rsidRDefault="00F13533" w:rsidP="009035B9">
      <w:pPr>
        <w:spacing w:before="240" w:after="240"/>
        <w:jc w:val="center"/>
        <w:rPr>
          <w:rFonts w:ascii="Book Antiqua" w:hAnsi="Book Antiqua"/>
          <w:b/>
          <w:sz w:val="52"/>
          <w:lang w:val="es-ES_tradnl"/>
        </w:rPr>
      </w:pPr>
      <w:r w:rsidRPr="004F6F8E">
        <w:rPr>
          <w:rFonts w:ascii="Book Antiqua" w:hAnsi="Book Antiqua"/>
          <w:b/>
          <w:sz w:val="52"/>
          <w:lang w:val="es-ES_tradnl"/>
        </w:rPr>
        <w:t xml:space="preserve">P. de la C. </w:t>
      </w:r>
      <w:r w:rsidR="00F07115">
        <w:rPr>
          <w:rFonts w:ascii="Book Antiqua" w:hAnsi="Book Antiqua"/>
          <w:b/>
          <w:sz w:val="52"/>
          <w:lang w:val="es-ES_tradnl"/>
        </w:rPr>
        <w:t>1270</w:t>
      </w:r>
    </w:p>
    <w:p w14:paraId="49D7E06D" w14:textId="398291FF" w:rsidR="00DD2AA2" w:rsidRDefault="002806DE" w:rsidP="00F13533">
      <w:pPr>
        <w:spacing w:before="120"/>
        <w:jc w:val="center"/>
        <w:rPr>
          <w:rFonts w:ascii="Book Antiqua" w:hAnsi="Book Antiqua"/>
          <w:lang w:val="es-ES_tradnl"/>
        </w:rPr>
      </w:pPr>
      <w:r>
        <w:rPr>
          <w:rFonts w:ascii="Book Antiqua" w:hAnsi="Book Antiqua"/>
          <w:lang w:val="es-ES_tradnl"/>
        </w:rPr>
        <w:t>11</w:t>
      </w:r>
      <w:r w:rsidR="00F13533" w:rsidRPr="004F6F8E">
        <w:rPr>
          <w:rFonts w:ascii="Book Antiqua" w:hAnsi="Book Antiqua"/>
          <w:lang w:val="es-ES_tradnl"/>
        </w:rPr>
        <w:t xml:space="preserve"> DE </w:t>
      </w:r>
      <w:r w:rsidR="00D75476">
        <w:rPr>
          <w:rFonts w:ascii="Book Antiqua" w:hAnsi="Book Antiqua"/>
          <w:lang w:val="es-ES_tradnl"/>
        </w:rPr>
        <w:t>MAYO</w:t>
      </w:r>
      <w:r w:rsidR="00F13533" w:rsidRPr="004F6F8E">
        <w:rPr>
          <w:rFonts w:ascii="Book Antiqua" w:hAnsi="Book Antiqua"/>
          <w:lang w:val="es-ES_tradnl"/>
        </w:rPr>
        <w:t xml:space="preserve"> DE 202</w:t>
      </w:r>
      <w:r w:rsidR="00395D1B">
        <w:rPr>
          <w:rFonts w:ascii="Book Antiqua" w:hAnsi="Book Antiqua"/>
          <w:lang w:val="es-ES_tradnl"/>
        </w:rPr>
        <w:t>6</w:t>
      </w:r>
    </w:p>
    <w:p w14:paraId="4DB67651" w14:textId="77777777" w:rsidR="009A6F2B" w:rsidRPr="004F6F8E" w:rsidRDefault="009A6F2B" w:rsidP="00F13533">
      <w:pPr>
        <w:spacing w:before="120"/>
        <w:jc w:val="center"/>
        <w:rPr>
          <w:rFonts w:ascii="Book Antiqua" w:hAnsi="Book Antiqua"/>
          <w:lang w:val="es-ES_tradnl"/>
        </w:rPr>
      </w:pPr>
    </w:p>
    <w:p w14:paraId="4781BC35" w14:textId="77777777" w:rsidR="009A6F2B" w:rsidRDefault="009A6F2B" w:rsidP="009A6F2B">
      <w:pPr>
        <w:jc w:val="center"/>
        <w:rPr>
          <w:rFonts w:ascii="Book Antiqua" w:hAnsi="Book Antiqua"/>
          <w:i/>
          <w:iCs/>
          <w:lang w:val="es-ES_tradnl"/>
        </w:rPr>
      </w:pPr>
      <w:r w:rsidRPr="004F6F8E">
        <w:rPr>
          <w:rFonts w:ascii="Book Antiqua" w:hAnsi="Book Antiqua"/>
          <w:lang w:val="es-ES_tradnl"/>
        </w:rPr>
        <w:t xml:space="preserve">Presentado por </w:t>
      </w:r>
      <w:r>
        <w:rPr>
          <w:rFonts w:ascii="Book Antiqua" w:hAnsi="Book Antiqua"/>
          <w:lang w:val="es-ES_tradnl"/>
        </w:rPr>
        <w:t>el</w:t>
      </w:r>
      <w:r w:rsidRPr="004F6F8E">
        <w:rPr>
          <w:rFonts w:ascii="Book Antiqua" w:hAnsi="Book Antiqua"/>
          <w:lang w:val="es-ES_tradnl"/>
        </w:rPr>
        <w:t xml:space="preserve"> representante </w:t>
      </w:r>
      <w:r w:rsidRPr="004F6F8E">
        <w:rPr>
          <w:rFonts w:ascii="Book Antiqua" w:hAnsi="Book Antiqua"/>
          <w:i/>
          <w:iCs/>
          <w:lang w:val="es-ES_tradnl"/>
        </w:rPr>
        <w:t>Márquez Lebrón</w:t>
      </w:r>
      <w:r>
        <w:rPr>
          <w:rFonts w:ascii="Book Antiqua" w:hAnsi="Book Antiqua"/>
          <w:i/>
          <w:iCs/>
          <w:lang w:val="es-ES_tradnl"/>
        </w:rPr>
        <w:t xml:space="preserve">; </w:t>
      </w:r>
    </w:p>
    <w:p w14:paraId="571E227B" w14:textId="77777777" w:rsidR="009A6F2B" w:rsidRDefault="009A6F2B" w:rsidP="009A6F2B">
      <w:pPr>
        <w:jc w:val="center"/>
        <w:rPr>
          <w:rFonts w:ascii="Book Antiqua" w:hAnsi="Book Antiqua"/>
          <w:i/>
          <w:iCs/>
          <w:lang w:val="es-ES_tradnl"/>
        </w:rPr>
      </w:pPr>
      <w:r w:rsidRPr="005927AD">
        <w:rPr>
          <w:rFonts w:ascii="Book Antiqua" w:hAnsi="Book Antiqua"/>
          <w:lang w:val="es-ES_tradnl"/>
        </w:rPr>
        <w:t>y las representantes</w:t>
      </w:r>
      <w:r w:rsidRPr="004F6F8E">
        <w:rPr>
          <w:rFonts w:ascii="Book Antiqua" w:hAnsi="Book Antiqua"/>
          <w:i/>
          <w:iCs/>
          <w:lang w:val="es-ES_tradnl"/>
        </w:rPr>
        <w:t xml:space="preserve"> Gutiérrez Colón </w:t>
      </w:r>
      <w:r w:rsidRPr="005927AD">
        <w:rPr>
          <w:rFonts w:ascii="Book Antiqua" w:hAnsi="Book Antiqua"/>
          <w:lang w:val="es-ES_tradnl"/>
        </w:rPr>
        <w:t>y</w:t>
      </w:r>
      <w:r w:rsidRPr="004F6F8E">
        <w:rPr>
          <w:rFonts w:ascii="Book Antiqua" w:hAnsi="Book Antiqua"/>
          <w:i/>
          <w:iCs/>
          <w:lang w:val="es-ES_tradnl"/>
        </w:rPr>
        <w:t xml:space="preserve"> Lebrón Robles</w:t>
      </w:r>
    </w:p>
    <w:p w14:paraId="3A1DB1BC" w14:textId="77777777" w:rsidR="009A6F2B" w:rsidRDefault="009A6F2B" w:rsidP="009A6F2B">
      <w:pPr>
        <w:jc w:val="center"/>
        <w:rPr>
          <w:rFonts w:ascii="Book Antiqua" w:hAnsi="Book Antiqua"/>
          <w:lang w:val="es-ES_tradnl"/>
        </w:rPr>
      </w:pPr>
    </w:p>
    <w:p w14:paraId="2038461A" w14:textId="77777777" w:rsidR="009A6F2B" w:rsidRPr="004F6F8E" w:rsidRDefault="009A6F2B" w:rsidP="009A6F2B">
      <w:pPr>
        <w:jc w:val="center"/>
        <w:rPr>
          <w:rFonts w:ascii="Book Antiqua" w:hAnsi="Book Antiqua"/>
          <w:lang w:val="es-ES_tradnl"/>
        </w:rPr>
      </w:pPr>
      <w:r w:rsidRPr="004F6F8E">
        <w:rPr>
          <w:rFonts w:ascii="Book Antiqua" w:hAnsi="Book Antiqua"/>
          <w:lang w:val="es-ES_tradnl"/>
        </w:rPr>
        <w:t xml:space="preserve">Referido a </w:t>
      </w:r>
      <w:r>
        <w:rPr>
          <w:rFonts w:ascii="Book Antiqua" w:hAnsi="Book Antiqua"/>
          <w:lang w:val="es-ES_tradnl"/>
        </w:rPr>
        <w:t>la Comisión de Recursos Naturales</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DD2AA2" w:rsidRDefault="00F13533" w:rsidP="00F1353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71D4C55F" w:rsidR="00F13533" w:rsidRPr="004F6F8E" w:rsidRDefault="00782D50" w:rsidP="009A6F2B">
      <w:pPr>
        <w:spacing w:after="240"/>
        <w:ind w:left="720" w:hanging="720"/>
        <w:jc w:val="both"/>
        <w:rPr>
          <w:rFonts w:ascii="Book Antiqua" w:hAnsi="Book Antiqua"/>
          <w:lang w:val="es-ES"/>
        </w:rPr>
      </w:pPr>
      <w:r w:rsidRPr="00782D50">
        <w:rPr>
          <w:rFonts w:ascii="Book Antiqua" w:hAnsi="Book Antiqua"/>
          <w:lang w:val="es-ES_tradnl"/>
        </w:rPr>
        <w:t xml:space="preserve">Para </w:t>
      </w:r>
      <w:r w:rsidR="003710B5" w:rsidRPr="0087655C">
        <w:rPr>
          <w:rFonts w:ascii="Book Antiqua" w:hAnsi="Book Antiqua"/>
          <w:lang w:val="es-PR"/>
        </w:rPr>
        <w:t xml:space="preserve">designar como Reserva Natural </w:t>
      </w:r>
      <w:proofErr w:type="spellStart"/>
      <w:r w:rsidR="003710B5" w:rsidRPr="0087655C">
        <w:rPr>
          <w:rFonts w:ascii="Book Antiqua" w:hAnsi="Book Antiqua"/>
          <w:lang w:val="es-PR"/>
        </w:rPr>
        <w:t>Mabodamaca</w:t>
      </w:r>
      <w:proofErr w:type="spellEnd"/>
      <w:r w:rsidR="003710B5" w:rsidRPr="0087655C">
        <w:rPr>
          <w:rFonts w:ascii="Book Antiqua" w:hAnsi="Book Antiqua"/>
          <w:lang w:val="es-PR"/>
        </w:rPr>
        <w:t xml:space="preserve"> un área costera aproximada de 204.5 cuerdas que incluye la superficie terrestre entre la playa Las Golondrinas y la playa Shore Island en el barrio Bajuras del Municipio </w:t>
      </w:r>
      <w:r w:rsidR="003710B5">
        <w:rPr>
          <w:rFonts w:ascii="Book Antiqua" w:hAnsi="Book Antiqua"/>
          <w:lang w:val="es-PR"/>
        </w:rPr>
        <w:t xml:space="preserve">Autónomo </w:t>
      </w:r>
      <w:r w:rsidR="003710B5" w:rsidRPr="0087655C">
        <w:rPr>
          <w:rFonts w:ascii="Book Antiqua" w:hAnsi="Book Antiqua"/>
          <w:lang w:val="es-PR"/>
        </w:rPr>
        <w:t>de Isabela, y todos aquellos terrenos y ecosistemas sumergidos en aguas marinas que se extienden desde la costa hasta nueve (9) millas náuticas mar afuera del área designada como reserva natural;</w:t>
      </w:r>
      <w:r w:rsidR="003710B5">
        <w:rPr>
          <w:rFonts w:ascii="Book Antiqua" w:hAnsi="Book Antiqua"/>
          <w:lang w:val="es-PR"/>
        </w:rPr>
        <w:t xml:space="preserve"> disponer sobre su manejo y conservación; promover la participación comunitaria mediante acuerdos colaborativos</w:t>
      </w:r>
      <w:r w:rsidR="003710B5" w:rsidRPr="0087655C">
        <w:rPr>
          <w:rFonts w:ascii="Book Antiqua" w:hAnsi="Book Antiqua"/>
          <w:lang w:val="es-PR"/>
        </w:rPr>
        <w:t>; y para otros fines relacionados.</w:t>
      </w:r>
    </w:p>
    <w:p w14:paraId="2CA23802" w14:textId="016515A5" w:rsidR="00F13533" w:rsidRDefault="00F13533" w:rsidP="009A6F2B">
      <w:pPr>
        <w:ind w:firstLine="360"/>
        <w:jc w:val="center"/>
        <w:rPr>
          <w:rFonts w:ascii="Book Antiqua" w:hAnsi="Book Antiqua"/>
          <w:lang w:val="es-ES_tradnl"/>
        </w:rPr>
      </w:pPr>
      <w:r w:rsidRPr="004F6F8E">
        <w:rPr>
          <w:rFonts w:ascii="Book Antiqua" w:hAnsi="Book Antiqua"/>
          <w:lang w:val="es-ES_tradnl"/>
        </w:rPr>
        <w:t>EXPOSICIÓN DE MOTIVOS</w:t>
      </w:r>
    </w:p>
    <w:p w14:paraId="2032CCA8" w14:textId="77777777" w:rsidR="009A6F2B" w:rsidRDefault="009A6F2B" w:rsidP="009A6F2B">
      <w:pPr>
        <w:ind w:firstLine="360"/>
        <w:jc w:val="center"/>
        <w:rPr>
          <w:rFonts w:ascii="Book Antiqua" w:hAnsi="Book Antiqua"/>
          <w:lang w:val="es-ES_tradnl"/>
        </w:rPr>
      </w:pPr>
    </w:p>
    <w:p w14:paraId="613CD4C6"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El área conocida como la Reserva Natural Comunitaria </w:t>
      </w:r>
      <w:proofErr w:type="spellStart"/>
      <w:r w:rsidRPr="003710B5">
        <w:rPr>
          <w:rFonts w:ascii="Book Antiqua" w:hAnsi="Book Antiqua"/>
          <w:lang w:val="es-PR"/>
        </w:rPr>
        <w:t>Mabodamaca</w:t>
      </w:r>
      <w:proofErr w:type="spellEnd"/>
      <w:r w:rsidRPr="003710B5">
        <w:rPr>
          <w:rFonts w:ascii="Book Antiqua" w:hAnsi="Book Antiqua"/>
          <w:lang w:val="es-PR"/>
        </w:rPr>
        <w:t xml:space="preserve"> se ubica en un extenso llano costero comprendido entre la playa Las Golondrinas y la playa Shore Island, al norte de la carretera PR-466, en el municipio de Isabela. Este valioso espacio natural alberga el sistema de dunas de arena más extenso de Puerto Rico, así como un importante complejo de humedales costeros que incluye las cuatro especies de mangle presentes en el Caribe: mangle rojo, negro, blanco y botón.</w:t>
      </w:r>
    </w:p>
    <w:p w14:paraId="566A36F8" w14:textId="77777777" w:rsidR="009A6F2B" w:rsidRPr="003710B5" w:rsidRDefault="009A6F2B" w:rsidP="009A6F2B">
      <w:pPr>
        <w:ind w:firstLine="360"/>
        <w:jc w:val="both"/>
        <w:rPr>
          <w:rFonts w:ascii="Book Antiqua" w:hAnsi="Book Antiqua"/>
          <w:lang w:val="es-PR"/>
        </w:rPr>
      </w:pPr>
    </w:p>
    <w:p w14:paraId="75BB88F1"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Asimismo, constituye un refugio esencial para aves residentes y migratorias, y hábitat crítico para diversas especies de aves costeras. La zona sirve además como área de </w:t>
      </w:r>
      <w:proofErr w:type="spellStart"/>
      <w:r w:rsidRPr="003710B5">
        <w:rPr>
          <w:rFonts w:ascii="Book Antiqua" w:hAnsi="Book Antiqua"/>
          <w:lang w:val="es-PR"/>
        </w:rPr>
        <w:t>anidaje</w:t>
      </w:r>
      <w:proofErr w:type="spellEnd"/>
      <w:r w:rsidRPr="003710B5">
        <w:rPr>
          <w:rFonts w:ascii="Book Antiqua" w:hAnsi="Book Antiqua"/>
          <w:lang w:val="es-PR"/>
        </w:rPr>
        <w:t xml:space="preserve"> para el tinglar (</w:t>
      </w:r>
      <w:proofErr w:type="spellStart"/>
      <w:r w:rsidRPr="003710B5">
        <w:rPr>
          <w:rFonts w:ascii="Book Antiqua" w:hAnsi="Book Antiqua"/>
          <w:lang w:val="es-PR"/>
        </w:rPr>
        <w:t>Dermochelys</w:t>
      </w:r>
      <w:proofErr w:type="spellEnd"/>
      <w:r w:rsidRPr="003710B5">
        <w:rPr>
          <w:rFonts w:ascii="Book Antiqua" w:hAnsi="Book Antiqua"/>
          <w:lang w:val="es-PR"/>
        </w:rPr>
        <w:t xml:space="preserve"> </w:t>
      </w:r>
      <w:proofErr w:type="spellStart"/>
      <w:r w:rsidRPr="003710B5">
        <w:rPr>
          <w:rFonts w:ascii="Book Antiqua" w:hAnsi="Book Antiqua"/>
          <w:lang w:val="es-PR"/>
        </w:rPr>
        <w:t>coriacea</w:t>
      </w:r>
      <w:proofErr w:type="spellEnd"/>
      <w:r w:rsidRPr="003710B5">
        <w:rPr>
          <w:rFonts w:ascii="Book Antiqua" w:hAnsi="Book Antiqua"/>
          <w:lang w:val="es-PR"/>
        </w:rPr>
        <w:t xml:space="preserve">), especie catalogada en peligro de extinción, así como para otras especies de tortugas marinas protegidas. Sus arrecifes, praderas marinas </w:t>
      </w:r>
      <w:r w:rsidRPr="003710B5">
        <w:rPr>
          <w:rFonts w:ascii="Book Antiqua" w:hAnsi="Book Antiqua"/>
          <w:lang w:val="es-PR"/>
        </w:rPr>
        <w:lastRenderedPageBreak/>
        <w:t>y ecosistemas asociados contribuyen significativamente a la biodiversidad marina de la región. Este sistema natural cumple funciones ecológicas esenciales, tales como la protección contra la erosión costera, la mitigación de inundaciones, la filtración de contaminantes y la recarga de acuíferos, además de servir como barrera natural ante marejadas ciclónicas y eventos extremos asociados al cambio climático.</w:t>
      </w:r>
    </w:p>
    <w:p w14:paraId="023430DC" w14:textId="77777777" w:rsidR="009A6F2B" w:rsidRPr="003710B5" w:rsidRDefault="009A6F2B" w:rsidP="009A6F2B">
      <w:pPr>
        <w:ind w:firstLine="360"/>
        <w:jc w:val="both"/>
        <w:rPr>
          <w:rFonts w:ascii="Book Antiqua" w:hAnsi="Book Antiqua"/>
          <w:lang w:val="es-PR"/>
        </w:rPr>
      </w:pPr>
    </w:p>
    <w:p w14:paraId="36817DA9"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A su riqueza ecológica se suma su valor recreativo, deportivo y paisajístico, al contar con reconocidos puntos para la práctica del </w:t>
      </w:r>
      <w:proofErr w:type="spellStart"/>
      <w:r w:rsidRPr="003710B5">
        <w:rPr>
          <w:rFonts w:ascii="Book Antiqua" w:hAnsi="Book Antiqua"/>
          <w:lang w:val="es-PR"/>
        </w:rPr>
        <w:t>surfing</w:t>
      </w:r>
      <w:proofErr w:type="spellEnd"/>
      <w:r w:rsidRPr="003710B5">
        <w:rPr>
          <w:rFonts w:ascii="Book Antiqua" w:hAnsi="Book Antiqua"/>
          <w:lang w:val="es-PR"/>
        </w:rPr>
        <w:t xml:space="preserve">, una poza natural y una notable afluencia de visitantes locales y turistas atraídos por su singular belleza escénica. La Reserva Natural Comunitaria </w:t>
      </w:r>
      <w:proofErr w:type="spellStart"/>
      <w:r w:rsidRPr="003710B5">
        <w:rPr>
          <w:rFonts w:ascii="Book Antiqua" w:hAnsi="Book Antiqua"/>
          <w:lang w:val="es-PR"/>
        </w:rPr>
        <w:t>Mabodamaca</w:t>
      </w:r>
      <w:proofErr w:type="spellEnd"/>
      <w:r w:rsidRPr="003710B5">
        <w:rPr>
          <w:rFonts w:ascii="Book Antiqua" w:hAnsi="Book Antiqua"/>
          <w:lang w:val="es-PR"/>
        </w:rPr>
        <w:t xml:space="preserve"> también constituye un elemento clave para el desarrollo económico y turístico sostenible de la región noroeste de Puerto Rico. </w:t>
      </w:r>
    </w:p>
    <w:p w14:paraId="559B7CED" w14:textId="77777777" w:rsidR="009A6F2B" w:rsidRPr="003710B5" w:rsidRDefault="009A6F2B" w:rsidP="009A6F2B">
      <w:pPr>
        <w:ind w:firstLine="360"/>
        <w:jc w:val="both"/>
        <w:rPr>
          <w:rFonts w:ascii="Book Antiqua" w:hAnsi="Book Antiqua"/>
          <w:lang w:val="es-PR"/>
        </w:rPr>
      </w:pPr>
    </w:p>
    <w:p w14:paraId="20BE9CD4"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El área es atravesada en gran medida por el paseo lineal municipal, el cual es utilizado regularmente para actividades recreativas y deportivas tales como ciclismo, caminatas y trote. Durante los fines de semana, la capacidad de estacionamiento alcanza su límite, reflejo del alto nivel de uso público. Sus playas atraen tanto a bañistas como a practicantes de </w:t>
      </w:r>
      <w:proofErr w:type="spellStart"/>
      <w:r w:rsidRPr="003710B5">
        <w:rPr>
          <w:rFonts w:ascii="Book Antiqua" w:hAnsi="Book Antiqua"/>
          <w:lang w:val="es-PR"/>
        </w:rPr>
        <w:t>surfing</w:t>
      </w:r>
      <w:proofErr w:type="spellEnd"/>
      <w:r w:rsidRPr="003710B5">
        <w:rPr>
          <w:rFonts w:ascii="Book Antiqua" w:hAnsi="Book Antiqua"/>
          <w:lang w:val="es-PR"/>
        </w:rPr>
        <w:t xml:space="preserve">, </w:t>
      </w:r>
      <w:proofErr w:type="spellStart"/>
      <w:r w:rsidRPr="003710B5">
        <w:rPr>
          <w:rFonts w:ascii="Book Antiqua" w:hAnsi="Book Antiqua"/>
          <w:lang w:val="es-PR"/>
        </w:rPr>
        <w:t>bodyboarding</w:t>
      </w:r>
      <w:proofErr w:type="spellEnd"/>
      <w:r w:rsidRPr="003710B5">
        <w:rPr>
          <w:rFonts w:ascii="Book Antiqua" w:hAnsi="Book Antiqua"/>
          <w:lang w:val="es-PR"/>
        </w:rPr>
        <w:t xml:space="preserve"> y </w:t>
      </w:r>
      <w:proofErr w:type="spellStart"/>
      <w:r w:rsidRPr="003710B5">
        <w:rPr>
          <w:rFonts w:ascii="Book Antiqua" w:hAnsi="Book Antiqua"/>
          <w:lang w:val="es-PR"/>
        </w:rPr>
        <w:t>paddleboarding</w:t>
      </w:r>
      <w:proofErr w:type="spellEnd"/>
      <w:r w:rsidRPr="003710B5">
        <w:rPr>
          <w:rFonts w:ascii="Book Antiqua" w:hAnsi="Book Antiqua"/>
          <w:lang w:val="es-PR"/>
        </w:rPr>
        <w:t xml:space="preserve">. En particular, la playa </w:t>
      </w:r>
      <w:proofErr w:type="spellStart"/>
      <w:r w:rsidRPr="003710B5">
        <w:rPr>
          <w:rFonts w:ascii="Book Antiqua" w:hAnsi="Book Antiqua"/>
          <w:lang w:val="es-PR"/>
        </w:rPr>
        <w:t>Middles</w:t>
      </w:r>
      <w:proofErr w:type="spellEnd"/>
      <w:r w:rsidRPr="003710B5">
        <w:rPr>
          <w:rFonts w:ascii="Book Antiqua" w:hAnsi="Book Antiqua"/>
          <w:lang w:val="es-PR"/>
        </w:rPr>
        <w:t xml:space="preserve"> ha sido sede de competencias organizadas por la Federación de </w:t>
      </w:r>
      <w:proofErr w:type="spellStart"/>
      <w:r w:rsidRPr="003710B5">
        <w:rPr>
          <w:rFonts w:ascii="Book Antiqua" w:hAnsi="Book Antiqua"/>
          <w:lang w:val="es-PR"/>
        </w:rPr>
        <w:t>Surfing</w:t>
      </w:r>
      <w:proofErr w:type="spellEnd"/>
      <w:r w:rsidRPr="003710B5">
        <w:rPr>
          <w:rFonts w:ascii="Book Antiqua" w:hAnsi="Book Antiqua"/>
          <w:lang w:val="es-PR"/>
        </w:rPr>
        <w:t xml:space="preserve"> de Puerto Rico, la Asociación Profesional de </w:t>
      </w:r>
      <w:proofErr w:type="spellStart"/>
      <w:r w:rsidRPr="003710B5">
        <w:rPr>
          <w:rFonts w:ascii="Book Antiqua" w:hAnsi="Book Antiqua"/>
          <w:lang w:val="es-PR"/>
        </w:rPr>
        <w:t>Surfing</w:t>
      </w:r>
      <w:proofErr w:type="spellEnd"/>
      <w:r w:rsidRPr="003710B5">
        <w:rPr>
          <w:rFonts w:ascii="Book Antiqua" w:hAnsi="Book Antiqua"/>
          <w:lang w:val="es-PR"/>
        </w:rPr>
        <w:t xml:space="preserve"> de Puerto Rico, la Asociación Profesional de </w:t>
      </w:r>
      <w:proofErr w:type="spellStart"/>
      <w:r w:rsidRPr="003710B5">
        <w:rPr>
          <w:rFonts w:ascii="Book Antiqua" w:hAnsi="Book Antiqua"/>
          <w:lang w:val="es-PR"/>
        </w:rPr>
        <w:t>Bodyboarding</w:t>
      </w:r>
      <w:proofErr w:type="spellEnd"/>
      <w:r w:rsidRPr="003710B5">
        <w:rPr>
          <w:rFonts w:ascii="Book Antiqua" w:hAnsi="Book Antiqua"/>
          <w:lang w:val="es-PR"/>
        </w:rPr>
        <w:t xml:space="preserve"> y la Liga de </w:t>
      </w:r>
      <w:proofErr w:type="spellStart"/>
      <w:r w:rsidRPr="003710B5">
        <w:rPr>
          <w:rFonts w:ascii="Book Antiqua" w:hAnsi="Book Antiqua"/>
          <w:lang w:val="es-PR"/>
        </w:rPr>
        <w:t>Surfing</w:t>
      </w:r>
      <w:proofErr w:type="spellEnd"/>
      <w:r w:rsidRPr="003710B5">
        <w:rPr>
          <w:rFonts w:ascii="Book Antiqua" w:hAnsi="Book Antiqua"/>
          <w:lang w:val="es-PR"/>
        </w:rPr>
        <w:t xml:space="preserve"> Mundial, generando un impacto económico significativo tanto para el municipio de Isabela como para municipios limítrofes, especialmente durante eventos de carácter internacional. </w:t>
      </w:r>
    </w:p>
    <w:p w14:paraId="7E8AEF47" w14:textId="77777777" w:rsidR="009A6F2B" w:rsidRPr="003710B5" w:rsidRDefault="009A6F2B" w:rsidP="009A6F2B">
      <w:pPr>
        <w:ind w:firstLine="360"/>
        <w:jc w:val="both"/>
        <w:rPr>
          <w:rFonts w:ascii="Book Antiqua" w:hAnsi="Book Antiqua"/>
          <w:lang w:val="es-PR"/>
        </w:rPr>
      </w:pPr>
    </w:p>
    <w:p w14:paraId="4B934216"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No obstante, este valioso ecosistema ha enfrentado históricamente severos procesos de degradación, incluyendo la extracción indiscriminada de arena durante el pasado siglo, la deforestación de sus zonas costeras y el depósito ilegal de desperdicios sólidos, lo que provocó la pérdida significativa de su sistema de dunas y la alteración de sus funciones ecológicas. A esto se suman los impactos recientes de eventos atmosféricos extremos, como el huracán María, que aceleraron los procesos de erosión costera y provocaron daños a infraestructura existente, incluyendo el paseo lineal. </w:t>
      </w:r>
    </w:p>
    <w:p w14:paraId="691B4B50" w14:textId="77777777" w:rsidR="009A6F2B" w:rsidRPr="003710B5" w:rsidRDefault="009A6F2B" w:rsidP="009A6F2B">
      <w:pPr>
        <w:ind w:firstLine="360"/>
        <w:jc w:val="both"/>
        <w:rPr>
          <w:rFonts w:ascii="Book Antiqua" w:hAnsi="Book Antiqua"/>
          <w:lang w:val="es-PR"/>
        </w:rPr>
      </w:pPr>
    </w:p>
    <w:p w14:paraId="6B5B345C" w14:textId="77777777" w:rsidR="003710B5" w:rsidRDefault="003710B5" w:rsidP="009A6F2B">
      <w:pPr>
        <w:ind w:firstLine="360"/>
        <w:jc w:val="both"/>
        <w:rPr>
          <w:rFonts w:ascii="Book Antiqua" w:hAnsi="Book Antiqua"/>
          <w:lang w:val="es-PR"/>
        </w:rPr>
      </w:pPr>
      <w:r w:rsidRPr="003710B5">
        <w:rPr>
          <w:rFonts w:ascii="Book Antiqua" w:hAnsi="Book Antiqua"/>
          <w:lang w:val="es-PR"/>
        </w:rPr>
        <w:t>Frente a este escenario, la organización comunitaria sin fines de lucro Conservación Costera de Puerto Rico (</w:t>
      </w:r>
      <w:proofErr w:type="spellStart"/>
      <w:r w:rsidRPr="003710B5">
        <w:rPr>
          <w:rFonts w:ascii="Book Antiqua" w:hAnsi="Book Antiqua"/>
          <w:lang w:val="es-PR"/>
        </w:rPr>
        <w:t>CoCoPR</w:t>
      </w:r>
      <w:proofErr w:type="spellEnd"/>
      <w:r w:rsidRPr="003710B5">
        <w:rPr>
          <w:rFonts w:ascii="Book Antiqua" w:hAnsi="Book Antiqua"/>
          <w:lang w:val="es-PR"/>
        </w:rPr>
        <w:t xml:space="preserve">) ha desempeñado un rol fundamental en la protección, restauración y manejo de esta área. Esta entidad fue pionera en proponer su designación como reserva natural y, con el respaldo de la comunidad y del gobierno municipal de Isabela, ha impulsado iniciativas dirigidas a la restauración de dunas, reforestación con especies nativas, recuperación de hábitats costeros y educación ambiental. Sus esfuerzos han incluido la siembra de decenas de miles de plantas, la delimitación de áreas sensibles, la rotulación interpretativa y la promoción de prácticas de uso responsable. </w:t>
      </w:r>
    </w:p>
    <w:p w14:paraId="46839C8B" w14:textId="77777777" w:rsidR="009A6F2B" w:rsidRPr="003710B5" w:rsidRDefault="009A6F2B" w:rsidP="009A6F2B">
      <w:pPr>
        <w:ind w:firstLine="360"/>
        <w:jc w:val="both"/>
        <w:rPr>
          <w:rFonts w:ascii="Book Antiqua" w:hAnsi="Book Antiqua"/>
          <w:lang w:val="es-PR"/>
        </w:rPr>
      </w:pPr>
    </w:p>
    <w:p w14:paraId="24F49C9E"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Además de su labor en </w:t>
      </w:r>
      <w:proofErr w:type="spellStart"/>
      <w:r w:rsidRPr="003710B5">
        <w:rPr>
          <w:rFonts w:ascii="Book Antiqua" w:hAnsi="Book Antiqua"/>
          <w:lang w:val="es-PR"/>
        </w:rPr>
        <w:t>Mabodamaca</w:t>
      </w:r>
      <w:proofErr w:type="spellEnd"/>
      <w:r w:rsidRPr="003710B5">
        <w:rPr>
          <w:rFonts w:ascii="Book Antiqua" w:hAnsi="Book Antiqua"/>
          <w:lang w:val="es-PR"/>
        </w:rPr>
        <w:t xml:space="preserve">, </w:t>
      </w:r>
      <w:proofErr w:type="spellStart"/>
      <w:r w:rsidRPr="003710B5">
        <w:rPr>
          <w:rFonts w:ascii="Book Antiqua" w:hAnsi="Book Antiqua"/>
          <w:lang w:val="es-PR"/>
        </w:rPr>
        <w:t>CoCoPR</w:t>
      </w:r>
      <w:proofErr w:type="spellEnd"/>
      <w:r w:rsidRPr="003710B5">
        <w:rPr>
          <w:rFonts w:ascii="Book Antiqua" w:hAnsi="Book Antiqua"/>
          <w:lang w:val="es-PR"/>
        </w:rPr>
        <w:t xml:space="preserve"> ha extendido su impacto a otras áreas de alto valor ecológico y recreativo en la región noroeste, incluyendo zonas costeras en los municipios de Aguadilla y Quebradillas, promoviendo un modelo de conservación </w:t>
      </w:r>
      <w:r w:rsidRPr="003710B5">
        <w:rPr>
          <w:rFonts w:ascii="Book Antiqua" w:hAnsi="Book Antiqua"/>
          <w:lang w:val="es-PR"/>
        </w:rPr>
        <w:lastRenderedPageBreak/>
        <w:t xml:space="preserve">participativa y de base comunitaria. Esta gestión ha sido fortalecida mediante colaboraciones con organizaciones como </w:t>
      </w:r>
      <w:proofErr w:type="spellStart"/>
      <w:r w:rsidRPr="003710B5">
        <w:rPr>
          <w:rFonts w:ascii="Book Antiqua" w:hAnsi="Book Antiqua"/>
          <w:lang w:val="es-PR"/>
        </w:rPr>
        <w:t>Surfrider</w:t>
      </w:r>
      <w:proofErr w:type="spellEnd"/>
      <w:r w:rsidRPr="003710B5">
        <w:rPr>
          <w:rFonts w:ascii="Book Antiqua" w:hAnsi="Book Antiqua"/>
          <w:lang w:val="es-PR"/>
        </w:rPr>
        <w:t xml:space="preserve"> </w:t>
      </w:r>
      <w:proofErr w:type="spellStart"/>
      <w:r w:rsidRPr="003710B5">
        <w:rPr>
          <w:rFonts w:ascii="Book Antiqua" w:hAnsi="Book Antiqua"/>
          <w:lang w:val="es-PR"/>
        </w:rPr>
        <w:t>Foundation</w:t>
      </w:r>
      <w:proofErr w:type="spellEnd"/>
      <w:r w:rsidRPr="003710B5">
        <w:rPr>
          <w:rFonts w:ascii="Book Antiqua" w:hAnsi="Book Antiqua"/>
          <w:lang w:val="es-PR"/>
        </w:rPr>
        <w:t xml:space="preserve"> y Para la Naturaleza, así como con entidades académicas y comunitarias. </w:t>
      </w:r>
    </w:p>
    <w:p w14:paraId="443FFC01" w14:textId="77777777" w:rsidR="009A6F2B" w:rsidRPr="003710B5" w:rsidRDefault="009A6F2B" w:rsidP="009A6F2B">
      <w:pPr>
        <w:ind w:firstLine="360"/>
        <w:jc w:val="both"/>
        <w:rPr>
          <w:rFonts w:ascii="Book Antiqua" w:hAnsi="Book Antiqua"/>
          <w:lang w:val="es-PR"/>
        </w:rPr>
      </w:pPr>
    </w:p>
    <w:p w14:paraId="57292227"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A pesar de su incuestionable valor ecológico, social y económico, el área carece actualmente de una designación oficial como reserva natural bajo el ordenamiento jurídico de Puerto Rico, lo que la deja vulnerable ante presiones de desarrollo inadecuado, intervenciones estructurales no sostenibles y usos incompatibles con su conservación. Esta ausencia de protección formal contrasta con la importancia estratégica del área dentro del corredor ecológico del noroeste y con su potencial para servir como modelo de resiliencia costera basada en soluciones naturales. </w:t>
      </w:r>
    </w:p>
    <w:p w14:paraId="16088DFB" w14:textId="77777777" w:rsidR="009A6F2B" w:rsidRPr="003710B5" w:rsidRDefault="009A6F2B" w:rsidP="009A6F2B">
      <w:pPr>
        <w:ind w:firstLine="360"/>
        <w:jc w:val="both"/>
        <w:rPr>
          <w:rFonts w:ascii="Book Antiqua" w:hAnsi="Book Antiqua"/>
          <w:lang w:val="es-PR"/>
        </w:rPr>
      </w:pPr>
    </w:p>
    <w:p w14:paraId="60101A51"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En armonía con la política pública ambiental de Puerto Rico, según establecida en la Ley sobre Política Pública Ambiental de Puerto Rico, y otras leyes aplicables en materia de conservación de recursos naturales, esta Asamblea Legislativa reconoce la necesidad apremiante de proteger y conservar de manera integral este ecosistema. La designación de la Reserva Natural Comunitaria </w:t>
      </w:r>
      <w:proofErr w:type="spellStart"/>
      <w:r w:rsidRPr="003710B5">
        <w:rPr>
          <w:rFonts w:ascii="Book Antiqua" w:hAnsi="Book Antiqua"/>
          <w:lang w:val="es-PR"/>
        </w:rPr>
        <w:t>Mabodamaca</w:t>
      </w:r>
      <w:proofErr w:type="spellEnd"/>
      <w:r w:rsidRPr="003710B5">
        <w:rPr>
          <w:rFonts w:ascii="Book Antiqua" w:hAnsi="Book Antiqua"/>
          <w:lang w:val="es-PR"/>
        </w:rPr>
        <w:t xml:space="preserve"> permitirá establecer un marco de protección que incluya la delimitación de sus componentes terrestres y marinos, la implementación de un modelo de </w:t>
      </w:r>
      <w:proofErr w:type="spellStart"/>
      <w:r w:rsidRPr="003710B5">
        <w:rPr>
          <w:rFonts w:ascii="Book Antiqua" w:hAnsi="Book Antiqua"/>
          <w:lang w:val="es-PR"/>
        </w:rPr>
        <w:t>co-manejo</w:t>
      </w:r>
      <w:proofErr w:type="spellEnd"/>
      <w:r w:rsidRPr="003710B5">
        <w:rPr>
          <w:rFonts w:ascii="Book Antiqua" w:hAnsi="Book Antiqua"/>
          <w:lang w:val="es-PR"/>
        </w:rPr>
        <w:t xml:space="preserve"> con participación comunitaria, la restauración ecológica basada en ciencia y la regulación de usos para garantizar su sostenibilidad. </w:t>
      </w:r>
    </w:p>
    <w:p w14:paraId="25319B79" w14:textId="77777777" w:rsidR="009A6F2B" w:rsidRPr="003710B5" w:rsidRDefault="009A6F2B" w:rsidP="009A6F2B">
      <w:pPr>
        <w:ind w:firstLine="360"/>
        <w:jc w:val="both"/>
        <w:rPr>
          <w:rFonts w:ascii="Book Antiqua" w:hAnsi="Book Antiqua"/>
          <w:lang w:val="es-PR"/>
        </w:rPr>
      </w:pPr>
    </w:p>
    <w:p w14:paraId="64CE81B2" w14:textId="77777777" w:rsidR="003710B5" w:rsidRDefault="003710B5" w:rsidP="009A6F2B">
      <w:pPr>
        <w:ind w:firstLine="360"/>
        <w:jc w:val="both"/>
        <w:rPr>
          <w:rFonts w:ascii="Book Antiqua" w:hAnsi="Book Antiqua"/>
          <w:lang w:val="es-PR"/>
        </w:rPr>
      </w:pPr>
      <w:r w:rsidRPr="003710B5">
        <w:rPr>
          <w:rFonts w:ascii="Book Antiqua" w:hAnsi="Book Antiqua"/>
          <w:lang w:val="es-PR"/>
        </w:rPr>
        <w:t xml:space="preserve">Asimismo, esta medida responde a la urgencia de atender los efectos del cambio climático, particularmente el aumento del nivel del mar y la intensificación de eventos extremos, mediante la conservación de infraestructuras naturales como las dunas y los humedales costeros, que han demostrado ser altamente efectivas en la reducción de riesgos. </w:t>
      </w:r>
    </w:p>
    <w:p w14:paraId="39C95FDA" w14:textId="77777777" w:rsidR="009A6F2B" w:rsidRPr="003710B5" w:rsidRDefault="009A6F2B" w:rsidP="009A6F2B">
      <w:pPr>
        <w:ind w:firstLine="360"/>
        <w:jc w:val="both"/>
        <w:rPr>
          <w:rFonts w:ascii="Book Antiqua" w:hAnsi="Book Antiqua"/>
          <w:lang w:val="es-PR"/>
        </w:rPr>
      </w:pPr>
    </w:p>
    <w:p w14:paraId="1884FC7A" w14:textId="6152758F" w:rsidR="00D57FFD" w:rsidRPr="004F6F8E" w:rsidRDefault="003710B5" w:rsidP="009A6F2B">
      <w:pPr>
        <w:ind w:firstLine="360"/>
        <w:jc w:val="both"/>
        <w:rPr>
          <w:rFonts w:ascii="Book Antiqua" w:hAnsi="Book Antiqua"/>
          <w:lang w:val="es-ES_tradnl"/>
        </w:rPr>
      </w:pPr>
      <w:r w:rsidRPr="003710B5">
        <w:rPr>
          <w:rFonts w:ascii="Book Antiqua" w:hAnsi="Book Antiqua"/>
          <w:lang w:val="es-PR"/>
        </w:rPr>
        <w:t xml:space="preserve">La Asamblea Legislativa de Puerto Rico, reconociendo la importancia de este recurso natural único, entiende meritorio y necesario declarar el área de </w:t>
      </w:r>
      <w:proofErr w:type="spellStart"/>
      <w:r w:rsidRPr="003710B5">
        <w:rPr>
          <w:rFonts w:ascii="Book Antiqua" w:hAnsi="Book Antiqua"/>
          <w:lang w:val="es-PR"/>
        </w:rPr>
        <w:t>Mabodamaca</w:t>
      </w:r>
      <w:proofErr w:type="spellEnd"/>
      <w:r w:rsidRPr="003710B5">
        <w:rPr>
          <w:rFonts w:ascii="Book Antiqua" w:hAnsi="Book Antiqua"/>
          <w:lang w:val="es-PR"/>
        </w:rPr>
        <w:t xml:space="preserve"> como Reserva Natural, a los fines de salvaguardar su biodiversidad, proteger sus servicios ecosistémicos, fomentar un desarrollo económico sostenible y garantizar el acceso y disfrute responsable de las presentes y futuras generaciones. De igual forma, mediante esta designación se reafirma el compromiso del Estado con la justicia ambiental, la participación comunitaria y la protección de los recursos naturales como patrimonio del pueblo de Puerto Rico.</w:t>
      </w:r>
    </w:p>
    <w:p w14:paraId="7674B2AD" w14:textId="667EBB7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headerReference w:type="first" r:id="rId10"/>
          <w:type w:val="continuous"/>
          <w:pgSz w:w="12240" w:h="15840" w:code="1"/>
          <w:pgMar w:top="1440" w:right="1440" w:bottom="1440" w:left="1440" w:header="720" w:footer="720" w:gutter="0"/>
          <w:cols w:space="720"/>
          <w:titlePg/>
        </w:sectPr>
      </w:pPr>
    </w:p>
    <w:p w14:paraId="6A29B384" w14:textId="77777777" w:rsidR="00291BE1"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 xml:space="preserve">Artículo 1. – </w:t>
      </w:r>
      <w:r>
        <w:rPr>
          <w:rFonts w:ascii="Book Antiqua" w:hAnsi="Book Antiqua"/>
          <w:szCs w:val="24"/>
          <w:lang w:val="es-ES_tradnl"/>
        </w:rPr>
        <w:t>Título</w:t>
      </w:r>
    </w:p>
    <w:p w14:paraId="5CD8B501" w14:textId="77777777" w:rsidR="00291BE1" w:rsidRDefault="00291BE1" w:rsidP="00291BE1">
      <w:pPr>
        <w:spacing w:line="480" w:lineRule="auto"/>
        <w:ind w:firstLine="720"/>
        <w:jc w:val="both"/>
        <w:rPr>
          <w:rFonts w:ascii="Book Antiqua" w:hAnsi="Book Antiqua"/>
          <w:szCs w:val="24"/>
          <w:lang w:val="es-ES_tradnl"/>
        </w:rPr>
      </w:pPr>
      <w:r w:rsidRPr="00060DC8">
        <w:rPr>
          <w:rFonts w:ascii="Book Antiqua" w:hAnsi="Book Antiqua"/>
          <w:szCs w:val="24"/>
          <w:lang w:val="es-ES_tradnl"/>
        </w:rPr>
        <w:lastRenderedPageBreak/>
        <w:t xml:space="preserve">Esta Ley se conocerá como “Ley para la Designación de la Reserva Natural </w:t>
      </w:r>
      <w:proofErr w:type="spellStart"/>
      <w:r w:rsidRPr="00060DC8">
        <w:rPr>
          <w:rFonts w:ascii="Book Antiqua" w:hAnsi="Book Antiqua"/>
          <w:szCs w:val="24"/>
          <w:lang w:val="es-ES_tradnl"/>
        </w:rPr>
        <w:t>Mabodamaca</w:t>
      </w:r>
      <w:proofErr w:type="spellEnd"/>
      <w:r>
        <w:rPr>
          <w:rFonts w:ascii="Book Antiqua" w:hAnsi="Book Antiqua"/>
          <w:szCs w:val="24"/>
          <w:lang w:val="es-ES_tradnl"/>
        </w:rPr>
        <w:t>”.</w:t>
      </w:r>
    </w:p>
    <w:p w14:paraId="00A4D058" w14:textId="77777777" w:rsidR="00291BE1" w:rsidRPr="002533C3" w:rsidRDefault="00291BE1" w:rsidP="00291BE1">
      <w:pPr>
        <w:spacing w:line="480" w:lineRule="auto"/>
        <w:ind w:firstLine="720"/>
        <w:jc w:val="both"/>
        <w:rPr>
          <w:rFonts w:ascii="Book Antiqua" w:hAnsi="Book Antiqua"/>
          <w:szCs w:val="24"/>
          <w:lang w:val="es-ES_tradnl"/>
        </w:rPr>
      </w:pPr>
      <w:r w:rsidRPr="00DD551E">
        <w:rPr>
          <w:rFonts w:ascii="Book Antiqua" w:hAnsi="Book Antiqua"/>
          <w:szCs w:val="24"/>
          <w:lang w:val="es-PR"/>
        </w:rPr>
        <w:t xml:space="preserve">Artículo 2. - </w:t>
      </w:r>
      <w:r w:rsidRPr="002533C3">
        <w:rPr>
          <w:rFonts w:ascii="Book Antiqua" w:hAnsi="Book Antiqua"/>
          <w:szCs w:val="24"/>
          <w:lang w:val="es-ES_tradnl"/>
        </w:rPr>
        <w:t xml:space="preserve">Designación Reserva Natural </w:t>
      </w:r>
    </w:p>
    <w:p w14:paraId="4DD95F70" w14:textId="77777777" w:rsidR="00291BE1"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 xml:space="preserve">Se declara como Reserva Natural </w:t>
      </w:r>
      <w:proofErr w:type="spellStart"/>
      <w:r w:rsidRPr="002533C3">
        <w:rPr>
          <w:rFonts w:ascii="Book Antiqua" w:hAnsi="Book Antiqua"/>
          <w:szCs w:val="24"/>
          <w:lang w:val="es-ES_tradnl"/>
        </w:rPr>
        <w:t>Mabodamaca</w:t>
      </w:r>
      <w:proofErr w:type="spellEnd"/>
      <w:r w:rsidRPr="002533C3">
        <w:rPr>
          <w:rFonts w:ascii="Book Antiqua" w:hAnsi="Book Antiqua"/>
          <w:szCs w:val="24"/>
          <w:lang w:val="es-ES_tradnl"/>
        </w:rPr>
        <w:t xml:space="preserve"> un área aproximada de 204.5 cuerdas de superficie terrestre, </w:t>
      </w:r>
      <w:r w:rsidRPr="00DD551E">
        <w:rPr>
          <w:rFonts w:ascii="Book Antiqua" w:hAnsi="Book Antiqua"/>
          <w:szCs w:val="24"/>
          <w:lang w:val="es-ES_tradnl"/>
        </w:rPr>
        <w:t>al norte de la carretera PR-466</w:t>
      </w:r>
      <w:r>
        <w:rPr>
          <w:rFonts w:ascii="Book Antiqua" w:hAnsi="Book Antiqua"/>
          <w:szCs w:val="24"/>
          <w:lang w:val="es-ES_tradnl"/>
        </w:rPr>
        <w:t xml:space="preserve">, </w:t>
      </w:r>
      <w:r w:rsidRPr="002533C3">
        <w:rPr>
          <w:rFonts w:ascii="Book Antiqua" w:hAnsi="Book Antiqua"/>
          <w:szCs w:val="24"/>
          <w:lang w:val="es-ES_tradnl"/>
        </w:rPr>
        <w:t>entre la playa Las Golondrinas</w:t>
      </w:r>
      <w:r>
        <w:rPr>
          <w:rFonts w:ascii="Book Antiqua" w:hAnsi="Book Antiqua"/>
          <w:szCs w:val="24"/>
          <w:lang w:val="es-ES_tradnl"/>
        </w:rPr>
        <w:t>,</w:t>
      </w:r>
      <w:r w:rsidRPr="002533C3">
        <w:rPr>
          <w:rFonts w:ascii="Book Antiqua" w:hAnsi="Book Antiqua"/>
          <w:szCs w:val="24"/>
          <w:lang w:val="es-ES_tradnl"/>
        </w:rPr>
        <w:t xml:space="preserve"> </w:t>
      </w:r>
      <w:r w:rsidRPr="008F2C14">
        <w:rPr>
          <w:rFonts w:ascii="Book Antiqua" w:hAnsi="Book Antiqua"/>
          <w:szCs w:val="24"/>
          <w:lang w:val="es-ES_tradnl"/>
        </w:rPr>
        <w:t xml:space="preserve">con las coordenadas 18.51426, -67.05674, y la playa Shore Island, con las coordenadas 18.50948, -67.02838, </w:t>
      </w:r>
      <w:r w:rsidRPr="002533C3">
        <w:rPr>
          <w:rFonts w:ascii="Book Antiqua" w:hAnsi="Book Antiqua"/>
          <w:szCs w:val="24"/>
          <w:lang w:val="es-ES_tradnl"/>
        </w:rPr>
        <w:t>en el barrio Bajuras del Municipio Autónomo de Isabela, y todos aquellos terrenos y ecosistemas sumergidos en aguas marinas que se extienden desde la costa hasta nueve (9) millas náuticas mar afuera del área designada como reserva natural.</w:t>
      </w:r>
    </w:p>
    <w:p w14:paraId="272F309E" w14:textId="77777777" w:rsidR="00291BE1" w:rsidRPr="002533C3"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 xml:space="preserve">Artículo </w:t>
      </w:r>
      <w:r>
        <w:rPr>
          <w:rFonts w:ascii="Book Antiqua" w:hAnsi="Book Antiqua"/>
          <w:szCs w:val="24"/>
          <w:lang w:val="es-ES_tradnl"/>
        </w:rPr>
        <w:t>3</w:t>
      </w:r>
      <w:r w:rsidRPr="002533C3">
        <w:rPr>
          <w:rFonts w:ascii="Book Antiqua" w:hAnsi="Book Antiqua"/>
          <w:szCs w:val="24"/>
          <w:lang w:val="es-ES_tradnl"/>
        </w:rPr>
        <w:t xml:space="preserve">. - Delimitación y </w:t>
      </w:r>
      <w:r>
        <w:rPr>
          <w:rFonts w:ascii="Book Antiqua" w:hAnsi="Book Antiqua"/>
          <w:szCs w:val="24"/>
          <w:lang w:val="es-ES_tradnl"/>
        </w:rPr>
        <w:t>P</w:t>
      </w:r>
      <w:r w:rsidRPr="002533C3">
        <w:rPr>
          <w:rFonts w:ascii="Book Antiqua" w:hAnsi="Book Antiqua"/>
          <w:szCs w:val="24"/>
          <w:lang w:val="es-ES_tradnl"/>
        </w:rPr>
        <w:t xml:space="preserve">lan </w:t>
      </w:r>
      <w:r>
        <w:rPr>
          <w:rFonts w:ascii="Book Antiqua" w:hAnsi="Book Antiqua"/>
          <w:szCs w:val="24"/>
          <w:lang w:val="es-ES_tradnl"/>
        </w:rPr>
        <w:t>S</w:t>
      </w:r>
      <w:r w:rsidRPr="002533C3">
        <w:rPr>
          <w:rFonts w:ascii="Book Antiqua" w:hAnsi="Book Antiqua"/>
          <w:szCs w:val="24"/>
          <w:lang w:val="es-ES_tradnl"/>
        </w:rPr>
        <w:t>ectorial</w:t>
      </w:r>
    </w:p>
    <w:p w14:paraId="5868F60A" w14:textId="77777777" w:rsidR="00291BE1" w:rsidRDefault="00291BE1" w:rsidP="00291BE1">
      <w:pPr>
        <w:spacing w:line="480" w:lineRule="auto"/>
        <w:ind w:firstLine="720"/>
        <w:jc w:val="both"/>
        <w:rPr>
          <w:rFonts w:ascii="Book Antiqua" w:hAnsi="Book Antiqua"/>
          <w:szCs w:val="24"/>
          <w:lang w:val="es-ES_tradnl"/>
        </w:rPr>
      </w:pPr>
      <w:r w:rsidRPr="00010555">
        <w:rPr>
          <w:rFonts w:ascii="Book Antiqua" w:hAnsi="Book Antiqua"/>
          <w:szCs w:val="24"/>
          <w:lang w:val="es-ES_tradnl"/>
        </w:rPr>
        <w:t xml:space="preserve">Se ordena al Departamento de Recursos Naturales y Ambientales a efectuar la delimitación del área exacta a ser protegida </w:t>
      </w:r>
      <w:r>
        <w:rPr>
          <w:rFonts w:ascii="Book Antiqua" w:hAnsi="Book Antiqua"/>
          <w:szCs w:val="24"/>
          <w:lang w:val="es-ES_tradnl"/>
        </w:rPr>
        <w:t xml:space="preserve">en la </w:t>
      </w:r>
      <w:r w:rsidRPr="002533C3">
        <w:rPr>
          <w:rFonts w:ascii="Book Antiqua" w:hAnsi="Book Antiqua"/>
          <w:szCs w:val="24"/>
          <w:lang w:val="es-ES_tradnl"/>
        </w:rPr>
        <w:t xml:space="preserve">Reserva Natural </w:t>
      </w:r>
      <w:proofErr w:type="spellStart"/>
      <w:r w:rsidRPr="002533C3">
        <w:rPr>
          <w:rFonts w:ascii="Book Antiqua" w:hAnsi="Book Antiqua"/>
          <w:szCs w:val="24"/>
          <w:lang w:val="es-ES_tradnl"/>
        </w:rPr>
        <w:t>Mabodamaca</w:t>
      </w:r>
      <w:proofErr w:type="spellEnd"/>
      <w:r w:rsidRPr="002533C3">
        <w:rPr>
          <w:rFonts w:ascii="Book Antiqua" w:hAnsi="Book Antiqua"/>
          <w:szCs w:val="24"/>
          <w:lang w:val="es-ES_tradnl"/>
        </w:rPr>
        <w:t xml:space="preserve">, </w:t>
      </w:r>
      <w:r w:rsidRPr="00010555">
        <w:rPr>
          <w:rFonts w:ascii="Book Antiqua" w:hAnsi="Book Antiqua"/>
          <w:szCs w:val="24"/>
          <w:lang w:val="es-ES_tradnl"/>
        </w:rPr>
        <w:t>en un término no mayor de ciento ochenta (180) días a partir de la vigencia de esta Ley</w:t>
      </w:r>
      <w:r>
        <w:rPr>
          <w:rFonts w:ascii="Book Antiqua" w:hAnsi="Book Antiqua"/>
          <w:szCs w:val="24"/>
          <w:lang w:val="es-ES_tradnl"/>
        </w:rPr>
        <w:t>.</w:t>
      </w:r>
    </w:p>
    <w:p w14:paraId="4DB3B2E7" w14:textId="77777777" w:rsidR="00291BE1" w:rsidRDefault="00291BE1" w:rsidP="00291BE1">
      <w:pPr>
        <w:spacing w:line="480" w:lineRule="auto"/>
        <w:ind w:firstLine="720"/>
        <w:jc w:val="both"/>
        <w:rPr>
          <w:rFonts w:ascii="Book Antiqua" w:hAnsi="Book Antiqua"/>
          <w:szCs w:val="24"/>
          <w:lang w:val="es-ES_tradnl"/>
        </w:rPr>
      </w:pPr>
      <w:r w:rsidRPr="00010555">
        <w:rPr>
          <w:rFonts w:ascii="Book Antiqua" w:hAnsi="Book Antiqua"/>
          <w:szCs w:val="24"/>
          <w:lang w:val="es-ES_tradnl"/>
        </w:rPr>
        <w:t>Por su parte, la Junta de Planificación cumplirá con su obligación de adoptar</w:t>
      </w:r>
      <w:r>
        <w:rPr>
          <w:rFonts w:ascii="Book Antiqua" w:hAnsi="Book Antiqua"/>
          <w:szCs w:val="24"/>
          <w:lang w:val="es-ES_tradnl"/>
        </w:rPr>
        <w:t xml:space="preserve"> o enmendar</w:t>
      </w:r>
      <w:r w:rsidRPr="00010555">
        <w:rPr>
          <w:rFonts w:ascii="Book Antiqua" w:hAnsi="Book Antiqua"/>
          <w:szCs w:val="24"/>
          <w:lang w:val="es-ES_tradnl"/>
        </w:rPr>
        <w:t xml:space="preserve"> planes de usos de terrenos, planes sectoriales, reglamentos y normas basadas en la Ley 17 Núm. 75 de 24 de junio de 1975, según enmendada, conocida como la Ley Orgánica de la Junta de Planificación, y la Ley Núm. 550 de 3 de octubre de 2004, según enmendada, conocida como la Ley para el Plan de Uso de Terrenos del Estado Libre Asociado de Puerto Rico</w:t>
      </w:r>
      <w:r>
        <w:rPr>
          <w:rFonts w:ascii="Book Antiqua" w:hAnsi="Book Antiqua"/>
          <w:szCs w:val="24"/>
          <w:lang w:val="es-ES_tradnl"/>
        </w:rPr>
        <w:t xml:space="preserve">, para incluir </w:t>
      </w:r>
      <w:r w:rsidRPr="00010555">
        <w:rPr>
          <w:rFonts w:ascii="Book Antiqua" w:hAnsi="Book Antiqua"/>
          <w:szCs w:val="24"/>
          <w:lang w:val="es-ES_tradnl"/>
        </w:rPr>
        <w:t xml:space="preserve">la Reserva Natural </w:t>
      </w:r>
      <w:proofErr w:type="spellStart"/>
      <w:r w:rsidRPr="00010555">
        <w:rPr>
          <w:rFonts w:ascii="Book Antiqua" w:hAnsi="Book Antiqua"/>
          <w:szCs w:val="24"/>
          <w:lang w:val="es-ES_tradnl"/>
        </w:rPr>
        <w:t>Mabodamaca</w:t>
      </w:r>
      <w:proofErr w:type="spellEnd"/>
      <w:r>
        <w:rPr>
          <w:rFonts w:ascii="Book Antiqua" w:hAnsi="Book Antiqua"/>
          <w:szCs w:val="24"/>
          <w:lang w:val="es-ES_tradnl"/>
        </w:rPr>
        <w:t xml:space="preserve">. </w:t>
      </w:r>
    </w:p>
    <w:p w14:paraId="01E31686" w14:textId="77777777" w:rsidR="00291BE1" w:rsidRPr="002533C3"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 xml:space="preserve">Artículo </w:t>
      </w:r>
      <w:r>
        <w:rPr>
          <w:rFonts w:ascii="Book Antiqua" w:hAnsi="Book Antiqua"/>
          <w:szCs w:val="24"/>
          <w:lang w:val="es-ES_tradnl"/>
        </w:rPr>
        <w:t>4</w:t>
      </w:r>
      <w:r w:rsidRPr="002533C3">
        <w:rPr>
          <w:rFonts w:ascii="Book Antiqua" w:hAnsi="Book Antiqua"/>
          <w:szCs w:val="24"/>
          <w:lang w:val="es-ES_tradnl"/>
        </w:rPr>
        <w:t>. – Estudios y trámites</w:t>
      </w:r>
    </w:p>
    <w:p w14:paraId="7FE3B48B" w14:textId="77777777" w:rsidR="00291BE1"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lastRenderedPageBreak/>
        <w:t xml:space="preserve">Los estudios y trámites correspondientes al establecimiento de la Reserva Natural </w:t>
      </w:r>
      <w:proofErr w:type="spellStart"/>
      <w:r w:rsidRPr="00DC7571">
        <w:rPr>
          <w:rFonts w:ascii="Book Antiqua" w:hAnsi="Book Antiqua"/>
          <w:szCs w:val="24"/>
          <w:lang w:val="es-ES_tradnl"/>
        </w:rPr>
        <w:t>Mabodamaca</w:t>
      </w:r>
      <w:proofErr w:type="spellEnd"/>
      <w:r w:rsidRPr="007C322C">
        <w:rPr>
          <w:rFonts w:ascii="Book Antiqua" w:hAnsi="Book Antiqua"/>
          <w:szCs w:val="24"/>
          <w:lang w:val="es-ES_tradnl"/>
        </w:rPr>
        <w:t>, serán responsabilidad del Departamento de Recursos Naturales y Ambientales, al amparo de la Ley Núm. 150 de 4 de 13 agosto de 1988, según enmendada, conocida como “Ley del Programa de Patrimonio Natural de Puerto Rico”.</w:t>
      </w:r>
    </w:p>
    <w:p w14:paraId="5D923C98" w14:textId="77777777" w:rsidR="00291BE1" w:rsidRPr="002533C3" w:rsidRDefault="00291BE1" w:rsidP="00291BE1">
      <w:pPr>
        <w:spacing w:line="480" w:lineRule="auto"/>
        <w:ind w:firstLine="720"/>
        <w:jc w:val="both"/>
        <w:rPr>
          <w:rFonts w:ascii="Book Antiqua" w:hAnsi="Book Antiqua"/>
          <w:szCs w:val="24"/>
          <w:lang w:val="es-ES_tradnl"/>
        </w:rPr>
      </w:pPr>
      <w:r>
        <w:rPr>
          <w:rFonts w:ascii="Book Antiqua" w:hAnsi="Book Antiqua"/>
          <w:szCs w:val="24"/>
          <w:lang w:val="es-ES_tradnl"/>
        </w:rPr>
        <w:t>E</w:t>
      </w:r>
      <w:r w:rsidRPr="002533C3">
        <w:rPr>
          <w:rFonts w:ascii="Book Antiqua" w:hAnsi="Book Antiqua"/>
          <w:szCs w:val="24"/>
          <w:lang w:val="es-ES_tradnl"/>
        </w:rPr>
        <w:t>l Departamento de Recursos Naturales y Ambientales realizar</w:t>
      </w:r>
      <w:r w:rsidRPr="007C322C">
        <w:rPr>
          <w:rFonts w:ascii="Book Antiqua" w:hAnsi="Book Antiqua"/>
          <w:szCs w:val="24"/>
          <w:lang w:val="es-PR"/>
        </w:rPr>
        <w:t xml:space="preserve">á </w:t>
      </w:r>
      <w:r>
        <w:rPr>
          <w:rFonts w:ascii="Book Antiqua" w:hAnsi="Book Antiqua"/>
          <w:szCs w:val="24"/>
          <w:lang w:val="es-PR"/>
        </w:rPr>
        <w:t>o apoyará</w:t>
      </w:r>
      <w:r w:rsidRPr="002533C3">
        <w:rPr>
          <w:rFonts w:ascii="Book Antiqua" w:hAnsi="Book Antiqua"/>
          <w:szCs w:val="24"/>
          <w:lang w:val="es-ES_tradnl"/>
        </w:rPr>
        <w:t xml:space="preserve"> proyecto</w:t>
      </w:r>
      <w:r>
        <w:rPr>
          <w:rFonts w:ascii="Book Antiqua" w:hAnsi="Book Antiqua"/>
          <w:szCs w:val="24"/>
          <w:lang w:val="es-ES_tradnl"/>
        </w:rPr>
        <w:t>s</w:t>
      </w:r>
      <w:r w:rsidRPr="002533C3">
        <w:rPr>
          <w:rFonts w:ascii="Book Antiqua" w:hAnsi="Book Antiqua"/>
          <w:szCs w:val="24"/>
          <w:lang w:val="es-ES_tradnl"/>
        </w:rPr>
        <w:t xml:space="preserve"> de restauración y conservación de dunas de arena en la Reserva. Deberá entregar a las secretarías de ambos cuerpos de la Asamblea Legislativa un informe al concluir cada año fiscal que comprenda el proceso de dicha restauración, los mecanismos que se estarán implementando y el avance de dicho proyecto. </w:t>
      </w:r>
    </w:p>
    <w:p w14:paraId="4E2B8CFA" w14:textId="77777777" w:rsidR="00291BE1" w:rsidRPr="002533C3"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El Departamento de Recursos Naturales y Ambientales debe cumplir con la responsabilidad de llevar a cabo un proyecto de reforestación, restauración y conservación de árboles de mangle en la zona de humedal. Deberá entregar a las secretarías de ambos cuerpos de la Asamblea Legislativa al concluir cada año fiscal un informe que comprenda el proceso de dicha restauración y reforestación, un inventario de árboles de mangle que se han deteriorado y han sido sembrados</w:t>
      </w:r>
      <w:r>
        <w:rPr>
          <w:rFonts w:ascii="Book Antiqua" w:hAnsi="Book Antiqua"/>
          <w:szCs w:val="24"/>
          <w:lang w:val="es-ES_tradnl"/>
        </w:rPr>
        <w:t>,</w:t>
      </w:r>
      <w:r w:rsidRPr="002533C3">
        <w:rPr>
          <w:rFonts w:ascii="Book Antiqua" w:hAnsi="Book Antiqua"/>
          <w:szCs w:val="24"/>
          <w:lang w:val="es-ES_tradnl"/>
        </w:rPr>
        <w:t xml:space="preserve"> y el avance de dicho proyecto.</w:t>
      </w:r>
    </w:p>
    <w:p w14:paraId="77CC3306" w14:textId="77777777" w:rsidR="00291BE1"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t xml:space="preserve">Artículo 5. – </w:t>
      </w:r>
      <w:r>
        <w:rPr>
          <w:rFonts w:ascii="Book Antiqua" w:hAnsi="Book Antiqua"/>
          <w:szCs w:val="24"/>
          <w:lang w:val="es-ES_tradnl"/>
        </w:rPr>
        <w:t>Plan de Manejo</w:t>
      </w:r>
    </w:p>
    <w:p w14:paraId="6FCE7612" w14:textId="77777777" w:rsidR="00291BE1" w:rsidRPr="00D17C59" w:rsidRDefault="00291BE1" w:rsidP="00291BE1">
      <w:pPr>
        <w:spacing w:line="480" w:lineRule="auto"/>
        <w:ind w:firstLine="720"/>
        <w:jc w:val="both"/>
        <w:rPr>
          <w:rFonts w:ascii="Book Antiqua" w:hAnsi="Book Antiqua"/>
          <w:szCs w:val="24"/>
          <w:lang w:val="es-PR"/>
        </w:rPr>
      </w:pPr>
      <w:r w:rsidRPr="00D17C59">
        <w:rPr>
          <w:rFonts w:ascii="Book Antiqua" w:hAnsi="Book Antiqua"/>
          <w:szCs w:val="24"/>
          <w:lang w:val="es-PR"/>
        </w:rPr>
        <w:t xml:space="preserve">El </w:t>
      </w:r>
      <w:r>
        <w:rPr>
          <w:rFonts w:ascii="Book Antiqua" w:hAnsi="Book Antiqua"/>
          <w:szCs w:val="24"/>
          <w:lang w:val="es-PR"/>
        </w:rPr>
        <w:t xml:space="preserve">Departamento de Recursos Naturales y Ambientales </w:t>
      </w:r>
      <w:r w:rsidRPr="00D17C59">
        <w:rPr>
          <w:rFonts w:ascii="Book Antiqua" w:hAnsi="Book Antiqua"/>
          <w:szCs w:val="24"/>
          <w:lang w:val="es-PR"/>
        </w:rPr>
        <w:t>desarrollar</w:t>
      </w:r>
      <w:r>
        <w:rPr>
          <w:rFonts w:ascii="Book Antiqua" w:hAnsi="Book Antiqua"/>
          <w:szCs w:val="24"/>
          <w:lang w:val="es-PR"/>
        </w:rPr>
        <w:t>á</w:t>
      </w:r>
      <w:r w:rsidRPr="00D17C59">
        <w:rPr>
          <w:rFonts w:ascii="Book Antiqua" w:hAnsi="Book Antiqua"/>
          <w:szCs w:val="24"/>
          <w:lang w:val="es-PR"/>
        </w:rPr>
        <w:t xml:space="preserve"> un Plan de Manejo para la Reserva, en consulta con el Municipio de Isabela</w:t>
      </w:r>
      <w:r>
        <w:rPr>
          <w:rFonts w:ascii="Book Antiqua" w:hAnsi="Book Antiqua"/>
          <w:szCs w:val="24"/>
          <w:lang w:val="es-PR"/>
        </w:rPr>
        <w:t>,</w:t>
      </w:r>
      <w:r w:rsidRPr="00D17C59">
        <w:rPr>
          <w:rFonts w:ascii="Book Antiqua" w:hAnsi="Book Antiqua"/>
          <w:szCs w:val="24"/>
          <w:lang w:val="es-PR"/>
        </w:rPr>
        <w:t xml:space="preserve"> entidades comunitarias</w:t>
      </w:r>
      <w:r>
        <w:rPr>
          <w:rFonts w:ascii="Book Antiqua" w:hAnsi="Book Antiqua"/>
          <w:szCs w:val="24"/>
          <w:lang w:val="es-PR"/>
        </w:rPr>
        <w:t xml:space="preserve"> y organizaciones sin fines de lucro</w:t>
      </w:r>
      <w:r w:rsidRPr="00D17C59">
        <w:rPr>
          <w:rFonts w:ascii="Book Antiqua" w:hAnsi="Book Antiqua"/>
          <w:szCs w:val="24"/>
          <w:lang w:val="es-PR"/>
        </w:rPr>
        <w:t>, que incluya</w:t>
      </w:r>
      <w:r>
        <w:rPr>
          <w:rFonts w:ascii="Book Antiqua" w:hAnsi="Book Antiqua"/>
          <w:szCs w:val="24"/>
          <w:lang w:val="es-PR"/>
        </w:rPr>
        <w:t>: e</w:t>
      </w:r>
      <w:r w:rsidRPr="00D17C59">
        <w:rPr>
          <w:rFonts w:ascii="Book Antiqua" w:hAnsi="Book Antiqua"/>
          <w:szCs w:val="24"/>
          <w:lang w:val="es-PR"/>
        </w:rPr>
        <w:t>strategias de conservación</w:t>
      </w:r>
      <w:r>
        <w:rPr>
          <w:rFonts w:ascii="Book Antiqua" w:hAnsi="Book Antiqua"/>
          <w:szCs w:val="24"/>
          <w:lang w:val="es-PR"/>
        </w:rPr>
        <w:t>, u</w:t>
      </w:r>
      <w:r w:rsidRPr="00D17C59">
        <w:rPr>
          <w:rFonts w:ascii="Book Antiqua" w:hAnsi="Book Antiqua"/>
          <w:szCs w:val="24"/>
          <w:lang w:val="es-PR"/>
        </w:rPr>
        <w:t>so público</w:t>
      </w:r>
      <w:r>
        <w:rPr>
          <w:rFonts w:ascii="Book Antiqua" w:hAnsi="Book Antiqua"/>
          <w:szCs w:val="24"/>
          <w:lang w:val="es-PR"/>
        </w:rPr>
        <w:t>, e</w:t>
      </w:r>
      <w:r w:rsidRPr="00D17C59">
        <w:rPr>
          <w:rFonts w:ascii="Book Antiqua" w:hAnsi="Book Antiqua"/>
          <w:szCs w:val="24"/>
          <w:lang w:val="es-PR"/>
        </w:rPr>
        <w:t>ducación ambienta</w:t>
      </w:r>
      <w:r>
        <w:rPr>
          <w:rFonts w:ascii="Book Antiqua" w:hAnsi="Book Antiqua"/>
          <w:szCs w:val="24"/>
          <w:lang w:val="es-PR"/>
        </w:rPr>
        <w:t>l y m</w:t>
      </w:r>
      <w:r w:rsidRPr="00D17C59">
        <w:rPr>
          <w:rFonts w:ascii="Book Antiqua" w:hAnsi="Book Antiqua"/>
          <w:szCs w:val="24"/>
          <w:lang w:val="es-PR"/>
        </w:rPr>
        <w:t>anejo de riesgos costeros</w:t>
      </w:r>
      <w:r>
        <w:rPr>
          <w:rFonts w:ascii="Book Antiqua" w:hAnsi="Book Antiqua"/>
          <w:szCs w:val="24"/>
          <w:lang w:val="es-PR"/>
        </w:rPr>
        <w:t>, entre otros.</w:t>
      </w:r>
    </w:p>
    <w:p w14:paraId="5E948B58" w14:textId="77777777" w:rsidR="00291BE1" w:rsidRPr="002533C3" w:rsidRDefault="00291BE1" w:rsidP="00291BE1">
      <w:pPr>
        <w:spacing w:line="480" w:lineRule="auto"/>
        <w:ind w:firstLine="720"/>
        <w:jc w:val="both"/>
        <w:rPr>
          <w:rFonts w:ascii="Book Antiqua" w:hAnsi="Book Antiqua"/>
          <w:szCs w:val="24"/>
          <w:lang w:val="es-ES_tradnl"/>
        </w:rPr>
      </w:pPr>
      <w:r>
        <w:rPr>
          <w:rFonts w:ascii="Book Antiqua" w:hAnsi="Book Antiqua"/>
          <w:szCs w:val="24"/>
          <w:lang w:val="es-ES_tradnl"/>
        </w:rPr>
        <w:t xml:space="preserve">Artículo 6 - </w:t>
      </w:r>
      <w:r w:rsidRPr="002533C3">
        <w:rPr>
          <w:rFonts w:ascii="Book Antiqua" w:hAnsi="Book Antiqua"/>
          <w:szCs w:val="24"/>
          <w:lang w:val="es-ES_tradnl"/>
        </w:rPr>
        <w:t>Acuerdos colaborativos</w:t>
      </w:r>
    </w:p>
    <w:p w14:paraId="03B2A416" w14:textId="77777777" w:rsidR="00291BE1" w:rsidRDefault="00291BE1" w:rsidP="00291BE1">
      <w:pPr>
        <w:spacing w:line="480" w:lineRule="auto"/>
        <w:ind w:firstLine="720"/>
        <w:jc w:val="both"/>
        <w:rPr>
          <w:rFonts w:ascii="Book Antiqua" w:hAnsi="Book Antiqua"/>
          <w:szCs w:val="24"/>
          <w:lang w:val="es-ES_tradnl"/>
        </w:rPr>
      </w:pPr>
      <w:r w:rsidRPr="002533C3">
        <w:rPr>
          <w:rFonts w:ascii="Book Antiqua" w:hAnsi="Book Antiqua"/>
          <w:szCs w:val="24"/>
          <w:lang w:val="es-ES_tradnl"/>
        </w:rPr>
        <w:lastRenderedPageBreak/>
        <w:t xml:space="preserve">El Departamento de Recursos Naturales y Ambientales establecerá acuerdos </w:t>
      </w:r>
      <w:r>
        <w:rPr>
          <w:rFonts w:ascii="Book Antiqua" w:hAnsi="Book Antiqua"/>
          <w:szCs w:val="24"/>
          <w:lang w:val="es-ES_tradnl"/>
        </w:rPr>
        <w:t xml:space="preserve">de colaboración o </w:t>
      </w:r>
      <w:proofErr w:type="spellStart"/>
      <w:r>
        <w:rPr>
          <w:rFonts w:ascii="Book Antiqua" w:hAnsi="Book Antiqua"/>
          <w:szCs w:val="24"/>
          <w:lang w:val="es-ES_tradnl"/>
        </w:rPr>
        <w:t>co-manejo</w:t>
      </w:r>
      <w:proofErr w:type="spellEnd"/>
      <w:r w:rsidRPr="002533C3">
        <w:rPr>
          <w:rFonts w:ascii="Book Antiqua" w:hAnsi="Book Antiqua"/>
          <w:szCs w:val="24"/>
          <w:lang w:val="es-ES_tradnl"/>
        </w:rPr>
        <w:t xml:space="preserve"> en la Reserva Natural </w:t>
      </w:r>
      <w:proofErr w:type="spellStart"/>
      <w:r w:rsidRPr="002533C3">
        <w:rPr>
          <w:rFonts w:ascii="Book Antiqua" w:hAnsi="Book Antiqua"/>
          <w:szCs w:val="24"/>
          <w:lang w:val="es-ES_tradnl"/>
        </w:rPr>
        <w:t>Mabodamaca</w:t>
      </w:r>
      <w:proofErr w:type="spellEnd"/>
      <w:r w:rsidRPr="002533C3">
        <w:rPr>
          <w:rFonts w:ascii="Book Antiqua" w:hAnsi="Book Antiqua"/>
          <w:szCs w:val="24"/>
          <w:lang w:val="es-ES_tradnl"/>
        </w:rPr>
        <w:t xml:space="preserve"> con</w:t>
      </w:r>
      <w:r w:rsidRPr="007C322C">
        <w:rPr>
          <w:rFonts w:ascii="Book Antiqua" w:hAnsi="Book Antiqua"/>
          <w:szCs w:val="24"/>
          <w:lang w:val="es-ES_tradnl"/>
        </w:rPr>
        <w:t xml:space="preserve"> aquellas organizaciones </w:t>
      </w:r>
      <w:r>
        <w:rPr>
          <w:rFonts w:ascii="Book Antiqua" w:hAnsi="Book Antiqua"/>
          <w:szCs w:val="24"/>
          <w:lang w:val="es-ES_tradnl"/>
        </w:rPr>
        <w:t>sin fines de lucro</w:t>
      </w:r>
      <w:r w:rsidRPr="007C322C">
        <w:rPr>
          <w:rFonts w:ascii="Book Antiqua" w:hAnsi="Book Antiqua"/>
          <w:szCs w:val="24"/>
          <w:lang w:val="es-ES_tradnl"/>
        </w:rPr>
        <w:t xml:space="preserve"> o comunitarias interesadas en integrar a la comunidad en actividades</w:t>
      </w:r>
      <w:r>
        <w:rPr>
          <w:rFonts w:ascii="Book Antiqua" w:hAnsi="Book Antiqua"/>
          <w:szCs w:val="24"/>
          <w:lang w:val="es-ES_tradnl"/>
        </w:rPr>
        <w:t>, investigaciones, estudios</w:t>
      </w:r>
      <w:r w:rsidRPr="007C322C">
        <w:rPr>
          <w:rFonts w:ascii="Book Antiqua" w:hAnsi="Book Antiqua"/>
          <w:szCs w:val="24"/>
          <w:lang w:val="es-ES_tradnl"/>
        </w:rPr>
        <w:t xml:space="preserve"> y proyectos que estén dirigidos a la conservación, protección</w:t>
      </w:r>
      <w:r>
        <w:rPr>
          <w:rFonts w:ascii="Book Antiqua" w:hAnsi="Book Antiqua"/>
          <w:szCs w:val="24"/>
          <w:lang w:val="es-ES_tradnl"/>
        </w:rPr>
        <w:t>,</w:t>
      </w:r>
      <w:r w:rsidRPr="007C322C">
        <w:rPr>
          <w:rFonts w:ascii="Book Antiqua" w:hAnsi="Book Antiqua"/>
          <w:szCs w:val="24"/>
          <w:lang w:val="es-ES_tradnl"/>
        </w:rPr>
        <w:t xml:space="preserve"> preservación</w:t>
      </w:r>
      <w:r>
        <w:rPr>
          <w:rFonts w:ascii="Book Antiqua" w:hAnsi="Book Antiqua"/>
          <w:szCs w:val="24"/>
          <w:lang w:val="es-ES_tradnl"/>
        </w:rPr>
        <w:t xml:space="preserve"> y restauración</w:t>
      </w:r>
      <w:r w:rsidRPr="007C322C">
        <w:rPr>
          <w:rFonts w:ascii="Book Antiqua" w:hAnsi="Book Antiqua"/>
          <w:szCs w:val="24"/>
          <w:lang w:val="es-ES_tradnl"/>
        </w:rPr>
        <w:t xml:space="preserve"> del ecosistema.</w:t>
      </w:r>
    </w:p>
    <w:p w14:paraId="774D8FCB" w14:textId="4677B038"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Artículo </w:t>
      </w:r>
      <w:r>
        <w:rPr>
          <w:rFonts w:ascii="Book Antiqua" w:hAnsi="Book Antiqua"/>
          <w:szCs w:val="24"/>
          <w:lang w:val="es-ES_tradnl"/>
        </w:rPr>
        <w:t>7</w:t>
      </w:r>
      <w:r w:rsidRPr="007C322C">
        <w:rPr>
          <w:rFonts w:ascii="Book Antiqua" w:hAnsi="Book Antiqua"/>
          <w:szCs w:val="24"/>
          <w:lang w:val="es-ES_tradnl"/>
        </w:rPr>
        <w:t>.</w:t>
      </w:r>
      <w:r>
        <w:rPr>
          <w:rFonts w:ascii="Book Antiqua" w:hAnsi="Book Antiqua"/>
          <w:szCs w:val="24"/>
          <w:lang w:val="es-ES_tradnl"/>
        </w:rPr>
        <w:t xml:space="preserve"> </w:t>
      </w:r>
      <w:r w:rsidRPr="007C322C">
        <w:rPr>
          <w:rFonts w:ascii="Book Antiqua" w:hAnsi="Book Antiqua"/>
          <w:szCs w:val="24"/>
          <w:lang w:val="es-ES_tradnl"/>
        </w:rPr>
        <w:t>- Desafectación administrativa</w:t>
      </w:r>
    </w:p>
    <w:p w14:paraId="75925A9A" w14:textId="77777777"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Una vez clasificada el área como Reserva Natural, esta no podrá ser desafectada administrativamente. </w:t>
      </w:r>
    </w:p>
    <w:p w14:paraId="0AAAA987" w14:textId="32FF43DB"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Artículo </w:t>
      </w:r>
      <w:r>
        <w:rPr>
          <w:rFonts w:ascii="Book Antiqua" w:hAnsi="Book Antiqua"/>
          <w:szCs w:val="24"/>
          <w:lang w:val="es-ES_tradnl"/>
        </w:rPr>
        <w:t>8</w:t>
      </w:r>
      <w:r w:rsidRPr="007C322C">
        <w:rPr>
          <w:rFonts w:ascii="Book Antiqua" w:hAnsi="Book Antiqua"/>
          <w:szCs w:val="24"/>
          <w:lang w:val="es-ES_tradnl"/>
        </w:rPr>
        <w:t>.</w:t>
      </w:r>
      <w:r>
        <w:rPr>
          <w:rFonts w:ascii="Book Antiqua" w:hAnsi="Book Antiqua"/>
          <w:szCs w:val="24"/>
          <w:lang w:val="es-ES_tradnl"/>
        </w:rPr>
        <w:t xml:space="preserve"> </w:t>
      </w:r>
      <w:r w:rsidRPr="007C322C">
        <w:rPr>
          <w:rFonts w:ascii="Book Antiqua" w:hAnsi="Book Antiqua"/>
          <w:szCs w:val="24"/>
          <w:lang w:val="es-ES_tradnl"/>
        </w:rPr>
        <w:t>- Supremacía</w:t>
      </w:r>
    </w:p>
    <w:p w14:paraId="503662F4" w14:textId="77777777"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Las disposiciones de esta Ley prevalecerán sobre cualquier otra disposición de ley, reglamento o norma que no estuviere en armonía con ellas.</w:t>
      </w:r>
    </w:p>
    <w:p w14:paraId="517F0C59" w14:textId="69EDFFAC"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Artículo </w:t>
      </w:r>
      <w:r>
        <w:rPr>
          <w:rFonts w:ascii="Book Antiqua" w:hAnsi="Book Antiqua"/>
          <w:szCs w:val="24"/>
          <w:lang w:val="es-ES_tradnl"/>
        </w:rPr>
        <w:t>9</w:t>
      </w:r>
      <w:r w:rsidRPr="007C322C">
        <w:rPr>
          <w:rFonts w:ascii="Book Antiqua" w:hAnsi="Book Antiqua"/>
          <w:szCs w:val="24"/>
          <w:lang w:val="es-ES_tradnl"/>
        </w:rPr>
        <w:t>.</w:t>
      </w:r>
      <w:r>
        <w:rPr>
          <w:rFonts w:ascii="Book Antiqua" w:hAnsi="Book Antiqua"/>
          <w:szCs w:val="24"/>
          <w:lang w:val="es-ES_tradnl"/>
        </w:rPr>
        <w:t xml:space="preserve"> </w:t>
      </w:r>
      <w:r w:rsidRPr="007C322C">
        <w:rPr>
          <w:rFonts w:ascii="Book Antiqua" w:hAnsi="Book Antiqua"/>
          <w:szCs w:val="24"/>
          <w:lang w:val="es-ES_tradnl"/>
        </w:rPr>
        <w:t>- Cláusula de separabilidad</w:t>
      </w:r>
    </w:p>
    <w:p w14:paraId="120986C8" w14:textId="77777777"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Si alguna de las disposiciones de esta Ley o su aplicación fuere declarada inconstitucional o nula, tal dictamen de invalidez o nulidad no afectará la </w:t>
      </w:r>
      <w:proofErr w:type="spellStart"/>
      <w:r w:rsidRPr="007C322C">
        <w:rPr>
          <w:rFonts w:ascii="Book Antiqua" w:hAnsi="Book Antiqua"/>
          <w:szCs w:val="24"/>
          <w:lang w:val="es-ES_tradnl"/>
        </w:rPr>
        <w:t>ejecutabilidad</w:t>
      </w:r>
      <w:proofErr w:type="spellEnd"/>
      <w:r w:rsidRPr="007C322C">
        <w:rPr>
          <w:rFonts w:ascii="Book Antiqua" w:hAnsi="Book Antiqua"/>
          <w:szCs w:val="24"/>
          <w:lang w:val="es-ES_tradnl"/>
        </w:rPr>
        <w:t xml:space="preserve"> y vigor de las restantes disposiciones que no hayan sido objeto de dictamen adverso.</w:t>
      </w:r>
    </w:p>
    <w:p w14:paraId="12844EF9" w14:textId="4A815E3C" w:rsidR="00291BE1" w:rsidRPr="007C322C" w:rsidRDefault="00291BE1" w:rsidP="00291BE1">
      <w:pPr>
        <w:spacing w:line="480" w:lineRule="auto"/>
        <w:ind w:firstLine="720"/>
        <w:jc w:val="both"/>
        <w:rPr>
          <w:rFonts w:ascii="Book Antiqua" w:hAnsi="Book Antiqua"/>
          <w:szCs w:val="24"/>
          <w:lang w:val="es-ES_tradnl"/>
        </w:rPr>
      </w:pPr>
      <w:r w:rsidRPr="007C322C">
        <w:rPr>
          <w:rFonts w:ascii="Book Antiqua" w:hAnsi="Book Antiqua"/>
          <w:szCs w:val="24"/>
          <w:lang w:val="es-ES_tradnl"/>
        </w:rPr>
        <w:t xml:space="preserve">Artículo </w:t>
      </w:r>
      <w:r>
        <w:rPr>
          <w:rFonts w:ascii="Book Antiqua" w:hAnsi="Book Antiqua"/>
          <w:szCs w:val="24"/>
          <w:lang w:val="es-ES_tradnl"/>
        </w:rPr>
        <w:t>10</w:t>
      </w:r>
      <w:r w:rsidRPr="007C322C">
        <w:rPr>
          <w:rFonts w:ascii="Book Antiqua" w:hAnsi="Book Antiqua"/>
          <w:szCs w:val="24"/>
          <w:lang w:val="es-ES_tradnl"/>
        </w:rPr>
        <w:t>.</w:t>
      </w:r>
      <w:r>
        <w:rPr>
          <w:rFonts w:ascii="Book Antiqua" w:hAnsi="Book Antiqua"/>
          <w:szCs w:val="24"/>
          <w:lang w:val="es-ES_tradnl"/>
        </w:rPr>
        <w:t xml:space="preserve"> </w:t>
      </w:r>
      <w:r w:rsidRPr="007C322C">
        <w:rPr>
          <w:rFonts w:ascii="Book Antiqua" w:hAnsi="Book Antiqua"/>
          <w:szCs w:val="24"/>
          <w:lang w:val="es-ES_tradnl"/>
        </w:rPr>
        <w:t>- Vigencia</w:t>
      </w:r>
    </w:p>
    <w:p w14:paraId="14DE6C7B" w14:textId="78D64F4A" w:rsidR="00173FD0" w:rsidRPr="00BC6728" w:rsidRDefault="00291BE1" w:rsidP="00291BE1">
      <w:pPr>
        <w:spacing w:line="480" w:lineRule="auto"/>
        <w:ind w:firstLine="360"/>
        <w:jc w:val="both"/>
        <w:rPr>
          <w:rFonts w:ascii="Book Antiqua" w:hAnsi="Book Antiqua"/>
          <w:lang w:val="es-ES"/>
        </w:rPr>
      </w:pPr>
      <w:r w:rsidRPr="007C322C">
        <w:rPr>
          <w:rFonts w:ascii="Book Antiqua" w:hAnsi="Book Antiqua"/>
          <w:szCs w:val="24"/>
          <w:lang w:val="es-ES_tradnl"/>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502E6" w14:textId="77777777" w:rsidR="00C42B2C" w:rsidRDefault="00C42B2C">
      <w:r>
        <w:separator/>
      </w:r>
    </w:p>
  </w:endnote>
  <w:endnote w:type="continuationSeparator" w:id="0">
    <w:p w14:paraId="7983F8A5" w14:textId="77777777" w:rsidR="00C42B2C" w:rsidRDefault="00C42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EE110" w14:textId="77777777" w:rsidR="00C42B2C" w:rsidRDefault="00C42B2C">
      <w:r>
        <w:separator/>
      </w:r>
    </w:p>
  </w:footnote>
  <w:footnote w:type="continuationSeparator" w:id="0">
    <w:p w14:paraId="607149A5" w14:textId="77777777" w:rsidR="00C42B2C" w:rsidRDefault="00C42B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176D925E"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3AF9D" w14:textId="60EA9A86" w:rsidR="00733856" w:rsidRPr="00733856" w:rsidRDefault="00733856" w:rsidP="00733856">
    <w:pPr>
      <w:pStyle w:val="Encabezado"/>
      <w:jc w:val="right"/>
      <w:rPr>
        <w:rFonts w:ascii="Book Antiqua" w:hAnsi="Book Antiqua"/>
      </w:rPr>
    </w:pPr>
  </w:p>
  <w:p w14:paraId="4571FB0C" w14:textId="16BEECC3"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EC26AB"/>
    <w:multiLevelType w:val="hybridMultilevel"/>
    <w:tmpl w:val="3BBE6770"/>
    <w:lvl w:ilvl="0" w:tplc="886E67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BD0A14"/>
    <w:multiLevelType w:val="multilevel"/>
    <w:tmpl w:val="C1D48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31E25800"/>
    <w:multiLevelType w:val="multilevel"/>
    <w:tmpl w:val="DF8EFF4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4123D5"/>
    <w:multiLevelType w:val="hybridMultilevel"/>
    <w:tmpl w:val="812C0E68"/>
    <w:lvl w:ilvl="0" w:tplc="2562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B1424A5"/>
    <w:multiLevelType w:val="hybridMultilevel"/>
    <w:tmpl w:val="ED58C6BA"/>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58370F3"/>
    <w:multiLevelType w:val="hybridMultilevel"/>
    <w:tmpl w:val="135CF342"/>
    <w:lvl w:ilvl="0" w:tplc="D89C63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045269"/>
    <w:multiLevelType w:val="hybridMultilevel"/>
    <w:tmpl w:val="CF68744A"/>
    <w:lvl w:ilvl="0" w:tplc="3058E6C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D83C04"/>
    <w:multiLevelType w:val="hybridMultilevel"/>
    <w:tmpl w:val="21E0E3F0"/>
    <w:lvl w:ilvl="0" w:tplc="2996EE48">
      <w:start w:val="1"/>
      <w:numFmt w:val="decimal"/>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C24D6C"/>
    <w:multiLevelType w:val="hybridMultilevel"/>
    <w:tmpl w:val="851E5BCC"/>
    <w:lvl w:ilvl="0" w:tplc="AECE98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42320C"/>
    <w:multiLevelType w:val="hybridMultilevel"/>
    <w:tmpl w:val="B1F21CE6"/>
    <w:lvl w:ilvl="0" w:tplc="323217F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61083153"/>
    <w:multiLevelType w:val="multilevel"/>
    <w:tmpl w:val="3FDA08E2"/>
    <w:lvl w:ilvl="0">
      <w:start w:val="1"/>
      <w:numFmt w:val="low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7F4FD9"/>
    <w:multiLevelType w:val="multilevel"/>
    <w:tmpl w:val="10FE656E"/>
    <w:lvl w:ilvl="0">
      <w:start w:val="1"/>
      <w:numFmt w:val="decimal"/>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7B103C7"/>
    <w:multiLevelType w:val="hybridMultilevel"/>
    <w:tmpl w:val="F450397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23"/>
  </w:num>
  <w:num w:numId="3" w16cid:durableId="1132467">
    <w:abstractNumId w:val="12"/>
  </w:num>
  <w:num w:numId="4" w16cid:durableId="702096654">
    <w:abstractNumId w:val="13"/>
  </w:num>
  <w:num w:numId="5" w16cid:durableId="496698076">
    <w:abstractNumId w:val="20"/>
  </w:num>
  <w:num w:numId="6" w16cid:durableId="1469207924">
    <w:abstractNumId w:val="2"/>
  </w:num>
  <w:num w:numId="7" w16cid:durableId="355935514">
    <w:abstractNumId w:val="6"/>
  </w:num>
  <w:num w:numId="8" w16cid:durableId="259021808">
    <w:abstractNumId w:val="1"/>
  </w:num>
  <w:num w:numId="9" w16cid:durableId="957763560">
    <w:abstractNumId w:val="25"/>
  </w:num>
  <w:num w:numId="10" w16cid:durableId="229004811">
    <w:abstractNumId w:val="10"/>
  </w:num>
  <w:num w:numId="11" w16cid:durableId="465707011">
    <w:abstractNumId w:val="14"/>
  </w:num>
  <w:num w:numId="12" w16cid:durableId="1678343964">
    <w:abstractNumId w:val="3"/>
  </w:num>
  <w:num w:numId="13" w16cid:durableId="1564757104">
    <w:abstractNumId w:val="9"/>
  </w:num>
  <w:num w:numId="14" w16cid:durableId="826556241">
    <w:abstractNumId w:val="17"/>
  </w:num>
  <w:num w:numId="15" w16cid:durableId="854345308">
    <w:abstractNumId w:val="22"/>
  </w:num>
  <w:num w:numId="16" w16cid:durableId="1579170477">
    <w:abstractNumId w:val="5"/>
  </w:num>
  <w:num w:numId="17" w16cid:durableId="1881475774">
    <w:abstractNumId w:val="4"/>
  </w:num>
  <w:num w:numId="18" w16cid:durableId="1244802270">
    <w:abstractNumId w:val="7"/>
  </w:num>
  <w:num w:numId="19" w16cid:durableId="1152789984">
    <w:abstractNumId w:val="21"/>
  </w:num>
  <w:num w:numId="20" w16cid:durableId="681123096">
    <w:abstractNumId w:val="15"/>
  </w:num>
  <w:num w:numId="21" w16cid:durableId="1705128826">
    <w:abstractNumId w:val="19"/>
  </w:num>
  <w:num w:numId="22" w16cid:durableId="367722504">
    <w:abstractNumId w:val="16"/>
  </w:num>
  <w:num w:numId="23" w16cid:durableId="1323780788">
    <w:abstractNumId w:val="18"/>
  </w:num>
  <w:num w:numId="24" w16cid:durableId="714502262">
    <w:abstractNumId w:val="8"/>
  </w:num>
  <w:num w:numId="25" w16cid:durableId="1907185504">
    <w:abstractNumId w:val="24"/>
  </w:num>
  <w:num w:numId="26" w16cid:durableId="11151042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20BBB"/>
    <w:rsid w:val="00032A23"/>
    <w:rsid w:val="00034585"/>
    <w:rsid w:val="00042256"/>
    <w:rsid w:val="00050033"/>
    <w:rsid w:val="0005106B"/>
    <w:rsid w:val="00056024"/>
    <w:rsid w:val="0006369A"/>
    <w:rsid w:val="0006657F"/>
    <w:rsid w:val="00075607"/>
    <w:rsid w:val="00081687"/>
    <w:rsid w:val="00091706"/>
    <w:rsid w:val="00095AE1"/>
    <w:rsid w:val="000A6B6C"/>
    <w:rsid w:val="000B0DBB"/>
    <w:rsid w:val="000B5CD7"/>
    <w:rsid w:val="000F2029"/>
    <w:rsid w:val="000F4204"/>
    <w:rsid w:val="0010351B"/>
    <w:rsid w:val="00103818"/>
    <w:rsid w:val="0011037A"/>
    <w:rsid w:val="00111E71"/>
    <w:rsid w:val="00126BCB"/>
    <w:rsid w:val="00127C6A"/>
    <w:rsid w:val="001363FE"/>
    <w:rsid w:val="00143350"/>
    <w:rsid w:val="001466C3"/>
    <w:rsid w:val="001531F9"/>
    <w:rsid w:val="0017132B"/>
    <w:rsid w:val="00173FD0"/>
    <w:rsid w:val="001905DA"/>
    <w:rsid w:val="00192F82"/>
    <w:rsid w:val="001B7D57"/>
    <w:rsid w:val="001C006D"/>
    <w:rsid w:val="001D24BE"/>
    <w:rsid w:val="001D6A0D"/>
    <w:rsid w:val="001F4CA3"/>
    <w:rsid w:val="001F612A"/>
    <w:rsid w:val="00210371"/>
    <w:rsid w:val="00211396"/>
    <w:rsid w:val="0021216D"/>
    <w:rsid w:val="002205E2"/>
    <w:rsid w:val="002239A2"/>
    <w:rsid w:val="00226AE6"/>
    <w:rsid w:val="00245B34"/>
    <w:rsid w:val="00251962"/>
    <w:rsid w:val="00263355"/>
    <w:rsid w:val="00273792"/>
    <w:rsid w:val="00274558"/>
    <w:rsid w:val="00276BD5"/>
    <w:rsid w:val="002806DE"/>
    <w:rsid w:val="00291BE1"/>
    <w:rsid w:val="002D1566"/>
    <w:rsid w:val="002D4AC8"/>
    <w:rsid w:val="002D55FA"/>
    <w:rsid w:val="002F0A85"/>
    <w:rsid w:val="003069A5"/>
    <w:rsid w:val="00312328"/>
    <w:rsid w:val="00320D78"/>
    <w:rsid w:val="003262FE"/>
    <w:rsid w:val="00327159"/>
    <w:rsid w:val="00330840"/>
    <w:rsid w:val="0034244A"/>
    <w:rsid w:val="00351F2D"/>
    <w:rsid w:val="003573BD"/>
    <w:rsid w:val="003710B5"/>
    <w:rsid w:val="00380FE5"/>
    <w:rsid w:val="003918AF"/>
    <w:rsid w:val="003924DD"/>
    <w:rsid w:val="00394FCB"/>
    <w:rsid w:val="00395D1B"/>
    <w:rsid w:val="003963F4"/>
    <w:rsid w:val="003B5254"/>
    <w:rsid w:val="003B75A6"/>
    <w:rsid w:val="003E1DFE"/>
    <w:rsid w:val="00405EF0"/>
    <w:rsid w:val="004061CA"/>
    <w:rsid w:val="004139BD"/>
    <w:rsid w:val="00415689"/>
    <w:rsid w:val="00436B43"/>
    <w:rsid w:val="004440CB"/>
    <w:rsid w:val="00444D0D"/>
    <w:rsid w:val="0045085C"/>
    <w:rsid w:val="004548EA"/>
    <w:rsid w:val="004713D2"/>
    <w:rsid w:val="00475278"/>
    <w:rsid w:val="00475E14"/>
    <w:rsid w:val="00482039"/>
    <w:rsid w:val="004A311A"/>
    <w:rsid w:val="004B7C8D"/>
    <w:rsid w:val="004D5973"/>
    <w:rsid w:val="004E029D"/>
    <w:rsid w:val="004F6F8E"/>
    <w:rsid w:val="00515E15"/>
    <w:rsid w:val="0051629D"/>
    <w:rsid w:val="00521639"/>
    <w:rsid w:val="00521F2C"/>
    <w:rsid w:val="0052618B"/>
    <w:rsid w:val="00532BB7"/>
    <w:rsid w:val="005332E4"/>
    <w:rsid w:val="0053550C"/>
    <w:rsid w:val="00547BD2"/>
    <w:rsid w:val="00555018"/>
    <w:rsid w:val="005723DC"/>
    <w:rsid w:val="005733E1"/>
    <w:rsid w:val="005C2E50"/>
    <w:rsid w:val="005C65A3"/>
    <w:rsid w:val="005D079C"/>
    <w:rsid w:val="005D79A1"/>
    <w:rsid w:val="005E7A91"/>
    <w:rsid w:val="005F58D3"/>
    <w:rsid w:val="00600D34"/>
    <w:rsid w:val="006011EA"/>
    <w:rsid w:val="0060253C"/>
    <w:rsid w:val="006104EC"/>
    <w:rsid w:val="006179FD"/>
    <w:rsid w:val="006210DC"/>
    <w:rsid w:val="00642565"/>
    <w:rsid w:val="0064349D"/>
    <w:rsid w:val="00643D93"/>
    <w:rsid w:val="00651FF1"/>
    <w:rsid w:val="00653EED"/>
    <w:rsid w:val="006552DE"/>
    <w:rsid w:val="00684BAC"/>
    <w:rsid w:val="00685549"/>
    <w:rsid w:val="006A23E8"/>
    <w:rsid w:val="006B640E"/>
    <w:rsid w:val="006B7365"/>
    <w:rsid w:val="006C214B"/>
    <w:rsid w:val="006C2D81"/>
    <w:rsid w:val="006C7DF8"/>
    <w:rsid w:val="006E123D"/>
    <w:rsid w:val="0070428A"/>
    <w:rsid w:val="00733856"/>
    <w:rsid w:val="00750FC8"/>
    <w:rsid w:val="00751FE9"/>
    <w:rsid w:val="007533D0"/>
    <w:rsid w:val="00755069"/>
    <w:rsid w:val="00772304"/>
    <w:rsid w:val="00782D50"/>
    <w:rsid w:val="00797B4B"/>
    <w:rsid w:val="007B0660"/>
    <w:rsid w:val="007B5D9D"/>
    <w:rsid w:val="007B7B7D"/>
    <w:rsid w:val="007C057A"/>
    <w:rsid w:val="007D32F8"/>
    <w:rsid w:val="007D6C27"/>
    <w:rsid w:val="007E3868"/>
    <w:rsid w:val="007F1746"/>
    <w:rsid w:val="00802D4E"/>
    <w:rsid w:val="00811E92"/>
    <w:rsid w:val="00820C41"/>
    <w:rsid w:val="00825829"/>
    <w:rsid w:val="00826975"/>
    <w:rsid w:val="00844617"/>
    <w:rsid w:val="00850256"/>
    <w:rsid w:val="008508AE"/>
    <w:rsid w:val="00854B10"/>
    <w:rsid w:val="00857997"/>
    <w:rsid w:val="00860ADC"/>
    <w:rsid w:val="0088385F"/>
    <w:rsid w:val="0088408D"/>
    <w:rsid w:val="00890B54"/>
    <w:rsid w:val="00893AD7"/>
    <w:rsid w:val="008A0ACC"/>
    <w:rsid w:val="008B6513"/>
    <w:rsid w:val="008C2489"/>
    <w:rsid w:val="008C4133"/>
    <w:rsid w:val="008D2C7D"/>
    <w:rsid w:val="008D44C5"/>
    <w:rsid w:val="008E173A"/>
    <w:rsid w:val="008F3F61"/>
    <w:rsid w:val="009035B9"/>
    <w:rsid w:val="00923EC3"/>
    <w:rsid w:val="00924DCC"/>
    <w:rsid w:val="00931106"/>
    <w:rsid w:val="00933B98"/>
    <w:rsid w:val="0093686F"/>
    <w:rsid w:val="00940E15"/>
    <w:rsid w:val="00942FD4"/>
    <w:rsid w:val="00951997"/>
    <w:rsid w:val="009639E1"/>
    <w:rsid w:val="00972572"/>
    <w:rsid w:val="0097693A"/>
    <w:rsid w:val="00990352"/>
    <w:rsid w:val="00990819"/>
    <w:rsid w:val="00995607"/>
    <w:rsid w:val="00996523"/>
    <w:rsid w:val="00997AF3"/>
    <w:rsid w:val="009A0423"/>
    <w:rsid w:val="009A5AA4"/>
    <w:rsid w:val="009A6F2B"/>
    <w:rsid w:val="009B4897"/>
    <w:rsid w:val="009B68F7"/>
    <w:rsid w:val="009F35CF"/>
    <w:rsid w:val="00A03405"/>
    <w:rsid w:val="00A10B1E"/>
    <w:rsid w:val="00A12BB9"/>
    <w:rsid w:val="00A1528A"/>
    <w:rsid w:val="00A25B1B"/>
    <w:rsid w:val="00A33918"/>
    <w:rsid w:val="00A62B63"/>
    <w:rsid w:val="00A738E8"/>
    <w:rsid w:val="00A7629F"/>
    <w:rsid w:val="00A842B4"/>
    <w:rsid w:val="00A87FD3"/>
    <w:rsid w:val="00A93CDA"/>
    <w:rsid w:val="00AA43B5"/>
    <w:rsid w:val="00AA6140"/>
    <w:rsid w:val="00AB248D"/>
    <w:rsid w:val="00AD2305"/>
    <w:rsid w:val="00AD7D79"/>
    <w:rsid w:val="00AE19F4"/>
    <w:rsid w:val="00AE36A9"/>
    <w:rsid w:val="00AF0CEE"/>
    <w:rsid w:val="00B2475B"/>
    <w:rsid w:val="00B24CCF"/>
    <w:rsid w:val="00B3153A"/>
    <w:rsid w:val="00B335B4"/>
    <w:rsid w:val="00B453F4"/>
    <w:rsid w:val="00B51ED2"/>
    <w:rsid w:val="00B667AD"/>
    <w:rsid w:val="00B66A9A"/>
    <w:rsid w:val="00B67768"/>
    <w:rsid w:val="00B74AA8"/>
    <w:rsid w:val="00B833A0"/>
    <w:rsid w:val="00B834FC"/>
    <w:rsid w:val="00B84C38"/>
    <w:rsid w:val="00B86C00"/>
    <w:rsid w:val="00B947F6"/>
    <w:rsid w:val="00BC5540"/>
    <w:rsid w:val="00BC6728"/>
    <w:rsid w:val="00BE4F10"/>
    <w:rsid w:val="00BF0C04"/>
    <w:rsid w:val="00BF10EF"/>
    <w:rsid w:val="00BF16AA"/>
    <w:rsid w:val="00C27293"/>
    <w:rsid w:val="00C346ED"/>
    <w:rsid w:val="00C354B8"/>
    <w:rsid w:val="00C37B5E"/>
    <w:rsid w:val="00C42B2C"/>
    <w:rsid w:val="00C52517"/>
    <w:rsid w:val="00C60921"/>
    <w:rsid w:val="00C61FFF"/>
    <w:rsid w:val="00C6282C"/>
    <w:rsid w:val="00C62936"/>
    <w:rsid w:val="00C653F2"/>
    <w:rsid w:val="00C679E6"/>
    <w:rsid w:val="00C7084D"/>
    <w:rsid w:val="00C768A8"/>
    <w:rsid w:val="00C908F9"/>
    <w:rsid w:val="00CA0917"/>
    <w:rsid w:val="00CA1099"/>
    <w:rsid w:val="00CC0F45"/>
    <w:rsid w:val="00CC1C08"/>
    <w:rsid w:val="00CC49B0"/>
    <w:rsid w:val="00CD250B"/>
    <w:rsid w:val="00CD5D2B"/>
    <w:rsid w:val="00CE729C"/>
    <w:rsid w:val="00CF2B35"/>
    <w:rsid w:val="00CF7CF6"/>
    <w:rsid w:val="00D046E5"/>
    <w:rsid w:val="00D1295E"/>
    <w:rsid w:val="00D24AC5"/>
    <w:rsid w:val="00D40CD7"/>
    <w:rsid w:val="00D417C2"/>
    <w:rsid w:val="00D429C3"/>
    <w:rsid w:val="00D453F8"/>
    <w:rsid w:val="00D56804"/>
    <w:rsid w:val="00D57FFD"/>
    <w:rsid w:val="00D60936"/>
    <w:rsid w:val="00D672A6"/>
    <w:rsid w:val="00D709EB"/>
    <w:rsid w:val="00D74714"/>
    <w:rsid w:val="00D75476"/>
    <w:rsid w:val="00D82F3F"/>
    <w:rsid w:val="00D84426"/>
    <w:rsid w:val="00D86D84"/>
    <w:rsid w:val="00D90087"/>
    <w:rsid w:val="00D921C6"/>
    <w:rsid w:val="00D958C2"/>
    <w:rsid w:val="00DA454C"/>
    <w:rsid w:val="00DA735E"/>
    <w:rsid w:val="00DB4A9E"/>
    <w:rsid w:val="00DC795B"/>
    <w:rsid w:val="00DD0A78"/>
    <w:rsid w:val="00DD2AA2"/>
    <w:rsid w:val="00DD5E48"/>
    <w:rsid w:val="00DE2C63"/>
    <w:rsid w:val="00DE56DE"/>
    <w:rsid w:val="00DE7377"/>
    <w:rsid w:val="00E01271"/>
    <w:rsid w:val="00E04AB5"/>
    <w:rsid w:val="00E133E8"/>
    <w:rsid w:val="00E16003"/>
    <w:rsid w:val="00E16745"/>
    <w:rsid w:val="00E2693F"/>
    <w:rsid w:val="00E3240C"/>
    <w:rsid w:val="00E50EEA"/>
    <w:rsid w:val="00E52F58"/>
    <w:rsid w:val="00E62E17"/>
    <w:rsid w:val="00E7058A"/>
    <w:rsid w:val="00E814AD"/>
    <w:rsid w:val="00E815FE"/>
    <w:rsid w:val="00E83E64"/>
    <w:rsid w:val="00EA7E26"/>
    <w:rsid w:val="00EB0943"/>
    <w:rsid w:val="00EC26AA"/>
    <w:rsid w:val="00EC5DD6"/>
    <w:rsid w:val="00ED7A53"/>
    <w:rsid w:val="00EE0647"/>
    <w:rsid w:val="00EE4273"/>
    <w:rsid w:val="00EF6CE9"/>
    <w:rsid w:val="00F01430"/>
    <w:rsid w:val="00F02004"/>
    <w:rsid w:val="00F042CB"/>
    <w:rsid w:val="00F06507"/>
    <w:rsid w:val="00F07115"/>
    <w:rsid w:val="00F13533"/>
    <w:rsid w:val="00F235B2"/>
    <w:rsid w:val="00F239B6"/>
    <w:rsid w:val="00F24D4C"/>
    <w:rsid w:val="00F30DE9"/>
    <w:rsid w:val="00F54C0C"/>
    <w:rsid w:val="00F60A20"/>
    <w:rsid w:val="00F6102F"/>
    <w:rsid w:val="00F70D3E"/>
    <w:rsid w:val="00F819AF"/>
    <w:rsid w:val="00F90D72"/>
    <w:rsid w:val="00F927AF"/>
    <w:rsid w:val="00FA7059"/>
    <w:rsid w:val="00FB0C55"/>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 w:type="character" w:customStyle="1" w:styleId="EncabezadoCar">
    <w:name w:val="Encabezado Car"/>
    <w:basedOn w:val="Fuentedeprrafopredeter"/>
    <w:link w:val="Encabezado"/>
    <w:uiPriority w:val="99"/>
    <w:rsid w:val="00733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1751</Words>
  <Characters>9981</Characters>
  <Application>Microsoft Office Word</Application>
  <DocSecurity>0</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3</cp:revision>
  <cp:lastPrinted>2026-03-26T20:48:00Z</cp:lastPrinted>
  <dcterms:created xsi:type="dcterms:W3CDTF">2026-05-11T19:29:00Z</dcterms:created>
  <dcterms:modified xsi:type="dcterms:W3CDTF">2026-05-12T14:05:00Z</dcterms:modified>
</cp:coreProperties>
</file>