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813A1" w14:textId="77777777" w:rsidR="00CD00DF" w:rsidRPr="00DB209E" w:rsidRDefault="002E6E00" w:rsidP="00F30FED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721932">
        <w:rPr>
          <w:rFonts w:ascii="Book Antiqua" w:hAnsi="Book Antiqua"/>
          <w:caps/>
          <w:sz w:val="28"/>
          <w:szCs w:val="28"/>
          <w:lang w:val="es-PR"/>
        </w:rPr>
        <w:t>GOBIERNO DE PUERTO RICO</w:t>
      </w:r>
    </w:p>
    <w:p w14:paraId="2355D2A5" w14:textId="77777777" w:rsidR="00CD00DF" w:rsidRPr="00DB209E" w:rsidRDefault="00CD00DF" w:rsidP="00F30FED">
      <w:pPr>
        <w:jc w:val="center"/>
        <w:rPr>
          <w:rFonts w:ascii="Book Antiqua" w:hAnsi="Book Antiqua"/>
          <w:lang w:val="es-ES_tradnl"/>
        </w:rPr>
      </w:pPr>
    </w:p>
    <w:p w14:paraId="2E7EBE89" w14:textId="47561425" w:rsidR="00CD00DF" w:rsidRPr="00DB209E" w:rsidRDefault="00580588" w:rsidP="00F30FED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80588">
        <w:rPr>
          <w:rFonts w:ascii="Book Antiqua" w:hAnsi="Book Antiqua"/>
          <w:vertAlign w:val="superscript"/>
          <w:lang w:val="es-ES_tradnl"/>
        </w:rPr>
        <w:t>ma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Asamblea</w:t>
      </w:r>
      <w:r w:rsidR="00CD00DF" w:rsidRPr="00DB209E">
        <w:rPr>
          <w:rFonts w:ascii="Book Antiqua" w:hAnsi="Book Antiqua"/>
          <w:lang w:val="es-ES_tradnl"/>
        </w:rPr>
        <w:tab/>
      </w:r>
      <w:r w:rsidR="00CD00DF">
        <w:rPr>
          <w:rFonts w:ascii="Book Antiqua" w:hAnsi="Book Antiqua"/>
          <w:lang w:val="es-ES_tradnl"/>
        </w:rPr>
        <w:t xml:space="preserve">                                                                                               </w:t>
      </w:r>
      <w:r w:rsidR="00683236">
        <w:rPr>
          <w:rFonts w:ascii="Book Antiqua" w:hAnsi="Book Antiqua"/>
          <w:lang w:val="es-ES_tradnl"/>
        </w:rPr>
        <w:t>3</w:t>
      </w:r>
      <w:r w:rsidR="00683236">
        <w:rPr>
          <w:rFonts w:ascii="Book Antiqua" w:hAnsi="Book Antiqua"/>
          <w:vertAlign w:val="superscript"/>
          <w:lang w:val="es-ES_tradnl"/>
        </w:rPr>
        <w:t>era</w:t>
      </w:r>
      <w:r w:rsidR="00CD00DF">
        <w:rPr>
          <w:rFonts w:ascii="Book Antiqua" w:hAnsi="Book Antiqua"/>
          <w:lang w:val="es-ES_tradnl"/>
        </w:rPr>
        <w:t xml:space="preserve"> </w:t>
      </w:r>
      <w:r w:rsidR="00CD00DF" w:rsidRPr="00DB209E">
        <w:rPr>
          <w:rFonts w:ascii="Book Antiqua" w:hAnsi="Book Antiqua"/>
          <w:lang w:val="es-ES_tradnl"/>
        </w:rPr>
        <w:t>Sesión</w:t>
      </w:r>
    </w:p>
    <w:p w14:paraId="4F606942" w14:textId="77777777" w:rsidR="00CD00DF" w:rsidRPr="00DB209E" w:rsidRDefault="00CD00DF" w:rsidP="00F30FED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</w:t>
      </w:r>
      <w:r w:rsidRPr="00DB209E">
        <w:rPr>
          <w:rFonts w:ascii="Book Antiqua" w:hAnsi="Book Antiqua"/>
          <w:lang w:val="es-ES_tradnl"/>
        </w:rPr>
        <w:t>Legislativa</w:t>
      </w:r>
      <w:r w:rsidRPr="00DB209E">
        <w:rPr>
          <w:rFonts w:ascii="Book Antiqua" w:hAnsi="Book Antiqua"/>
          <w:lang w:val="es-ES_tradnl"/>
        </w:rPr>
        <w:tab/>
      </w:r>
      <w:r w:rsidRPr="00DB209E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                                                                                       </w:t>
      </w:r>
      <w:r w:rsidRPr="00DB209E">
        <w:rPr>
          <w:rFonts w:ascii="Book Antiqua" w:hAnsi="Book Antiqua"/>
          <w:lang w:val="es-ES_tradnl"/>
        </w:rPr>
        <w:t>Ordinaria</w:t>
      </w:r>
    </w:p>
    <w:p w14:paraId="40B2DA80" w14:textId="77777777" w:rsidR="00CD00DF" w:rsidRPr="00DB209E" w:rsidRDefault="00CD00DF" w:rsidP="00F30FED">
      <w:pPr>
        <w:jc w:val="both"/>
        <w:rPr>
          <w:rFonts w:ascii="Book Antiqua" w:hAnsi="Book Antiqua"/>
          <w:lang w:val="es-ES_tradnl"/>
        </w:rPr>
      </w:pPr>
    </w:p>
    <w:p w14:paraId="28752BF4" w14:textId="77777777" w:rsidR="00CD00DF" w:rsidRPr="00DB209E" w:rsidRDefault="00CD00DF" w:rsidP="00F30FED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DB209E">
        <w:rPr>
          <w:rFonts w:ascii="Book Antiqua" w:hAnsi="Book Antiqua"/>
          <w:b/>
          <w:sz w:val="36"/>
          <w:szCs w:val="36"/>
          <w:lang w:val="es-ES_tradnl"/>
        </w:rPr>
        <w:t>C</w:t>
      </w:r>
      <w:r>
        <w:rPr>
          <w:rFonts w:ascii="Book Antiqua" w:hAnsi="Book Antiqua"/>
          <w:b/>
          <w:sz w:val="36"/>
          <w:szCs w:val="36"/>
          <w:lang w:val="es-ES_tradnl"/>
        </w:rPr>
        <w:t>Á</w:t>
      </w:r>
      <w:r w:rsidRPr="00DB209E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3224061C" w14:textId="77777777" w:rsidR="00CD00DF" w:rsidRPr="00DB209E" w:rsidRDefault="00CD00DF" w:rsidP="00F30FED">
      <w:pPr>
        <w:jc w:val="center"/>
        <w:rPr>
          <w:rFonts w:ascii="Book Antiqua" w:hAnsi="Book Antiqua"/>
          <w:szCs w:val="24"/>
          <w:lang w:val="es-ES_tradnl"/>
        </w:rPr>
      </w:pPr>
    </w:p>
    <w:p w14:paraId="2B0B2B2D" w14:textId="011278D9" w:rsidR="00CD00DF" w:rsidRPr="00FC628E" w:rsidRDefault="002665D5" w:rsidP="00F30FED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>
        <w:rPr>
          <w:rFonts w:ascii="Book Antiqua" w:hAnsi="Book Antiqua"/>
          <w:b/>
          <w:sz w:val="52"/>
          <w:szCs w:val="52"/>
          <w:lang w:val="es-ES_tradnl"/>
        </w:rPr>
        <w:t xml:space="preserve">C. </w:t>
      </w:r>
      <w:r w:rsidR="00CD00DF" w:rsidRPr="00FC628E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776CC9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266915">
        <w:rPr>
          <w:rFonts w:ascii="Book Antiqua" w:hAnsi="Book Antiqua"/>
          <w:b/>
          <w:sz w:val="52"/>
          <w:szCs w:val="52"/>
          <w:lang w:val="es-ES_tradnl"/>
        </w:rPr>
        <w:t>349</w:t>
      </w:r>
    </w:p>
    <w:p w14:paraId="6684305E" w14:textId="77777777" w:rsidR="00CD00DF" w:rsidRDefault="00CD00DF" w:rsidP="00F30FED">
      <w:pPr>
        <w:jc w:val="center"/>
        <w:rPr>
          <w:rFonts w:ascii="Book Antiqua" w:hAnsi="Book Antiqua"/>
          <w:lang w:val="es-ES_tradnl"/>
        </w:rPr>
      </w:pPr>
    </w:p>
    <w:p w14:paraId="784069E0" w14:textId="6BE82580" w:rsidR="00CD00DF" w:rsidRPr="00DB209E" w:rsidRDefault="00776CC9" w:rsidP="00F30FED">
      <w:pPr>
        <w:jc w:val="center"/>
        <w:rPr>
          <w:rFonts w:ascii="Book Antiqua" w:hAnsi="Book Antiqua"/>
          <w:b/>
          <w:sz w:val="48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266915">
        <w:rPr>
          <w:rFonts w:ascii="Book Antiqua" w:hAnsi="Book Antiqua"/>
          <w:lang w:val="es-ES_tradnl"/>
        </w:rPr>
        <w:t>11</w:t>
      </w:r>
      <w:r w:rsidR="002665D5">
        <w:rPr>
          <w:rFonts w:ascii="Book Antiqua" w:hAnsi="Book Antiqua"/>
          <w:lang w:val="es-ES_tradnl"/>
        </w:rPr>
        <w:t xml:space="preserve"> </w:t>
      </w:r>
      <w:r w:rsidR="00CD00DF">
        <w:rPr>
          <w:rFonts w:ascii="Book Antiqua" w:hAnsi="Book Antiqua"/>
          <w:lang w:val="es-ES_tradnl"/>
        </w:rPr>
        <w:t>DE</w:t>
      </w:r>
      <w:r w:rsidR="006906A9">
        <w:rPr>
          <w:rFonts w:ascii="Book Antiqua" w:hAnsi="Book Antiqua"/>
          <w:lang w:val="es-ES_tradnl"/>
        </w:rPr>
        <w:t xml:space="preserve"> </w:t>
      </w:r>
      <w:r w:rsidR="0010376B">
        <w:rPr>
          <w:rFonts w:ascii="Book Antiqua" w:hAnsi="Book Antiqua"/>
          <w:lang w:val="es-ES_tradnl"/>
        </w:rPr>
        <w:t>MAYO</w:t>
      </w:r>
      <w:r w:rsidR="00CD00DF" w:rsidRPr="00DB209E">
        <w:rPr>
          <w:rFonts w:ascii="Book Antiqua" w:hAnsi="Book Antiqua"/>
          <w:lang w:val="es-ES_tradnl"/>
        </w:rPr>
        <w:t xml:space="preserve"> DE 20</w:t>
      </w:r>
      <w:r w:rsidR="009905C7">
        <w:rPr>
          <w:rFonts w:ascii="Book Antiqua" w:hAnsi="Book Antiqua"/>
          <w:lang w:val="es-ES_tradnl"/>
        </w:rPr>
        <w:t>2</w:t>
      </w:r>
      <w:r w:rsidR="004020B2">
        <w:rPr>
          <w:rFonts w:ascii="Book Antiqua" w:hAnsi="Book Antiqua"/>
          <w:lang w:val="es-ES_tradnl"/>
        </w:rPr>
        <w:t>6</w:t>
      </w:r>
    </w:p>
    <w:p w14:paraId="5A2AAD82" w14:textId="77777777" w:rsidR="00CD00DF" w:rsidRDefault="00CD00DF" w:rsidP="00F30FED">
      <w:pPr>
        <w:jc w:val="center"/>
        <w:rPr>
          <w:rFonts w:ascii="Book Antiqua" w:hAnsi="Book Antiqua"/>
          <w:lang w:val="es-ES_tradnl"/>
        </w:rPr>
      </w:pPr>
    </w:p>
    <w:p w14:paraId="324F4D3D" w14:textId="55F700EC" w:rsidR="00CD00DF" w:rsidRPr="00DB209E" w:rsidRDefault="00CD00DF" w:rsidP="00F30FED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Presentado por </w:t>
      </w:r>
      <w:r w:rsidR="00D412B1">
        <w:rPr>
          <w:rFonts w:ascii="Book Antiqua" w:hAnsi="Book Antiqua"/>
          <w:lang w:val="es-ES_tradnl"/>
        </w:rPr>
        <w:t>el</w:t>
      </w:r>
      <w:r w:rsidR="009905C7">
        <w:rPr>
          <w:rFonts w:ascii="Book Antiqua" w:hAnsi="Book Antiqua"/>
          <w:lang w:val="es-ES_tradnl"/>
        </w:rPr>
        <w:t xml:space="preserve"> representante</w:t>
      </w:r>
      <w:r w:rsidRPr="00DB209E">
        <w:rPr>
          <w:rFonts w:ascii="Book Antiqua" w:hAnsi="Book Antiqua"/>
          <w:i/>
          <w:lang w:val="es-ES_tradnl"/>
        </w:rPr>
        <w:t xml:space="preserve"> </w:t>
      </w:r>
      <w:r w:rsidR="006906A9">
        <w:rPr>
          <w:rFonts w:ascii="Book Antiqua" w:hAnsi="Book Antiqua"/>
          <w:i/>
          <w:lang w:val="es-ES_tradnl"/>
        </w:rPr>
        <w:t>Pacheco Burgos</w:t>
      </w:r>
      <w:r w:rsidR="009905C7">
        <w:rPr>
          <w:rFonts w:ascii="Book Antiqua" w:hAnsi="Book Antiqua"/>
          <w:i/>
          <w:lang w:val="es-ES_tradnl"/>
        </w:rPr>
        <w:t xml:space="preserve"> </w:t>
      </w:r>
    </w:p>
    <w:p w14:paraId="2752DE0D" w14:textId="3F2D716F" w:rsidR="00CD00DF" w:rsidRPr="004E6307" w:rsidRDefault="004E6307" w:rsidP="00F30FED">
      <w:pPr>
        <w:jc w:val="center"/>
        <w:rPr>
          <w:rFonts w:ascii="Book Antiqua" w:hAnsi="Book Antiqua"/>
          <w:i/>
          <w:iCs/>
          <w:lang w:val="es-ES_tradnl"/>
        </w:rPr>
      </w:pPr>
      <w:r w:rsidRPr="004E6307">
        <w:rPr>
          <w:rFonts w:ascii="Book Antiqua" w:hAnsi="Book Antiqua"/>
          <w:i/>
          <w:iCs/>
          <w:lang w:val="es-ES_tradnl"/>
        </w:rPr>
        <w:t>Por petición de Ramón Luis Rivera Cruz</w:t>
      </w:r>
    </w:p>
    <w:p w14:paraId="5052FFA7" w14:textId="77777777" w:rsidR="004E6307" w:rsidRDefault="004E6307" w:rsidP="00DE1E8B">
      <w:pPr>
        <w:jc w:val="center"/>
        <w:rPr>
          <w:rFonts w:ascii="Book Antiqua" w:hAnsi="Book Antiqua"/>
          <w:lang w:val="es-ES_tradnl"/>
        </w:rPr>
      </w:pPr>
    </w:p>
    <w:p w14:paraId="311D57BD" w14:textId="0532C2BA" w:rsidR="00DE1E8B" w:rsidRPr="00DB209E" w:rsidRDefault="00CD00DF" w:rsidP="00DE1E8B">
      <w:pPr>
        <w:jc w:val="center"/>
        <w:rPr>
          <w:rFonts w:ascii="Book Antiqua" w:hAnsi="Book Antiqua"/>
          <w:lang w:val="es-ES_tradnl"/>
        </w:rPr>
      </w:pPr>
      <w:r w:rsidRPr="00DB209E">
        <w:rPr>
          <w:rFonts w:ascii="Book Antiqua" w:hAnsi="Book Antiqua"/>
          <w:lang w:val="es-ES_tradnl"/>
        </w:rPr>
        <w:t xml:space="preserve">Referido a </w:t>
      </w:r>
      <w:r w:rsidR="00DE1E8B">
        <w:rPr>
          <w:rFonts w:ascii="Book Antiqua" w:hAnsi="Book Antiqua"/>
          <w:lang w:val="es-ES_tradnl"/>
        </w:rPr>
        <w:t xml:space="preserve">la Comisión de </w:t>
      </w:r>
      <w:r w:rsidR="00245758">
        <w:rPr>
          <w:rFonts w:ascii="Book Antiqua" w:hAnsi="Book Antiqua"/>
          <w:lang w:val="es-ES_tradnl"/>
        </w:rPr>
        <w:t>Asuntos Municipales</w:t>
      </w:r>
    </w:p>
    <w:p w14:paraId="4DBBBE48" w14:textId="77777777" w:rsidR="00CD00DF" w:rsidRPr="00DB209E" w:rsidRDefault="00CD00DF" w:rsidP="00F30FED">
      <w:pPr>
        <w:jc w:val="both"/>
        <w:rPr>
          <w:rFonts w:ascii="Book Antiqua" w:hAnsi="Book Antiqua"/>
          <w:lang w:val="es-ES_tradnl"/>
        </w:rPr>
      </w:pPr>
    </w:p>
    <w:p w14:paraId="367FBB14" w14:textId="77777777" w:rsidR="00CD00DF" w:rsidRPr="00DB209E" w:rsidRDefault="00CD00DF" w:rsidP="00F30FED">
      <w:pPr>
        <w:jc w:val="center"/>
        <w:rPr>
          <w:rFonts w:ascii="Book Antiqua" w:hAnsi="Book Antiqua"/>
          <w:b/>
          <w:sz w:val="28"/>
          <w:lang w:val="es-ES_tradnl"/>
        </w:rPr>
      </w:pPr>
      <w:r w:rsidRPr="00DB209E">
        <w:rPr>
          <w:rFonts w:ascii="Book Antiqua" w:hAnsi="Book Antiqua"/>
          <w:b/>
          <w:sz w:val="28"/>
          <w:lang w:val="es-ES_tradnl"/>
        </w:rPr>
        <w:t>LEY</w:t>
      </w:r>
    </w:p>
    <w:p w14:paraId="33F2A738" w14:textId="77777777" w:rsidR="00CC6CA7" w:rsidRDefault="00CC6CA7" w:rsidP="00726DF1">
      <w:pPr>
        <w:jc w:val="both"/>
        <w:rPr>
          <w:rFonts w:ascii="Book Antiqua" w:hAnsi="Book Antiqua"/>
          <w:lang w:val="es-PR"/>
        </w:rPr>
      </w:pPr>
      <w:bookmarkStart w:id="0" w:name="_Hlk212199099"/>
      <w:bookmarkStart w:id="1" w:name="_Hlk212199234"/>
    </w:p>
    <w:p w14:paraId="603E4646" w14:textId="76CEA6E6" w:rsidR="0000691F" w:rsidRPr="00032CAA" w:rsidRDefault="00CC6CA7" w:rsidP="00245758">
      <w:pPr>
        <w:ind w:left="720" w:hanging="720"/>
        <w:jc w:val="both"/>
        <w:rPr>
          <w:rFonts w:ascii="Book Antiqua" w:hAnsi="Book Antiqua"/>
          <w:lang w:val="es-PR"/>
        </w:rPr>
      </w:pPr>
      <w:r w:rsidRPr="00CC6CA7">
        <w:rPr>
          <w:rFonts w:ascii="Book Antiqua" w:hAnsi="Book Antiqua"/>
          <w:lang w:val="es-ES_tradnl"/>
        </w:rPr>
        <w:t>Para</w:t>
      </w:r>
      <w:bookmarkEnd w:id="0"/>
      <w:bookmarkEnd w:id="1"/>
      <w:r w:rsidR="00032CAA" w:rsidRPr="00032CAA">
        <w:rPr>
          <w:rFonts w:ascii="Book Antiqua" w:hAnsi="Book Antiqua"/>
          <w:lang w:val="es-PR"/>
        </w:rPr>
        <w:t xml:space="preserve"> modificar los límites territoriales de los municipios de Bayamón y </w:t>
      </w:r>
      <w:proofErr w:type="spellStart"/>
      <w:r w:rsidR="00032CAA" w:rsidRPr="00032CAA">
        <w:rPr>
          <w:rFonts w:ascii="Book Antiqua" w:hAnsi="Book Antiqua"/>
          <w:lang w:val="es-PR"/>
        </w:rPr>
        <w:t>Toa</w:t>
      </w:r>
      <w:proofErr w:type="spellEnd"/>
      <w:r w:rsidR="00032CAA" w:rsidRPr="00032CAA">
        <w:rPr>
          <w:rFonts w:ascii="Book Antiqua" w:hAnsi="Book Antiqua"/>
          <w:lang w:val="es-PR"/>
        </w:rPr>
        <w:t xml:space="preserve"> Alta, a los fines de transferir al Municipio de Bayamón la totalidad del área que comprende la antigua estructura histórica vinculada a la industria tabacalera</w:t>
      </w:r>
      <w:r w:rsidR="008F77CC" w:rsidRPr="008F77CC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8F77CC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y </w:t>
      </w:r>
      <w:r w:rsidR="008F77CC" w:rsidRPr="008F77CC">
        <w:rPr>
          <w:rFonts w:ascii="Book Antiqua" w:hAnsi="Book Antiqua"/>
          <w:lang w:val="es-PR"/>
        </w:rPr>
        <w:t xml:space="preserve">sus terrenos aledaños ubicados entre </w:t>
      </w:r>
      <w:r w:rsidR="004E6307">
        <w:rPr>
          <w:rFonts w:ascii="Book Antiqua" w:hAnsi="Book Antiqua"/>
          <w:lang w:val="es-PR"/>
        </w:rPr>
        <w:t>el</w:t>
      </w:r>
      <w:r w:rsidR="008F77CC" w:rsidRPr="008F77CC">
        <w:rPr>
          <w:rFonts w:ascii="Book Antiqua" w:hAnsi="Book Antiqua"/>
          <w:lang w:val="es-PR"/>
        </w:rPr>
        <w:t xml:space="preserve"> barrio Ort</w:t>
      </w:r>
      <w:r w:rsidR="008F77CC" w:rsidRPr="008F77CC">
        <w:rPr>
          <w:rFonts w:ascii="Book Antiqua" w:hAnsi="Book Antiqua"/>
          <w:lang w:val="es-ES_tradnl"/>
        </w:rPr>
        <w:t>í</w:t>
      </w:r>
      <w:r w:rsidR="008F77CC" w:rsidRPr="008F77CC">
        <w:rPr>
          <w:rFonts w:ascii="Book Antiqua" w:hAnsi="Book Antiqua"/>
          <w:lang w:val="es-PR"/>
        </w:rPr>
        <w:t xml:space="preserve">z </w:t>
      </w:r>
      <w:r w:rsidR="008F77CC">
        <w:rPr>
          <w:rFonts w:ascii="Book Antiqua" w:hAnsi="Book Antiqua"/>
          <w:lang w:val="es-PR"/>
        </w:rPr>
        <w:t xml:space="preserve">del Municipio de </w:t>
      </w:r>
      <w:proofErr w:type="spellStart"/>
      <w:r w:rsidR="00032CAA" w:rsidRPr="00032CAA">
        <w:rPr>
          <w:rFonts w:ascii="Book Antiqua" w:hAnsi="Book Antiqua"/>
          <w:lang w:val="es-PR"/>
        </w:rPr>
        <w:t>Toa</w:t>
      </w:r>
      <w:proofErr w:type="spellEnd"/>
      <w:r w:rsidR="00032CAA" w:rsidRPr="00032CAA">
        <w:rPr>
          <w:rFonts w:ascii="Book Antiqua" w:hAnsi="Book Antiqua"/>
          <w:lang w:val="es-PR"/>
        </w:rPr>
        <w:t xml:space="preserve"> Alta, en colindancia con el barrio Buena Vista de Bayamón, </w:t>
      </w:r>
      <w:r w:rsidR="00AA6C18">
        <w:rPr>
          <w:rFonts w:ascii="Book Antiqua" w:hAnsi="Book Antiqua"/>
          <w:lang w:val="es-PR"/>
        </w:rPr>
        <w:t xml:space="preserve">con los </w:t>
      </w:r>
      <w:r w:rsidR="00032CAA" w:rsidRPr="00032CAA">
        <w:rPr>
          <w:rFonts w:ascii="Book Antiqua" w:hAnsi="Book Antiqua"/>
          <w:lang w:val="es-PR"/>
        </w:rPr>
        <w:t>correspondientes números de catastro:</w:t>
      </w:r>
      <w:r w:rsidR="00910160">
        <w:rPr>
          <w:rFonts w:ascii="Book Antiqua" w:hAnsi="Book Antiqua"/>
          <w:lang w:val="es-PR"/>
        </w:rPr>
        <w:t xml:space="preserve"> </w:t>
      </w:r>
      <w:r w:rsidR="00910160" w:rsidRPr="00910160">
        <w:rPr>
          <w:rFonts w:ascii="Book Antiqua" w:hAnsi="Book Antiqua"/>
          <w:lang w:val="es-PR"/>
        </w:rPr>
        <w:t>141-058-544-78, 141-058-544-17, 141-058-544-15, 141-058-544-07, 141-058-544-08, 141-058-544-09, 141-058-544-11, 141-058-544-04, 141-058-544-05, 141-000-009-04, 141-000-009-39, 141-000-009-08, 141-000-009-09, 141-000-009-10 ,141-000-009-11, 141-0</w:t>
      </w:r>
      <w:r w:rsidR="00BE1361">
        <w:rPr>
          <w:rFonts w:ascii="Book Antiqua" w:hAnsi="Book Antiqua"/>
          <w:lang w:val="es-PR"/>
        </w:rPr>
        <w:t>5</w:t>
      </w:r>
      <w:r w:rsidR="00910160" w:rsidRPr="00910160">
        <w:rPr>
          <w:rFonts w:ascii="Book Antiqua" w:hAnsi="Book Antiqua"/>
          <w:lang w:val="es-PR"/>
        </w:rPr>
        <w:t>8-544-19, 141-000-009-42, 141-058-544-06, 141-058-544-18</w:t>
      </w:r>
      <w:r w:rsidR="00032CAA" w:rsidRPr="00032CAA">
        <w:rPr>
          <w:rFonts w:ascii="Book Antiqua" w:hAnsi="Book Antiqua"/>
          <w:lang w:val="es-PR"/>
        </w:rPr>
        <w:t>; relocalizar la línea divisoria entre ambos municipios para que dicha área quede comprendida íntegramente dentro de la jurisdicción territorial del Municipio de Bayamón; eximir esta modificación territorial de las disposiciones del inciso (a) del Artículo 1.006 de la Ley Núm. 107-2020, según enmendada, conocida como el “Código Municipal de Puerto Rico”; y para otros fines relacionados.</w:t>
      </w:r>
    </w:p>
    <w:p w14:paraId="354BE3F2" w14:textId="4468B0B7" w:rsidR="00E81F7F" w:rsidRDefault="00E81F7F" w:rsidP="00245758">
      <w:pPr>
        <w:jc w:val="center"/>
        <w:rPr>
          <w:rFonts w:ascii="Book Antiqua" w:hAnsi="Book Antiqua"/>
          <w:lang w:val="es-ES_tradnl"/>
        </w:rPr>
      </w:pPr>
    </w:p>
    <w:p w14:paraId="0A938104" w14:textId="14BD17EF" w:rsidR="00486CB1" w:rsidRDefault="00D34C21" w:rsidP="00245758">
      <w:pPr>
        <w:jc w:val="center"/>
        <w:rPr>
          <w:rFonts w:ascii="Book Antiqua" w:hAnsi="Book Antiqua"/>
          <w:lang w:val="es-ES_tradnl"/>
        </w:rPr>
      </w:pPr>
      <w:r w:rsidRPr="00CD00DF">
        <w:rPr>
          <w:rFonts w:ascii="Book Antiqua" w:hAnsi="Book Antiqua"/>
          <w:lang w:val="es-ES_tradnl"/>
        </w:rPr>
        <w:t>EXPOSICIÓ</w:t>
      </w:r>
      <w:r w:rsidR="004E0AF2" w:rsidRPr="00CD00DF">
        <w:rPr>
          <w:rFonts w:ascii="Book Antiqua" w:hAnsi="Book Antiqua"/>
          <w:lang w:val="es-ES_tradnl"/>
        </w:rPr>
        <w:t>N DE MOTIVOS</w:t>
      </w:r>
      <w:r w:rsidR="00486CB1" w:rsidRPr="00486CB1">
        <w:rPr>
          <w:rFonts w:ascii="Book Antiqua" w:hAnsi="Book Antiqua"/>
          <w:lang w:val="es-ES_tradnl"/>
        </w:rPr>
        <w:t xml:space="preserve"> </w:t>
      </w:r>
    </w:p>
    <w:p w14:paraId="63ACFEE4" w14:textId="77777777" w:rsidR="00D22384" w:rsidRDefault="00D22384" w:rsidP="00245758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06A9260B" w14:textId="443FA0B9" w:rsidR="003C7A52" w:rsidRDefault="00726DF1" w:rsidP="00245758">
      <w:pPr>
        <w:suppressLineNumbers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Constitución de Puerto Rico, en su Artículo VI, Sección 1, dispone que la Asamblea Legislativa tiene la facultad de crear, suprimir, consolidar y reorganizar municipios, modificar sus límites territoriales y determinar lo relativo a su régimen y función. Conforme a ello, la presente Resolución Conjunta propone modificar los límites territoriales de los municipios de </w:t>
      </w:r>
      <w:r w:rsidR="00D22384">
        <w:rPr>
          <w:rFonts w:ascii="Book Antiqua" w:hAnsi="Book Antiqua"/>
          <w:lang w:val="es-ES_tradnl"/>
        </w:rPr>
        <w:t xml:space="preserve">Bayamón </w:t>
      </w:r>
      <w:r>
        <w:rPr>
          <w:rFonts w:ascii="Book Antiqua" w:hAnsi="Book Antiqua"/>
          <w:lang w:val="es-ES_tradnl"/>
        </w:rPr>
        <w:t xml:space="preserve">y </w:t>
      </w:r>
      <w:proofErr w:type="spellStart"/>
      <w:r>
        <w:rPr>
          <w:rFonts w:ascii="Book Antiqua" w:hAnsi="Book Antiqua"/>
          <w:lang w:val="es-ES_tradnl"/>
        </w:rPr>
        <w:t>Toa</w:t>
      </w:r>
      <w:proofErr w:type="spellEnd"/>
      <w:r>
        <w:rPr>
          <w:rFonts w:ascii="Book Antiqua" w:hAnsi="Book Antiqua"/>
          <w:lang w:val="es-ES_tradnl"/>
        </w:rPr>
        <w:t xml:space="preserve"> Alta.  Lo anterior, con el propósito de </w:t>
      </w:r>
      <w:r>
        <w:rPr>
          <w:rFonts w:ascii="Book Antiqua" w:hAnsi="Book Antiqua"/>
          <w:lang w:val="es-ES_tradnl"/>
        </w:rPr>
        <w:lastRenderedPageBreak/>
        <w:t>atender una legítima petición del alcalde del Municipio de</w:t>
      </w:r>
      <w:r w:rsidR="00D22384">
        <w:rPr>
          <w:rFonts w:ascii="Book Antiqua" w:hAnsi="Book Antiqua"/>
          <w:lang w:val="es-ES_tradnl"/>
        </w:rPr>
        <w:t xml:space="preserve"> Bayamón</w:t>
      </w:r>
      <w:r>
        <w:rPr>
          <w:rFonts w:ascii="Book Antiqua" w:hAnsi="Book Antiqua"/>
          <w:lang w:val="es-ES_tradnl"/>
        </w:rPr>
        <w:t>, Hon.</w:t>
      </w:r>
      <w:r w:rsidR="00FE41CD">
        <w:rPr>
          <w:rFonts w:ascii="Book Antiqua" w:hAnsi="Book Antiqua"/>
          <w:lang w:val="es-ES_tradnl"/>
        </w:rPr>
        <w:t xml:space="preserve"> Ramón Luis Rivera </w:t>
      </w:r>
      <w:r w:rsidR="004E6307">
        <w:rPr>
          <w:rFonts w:ascii="Book Antiqua" w:hAnsi="Book Antiqua"/>
          <w:lang w:val="es-ES_tradnl"/>
        </w:rPr>
        <w:t>Cruz</w:t>
      </w:r>
      <w:r>
        <w:rPr>
          <w:rFonts w:ascii="Book Antiqua" w:hAnsi="Book Antiqua"/>
          <w:lang w:val="es-ES_tradnl"/>
        </w:rPr>
        <w:t>, en la cual manifiesta el interés en torno</w:t>
      </w:r>
      <w:r w:rsidR="00036A8F">
        <w:rPr>
          <w:rFonts w:ascii="Book Antiqua" w:hAnsi="Book Antiqua"/>
          <w:lang w:val="es-ES_tradnl"/>
        </w:rPr>
        <w:t xml:space="preserve"> a la antigua tabacalera de</w:t>
      </w:r>
      <w:r w:rsidR="003C7A52">
        <w:rPr>
          <w:rFonts w:ascii="Book Antiqua" w:hAnsi="Book Antiqua"/>
          <w:lang w:val="es-ES_tradnl"/>
        </w:rPr>
        <w:t xml:space="preserve"> </w:t>
      </w:r>
      <w:proofErr w:type="spellStart"/>
      <w:r w:rsidR="003C7A52">
        <w:rPr>
          <w:rFonts w:ascii="Book Antiqua" w:hAnsi="Book Antiqua"/>
          <w:lang w:val="es-ES_tradnl"/>
        </w:rPr>
        <w:t>Toa</w:t>
      </w:r>
      <w:proofErr w:type="spellEnd"/>
      <w:r w:rsidR="003C7A52">
        <w:rPr>
          <w:rFonts w:ascii="Book Antiqua" w:hAnsi="Book Antiqua"/>
          <w:lang w:val="es-ES_tradnl"/>
        </w:rPr>
        <w:t xml:space="preserve"> Alta.  </w:t>
      </w:r>
    </w:p>
    <w:p w14:paraId="40FC1396" w14:textId="77777777" w:rsidR="00245758" w:rsidRDefault="00245758" w:rsidP="00245758">
      <w:pPr>
        <w:suppressLineNumbers/>
        <w:ind w:firstLine="360"/>
        <w:jc w:val="both"/>
        <w:rPr>
          <w:rFonts w:ascii="Book Antiqua" w:hAnsi="Book Antiqua"/>
          <w:lang w:val="es-ES_tradnl"/>
        </w:rPr>
      </w:pPr>
    </w:p>
    <w:p w14:paraId="193F2EC1" w14:textId="5E1B2CC4" w:rsidR="00726DF1" w:rsidRDefault="003C7A52" w:rsidP="00245758">
      <w:pPr>
        <w:suppressLineNumbers/>
        <w:ind w:firstLine="360"/>
        <w:jc w:val="both"/>
        <w:rPr>
          <w:rFonts w:ascii="Book Antiqua" w:hAnsi="Book Antiqua"/>
          <w:lang w:val="es-PR"/>
        </w:rPr>
      </w:pPr>
      <w:r w:rsidRPr="003C7A52">
        <w:rPr>
          <w:rFonts w:ascii="Book Antiqua" w:hAnsi="Book Antiqua"/>
          <w:lang w:val="es-PR"/>
        </w:rPr>
        <w:t>Aunque</w:t>
      </w:r>
      <w:r>
        <w:rPr>
          <w:rFonts w:ascii="Book Antiqua" w:hAnsi="Book Antiqua"/>
          <w:lang w:val="es-PR"/>
        </w:rPr>
        <w:t xml:space="preserve"> en el presente,</w:t>
      </w:r>
      <w:r w:rsidRPr="003C7A52">
        <w:rPr>
          <w:rFonts w:ascii="Book Antiqua" w:hAnsi="Book Antiqua"/>
          <w:lang w:val="es-PR"/>
        </w:rPr>
        <w:t xml:space="preserve"> el terreno </w:t>
      </w:r>
      <w:r w:rsidR="00F64A03" w:rsidRPr="003C7A52">
        <w:rPr>
          <w:rFonts w:ascii="Book Antiqua" w:hAnsi="Book Antiqua"/>
          <w:lang w:val="es-PR"/>
        </w:rPr>
        <w:t xml:space="preserve">figura </w:t>
      </w:r>
      <w:r w:rsidR="00F64A03">
        <w:rPr>
          <w:rFonts w:ascii="Book Antiqua" w:hAnsi="Book Antiqua"/>
          <w:lang w:val="es-PR"/>
        </w:rPr>
        <w:t>dentro</w:t>
      </w:r>
      <w:r w:rsidR="00BD3387">
        <w:rPr>
          <w:rFonts w:ascii="Book Antiqua" w:hAnsi="Book Antiqua"/>
          <w:lang w:val="es-PR"/>
        </w:rPr>
        <w:t xml:space="preserve"> de los </w:t>
      </w:r>
      <w:r w:rsidR="00F64A03">
        <w:rPr>
          <w:rFonts w:ascii="Book Antiqua" w:hAnsi="Book Antiqua"/>
          <w:lang w:val="es-PR"/>
        </w:rPr>
        <w:t>límites</w:t>
      </w:r>
      <w:r w:rsidR="00BD3387">
        <w:rPr>
          <w:rFonts w:ascii="Book Antiqua" w:hAnsi="Book Antiqua"/>
          <w:lang w:val="es-PR"/>
        </w:rPr>
        <w:t xml:space="preserve"> </w:t>
      </w:r>
      <w:r w:rsidR="00F64A03">
        <w:rPr>
          <w:rFonts w:ascii="Book Antiqua" w:hAnsi="Book Antiqua"/>
          <w:lang w:val="es-PR"/>
        </w:rPr>
        <w:t xml:space="preserve">territoriales </w:t>
      </w:r>
      <w:r w:rsidRPr="003C7A52">
        <w:rPr>
          <w:rFonts w:ascii="Book Antiqua" w:hAnsi="Book Antiqua"/>
          <w:lang w:val="es-PR"/>
        </w:rPr>
        <w:t xml:space="preserve">del Municipio de </w:t>
      </w:r>
      <w:proofErr w:type="spellStart"/>
      <w:r w:rsidRPr="003C7A52">
        <w:rPr>
          <w:rFonts w:ascii="Book Antiqua" w:hAnsi="Book Antiqua"/>
          <w:lang w:val="es-PR"/>
        </w:rPr>
        <w:t>Toa</w:t>
      </w:r>
      <w:proofErr w:type="spellEnd"/>
      <w:r w:rsidRPr="003C7A52">
        <w:rPr>
          <w:rFonts w:ascii="Book Antiqua" w:hAnsi="Book Antiqua"/>
          <w:lang w:val="es-PR"/>
        </w:rPr>
        <w:t xml:space="preserve"> Alta, ha sido el Municipio de Bayamón quien, por más de cincuenta (50) años, ha asumido de manera exclusiva, continua, voluntaria y sostenida la responsabilidad de su mantenimiento, conservación y mejoras. Entre las labores realizadas por el Municipio de Bayamón se incluyen</w:t>
      </w:r>
      <w:r w:rsidR="00B75A14" w:rsidRPr="00B75A14">
        <w:rPr>
          <w:rFonts w:ascii="Book Antiqua" w:hAnsi="Book Antiqua"/>
          <w:lang w:val="es-PR"/>
        </w:rPr>
        <w:t xml:space="preserve"> el mantenimiento completo del mirador</w:t>
      </w:r>
      <w:r w:rsidR="00B75A14">
        <w:rPr>
          <w:rFonts w:ascii="Book Antiqua" w:hAnsi="Book Antiqua"/>
          <w:lang w:val="es-PR"/>
        </w:rPr>
        <w:t xml:space="preserve">, </w:t>
      </w:r>
      <w:r w:rsidR="00210A7B">
        <w:rPr>
          <w:rFonts w:ascii="Book Antiqua" w:hAnsi="Book Antiqua"/>
          <w:lang w:val="es-PR"/>
        </w:rPr>
        <w:t>incluyendo</w:t>
      </w:r>
      <w:r w:rsidR="00B75A14">
        <w:rPr>
          <w:rFonts w:ascii="Book Antiqua" w:hAnsi="Book Antiqua"/>
          <w:lang w:val="es-PR"/>
        </w:rPr>
        <w:t xml:space="preserve">, </w:t>
      </w:r>
      <w:r w:rsidRPr="003C7A52">
        <w:rPr>
          <w:rFonts w:ascii="Book Antiqua" w:hAnsi="Book Antiqua"/>
          <w:lang w:val="es-PR"/>
        </w:rPr>
        <w:t>pintura, limpieza y recogido de basura, pavimentación de accesos, así como la instalación, conexión y mantenimiento del suministro de agua potable y otros servicios esenciales.</w:t>
      </w:r>
    </w:p>
    <w:p w14:paraId="3BF7B6DC" w14:textId="77777777" w:rsidR="00245758" w:rsidRDefault="00245758" w:rsidP="00245758">
      <w:pPr>
        <w:suppressLineNumbers/>
        <w:ind w:firstLine="360"/>
        <w:jc w:val="both"/>
        <w:rPr>
          <w:rFonts w:ascii="Book Antiqua" w:hAnsi="Book Antiqua"/>
          <w:lang w:val="es-PR"/>
        </w:rPr>
      </w:pPr>
    </w:p>
    <w:p w14:paraId="2FDC3A71" w14:textId="64E5F7BE" w:rsidR="00760909" w:rsidRDefault="00760909" w:rsidP="00245758">
      <w:pPr>
        <w:suppressLineNumbers/>
        <w:suppressAutoHyphens/>
        <w:ind w:firstLine="360"/>
        <w:jc w:val="both"/>
        <w:rPr>
          <w:rFonts w:ascii="Book Antiqua" w:hAnsi="Book Antiqua"/>
          <w:lang w:val="es-PR"/>
        </w:rPr>
      </w:pPr>
      <w:r w:rsidRPr="00760909">
        <w:rPr>
          <w:rFonts w:ascii="Book Antiqua" w:hAnsi="Book Antiqua"/>
          <w:lang w:val="es-PR"/>
        </w:rPr>
        <w:t xml:space="preserve">Por tales razones, la presente Resolución Conjunta propone modificar los límites territoriales de los municipios de Bayamón y </w:t>
      </w:r>
      <w:proofErr w:type="spellStart"/>
      <w:r w:rsidRPr="00760909">
        <w:rPr>
          <w:rFonts w:ascii="Book Antiqua" w:hAnsi="Book Antiqua"/>
          <w:lang w:val="es-PR"/>
        </w:rPr>
        <w:t>Toa</w:t>
      </w:r>
      <w:proofErr w:type="spellEnd"/>
      <w:r w:rsidRPr="00760909">
        <w:rPr>
          <w:rFonts w:ascii="Book Antiqua" w:hAnsi="Book Antiqua"/>
          <w:lang w:val="es-PR"/>
        </w:rPr>
        <w:t xml:space="preserve"> Alta, a los fines de transferir al Municipio de Bayamón la totalidad del área que comprende la antigua tabacalera de </w:t>
      </w:r>
      <w:proofErr w:type="spellStart"/>
      <w:r w:rsidRPr="00760909">
        <w:rPr>
          <w:rFonts w:ascii="Book Antiqua" w:hAnsi="Book Antiqua"/>
          <w:lang w:val="es-PR"/>
        </w:rPr>
        <w:t>Toa</w:t>
      </w:r>
      <w:proofErr w:type="spellEnd"/>
      <w:r w:rsidRPr="00760909">
        <w:rPr>
          <w:rFonts w:ascii="Book Antiqua" w:hAnsi="Book Antiqua"/>
          <w:lang w:val="es-PR"/>
        </w:rPr>
        <w:t xml:space="preserve"> Alta y los terrenos aledaños ubicados en </w:t>
      </w:r>
      <w:r w:rsidR="004E6307">
        <w:rPr>
          <w:rFonts w:ascii="Book Antiqua" w:hAnsi="Book Antiqua"/>
          <w:lang w:val="es-PR"/>
        </w:rPr>
        <w:t>el</w:t>
      </w:r>
      <w:r w:rsidRPr="00760909">
        <w:rPr>
          <w:rFonts w:ascii="Book Antiqua" w:hAnsi="Book Antiqua"/>
          <w:lang w:val="es-PR"/>
        </w:rPr>
        <w:t xml:space="preserve"> barrio Ortíz de dicho municipio, en colindancia con el barrio Buena Vista de Bayamón, identificados mediante los números de catastro y coordenadas aquí establecidos; así como relocalizar la línea divisoria entre ambos municipios para que dicha área quede íntegramente ubicada dentro de la demarcación geográfica y jurisdicción territorial del Municipio de Bayamón.</w:t>
      </w:r>
    </w:p>
    <w:p w14:paraId="073B2E54" w14:textId="77777777" w:rsidR="00245758" w:rsidRPr="00760909" w:rsidRDefault="00245758" w:rsidP="00245758">
      <w:pPr>
        <w:suppressLineNumbers/>
        <w:suppressAutoHyphens/>
        <w:ind w:firstLine="360"/>
        <w:jc w:val="both"/>
        <w:rPr>
          <w:rFonts w:ascii="Book Antiqua" w:hAnsi="Book Antiqua"/>
          <w:lang w:val="es-PR"/>
        </w:rPr>
      </w:pPr>
    </w:p>
    <w:p w14:paraId="1C56489B" w14:textId="356647C6" w:rsidR="0000691F" w:rsidRDefault="00726DF1" w:rsidP="00245758">
      <w:pPr>
        <w:suppressLineNumbers/>
        <w:suppressAutoHyphens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En vista de lo antes expuesto y tomando </w:t>
      </w:r>
      <w:r w:rsidR="00077D15">
        <w:rPr>
          <w:rFonts w:ascii="Book Antiqua" w:hAnsi="Book Antiqua"/>
          <w:lang w:val="es-ES_tradnl"/>
        </w:rPr>
        <w:t xml:space="preserve">en </w:t>
      </w:r>
      <w:r>
        <w:rPr>
          <w:rFonts w:ascii="Book Antiqua" w:hAnsi="Book Antiqua"/>
          <w:lang w:val="es-ES_tradnl"/>
        </w:rPr>
        <w:t xml:space="preserve">cuenta que la administración municipal del </w:t>
      </w:r>
      <w:r w:rsidR="00745086">
        <w:rPr>
          <w:rFonts w:ascii="Book Antiqua" w:hAnsi="Book Antiqua"/>
          <w:lang w:val="es-ES_tradnl"/>
        </w:rPr>
        <w:t>M</w:t>
      </w:r>
      <w:r>
        <w:rPr>
          <w:rFonts w:ascii="Book Antiqua" w:hAnsi="Book Antiqua"/>
          <w:lang w:val="es-ES_tradnl"/>
        </w:rPr>
        <w:t xml:space="preserve">unicipio de </w:t>
      </w:r>
      <w:proofErr w:type="spellStart"/>
      <w:r>
        <w:rPr>
          <w:rFonts w:ascii="Book Antiqua" w:hAnsi="Book Antiqua"/>
          <w:lang w:val="es-ES_tradnl"/>
        </w:rPr>
        <w:t>Toa</w:t>
      </w:r>
      <w:proofErr w:type="spellEnd"/>
      <w:r>
        <w:rPr>
          <w:rFonts w:ascii="Book Antiqua" w:hAnsi="Book Antiqua"/>
          <w:lang w:val="es-ES_tradnl"/>
        </w:rPr>
        <w:t xml:space="preserve"> Alta está de acuerdo con lo </w:t>
      </w:r>
      <w:r w:rsidR="00745086">
        <w:rPr>
          <w:rFonts w:ascii="Book Antiqua" w:hAnsi="Book Antiqua"/>
          <w:lang w:val="es-ES_tradnl"/>
        </w:rPr>
        <w:t xml:space="preserve">aquí </w:t>
      </w:r>
      <w:r>
        <w:rPr>
          <w:rFonts w:ascii="Book Antiqua" w:hAnsi="Book Antiqua"/>
          <w:lang w:val="es-ES_tradnl"/>
        </w:rPr>
        <w:t xml:space="preserve">propuesto, esta Asamblea Legislativa ordena la modificación de los límites territoriales de los </w:t>
      </w:r>
      <w:r w:rsidR="00955667">
        <w:rPr>
          <w:rFonts w:ascii="Book Antiqua" w:hAnsi="Book Antiqua"/>
          <w:lang w:val="es-ES_tradnl"/>
        </w:rPr>
        <w:t>m</w:t>
      </w:r>
      <w:r>
        <w:rPr>
          <w:rFonts w:ascii="Book Antiqua" w:hAnsi="Book Antiqua"/>
          <w:lang w:val="es-ES_tradnl"/>
        </w:rPr>
        <w:t xml:space="preserve">unicipios de </w:t>
      </w:r>
      <w:r w:rsidR="00714715">
        <w:rPr>
          <w:rFonts w:ascii="Book Antiqua" w:hAnsi="Book Antiqua"/>
          <w:lang w:val="es-ES_tradnl"/>
        </w:rPr>
        <w:t>Bayamón</w:t>
      </w:r>
      <w:r>
        <w:rPr>
          <w:rFonts w:ascii="Book Antiqua" w:hAnsi="Book Antiqua"/>
          <w:lang w:val="es-ES_tradnl"/>
        </w:rPr>
        <w:t xml:space="preserve"> y </w:t>
      </w:r>
      <w:proofErr w:type="spellStart"/>
      <w:r>
        <w:rPr>
          <w:rFonts w:ascii="Book Antiqua" w:hAnsi="Book Antiqua"/>
          <w:lang w:val="es-ES_tradnl"/>
        </w:rPr>
        <w:t>Toa</w:t>
      </w:r>
      <w:proofErr w:type="spellEnd"/>
      <w:r>
        <w:rPr>
          <w:rFonts w:ascii="Book Antiqua" w:hAnsi="Book Antiqua"/>
          <w:lang w:val="es-ES_tradnl"/>
        </w:rPr>
        <w:t xml:space="preserve"> Alta</w:t>
      </w:r>
      <w:r w:rsidR="00714715">
        <w:rPr>
          <w:rFonts w:ascii="Book Antiqua" w:hAnsi="Book Antiqua"/>
          <w:lang w:val="es-ES_tradnl"/>
        </w:rPr>
        <w:t>.</w:t>
      </w:r>
    </w:p>
    <w:p w14:paraId="2A5C6509" w14:textId="77777777" w:rsidR="00245758" w:rsidRPr="00714715" w:rsidRDefault="00245758" w:rsidP="00245758">
      <w:pPr>
        <w:suppressLineNumbers/>
        <w:suppressAutoHyphens/>
        <w:ind w:firstLine="360"/>
        <w:jc w:val="both"/>
        <w:rPr>
          <w:rFonts w:ascii="Book Antiqua" w:hAnsi="Book Antiqua"/>
          <w:spacing w:val="-3"/>
          <w:lang w:val="es-ES_tradnl"/>
        </w:rPr>
      </w:pPr>
    </w:p>
    <w:p w14:paraId="375DA99A" w14:textId="2F7F3C9A" w:rsidR="009E2241" w:rsidRPr="00CD00DF" w:rsidRDefault="0000691F" w:rsidP="00F30FED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</w:t>
      </w:r>
      <w:r w:rsidR="00B94311" w:rsidRPr="00B94311">
        <w:rPr>
          <w:rFonts w:ascii="Book Antiqua" w:hAnsi="Book Antiqua"/>
          <w:i/>
          <w:lang w:val="es-PR"/>
        </w:rPr>
        <w:t>É</w:t>
      </w:r>
      <w:r>
        <w:rPr>
          <w:rFonts w:ascii="Book Antiqua" w:hAnsi="Book Antiqua"/>
          <w:i/>
          <w:lang w:val="es-ES_tradnl"/>
        </w:rPr>
        <w:t>LVASE</w:t>
      </w:r>
      <w:r w:rsidR="009E2241" w:rsidRPr="00CD00DF">
        <w:rPr>
          <w:rFonts w:ascii="Book Antiqua" w:hAnsi="Book Antiqua"/>
          <w:i/>
          <w:lang w:val="es-ES_tradnl"/>
        </w:rPr>
        <w:t xml:space="preserve"> POR LA ASAMBLEA LEGISLATIVA DE PUERTO RICO:</w:t>
      </w:r>
    </w:p>
    <w:p w14:paraId="1F404A05" w14:textId="77777777" w:rsidR="009E2241" w:rsidRPr="00CD00DF" w:rsidRDefault="009E2241" w:rsidP="00CD00DF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9E2241" w:rsidRPr="00CD00DF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7AACEC4" w14:textId="7BD6339E" w:rsidR="00D23426" w:rsidRPr="00C93342" w:rsidRDefault="00080EC9" w:rsidP="00C93342">
      <w:pPr>
        <w:spacing w:line="480" w:lineRule="auto"/>
        <w:ind w:firstLine="720"/>
        <w:jc w:val="both"/>
        <w:rPr>
          <w:rFonts w:ascii="Book Antiqua" w:eastAsia="Courier New" w:hAnsi="Book Antiqua" w:cs="Courier New"/>
          <w:color w:val="000000"/>
          <w:szCs w:val="24"/>
          <w:lang w:val="es-PR"/>
        </w:rPr>
      </w:pPr>
      <w:bookmarkStart w:id="2" w:name="_Hlk67257139"/>
      <w:r>
        <w:rPr>
          <w:rFonts w:ascii="Book Antiqua" w:eastAsia="Courier New" w:hAnsi="Book Antiqua" w:cs="Courier New"/>
          <w:color w:val="000000"/>
          <w:szCs w:val="24"/>
          <w:lang w:val="es-PR"/>
        </w:rPr>
        <w:t>Sección</w:t>
      </w:r>
      <w:r w:rsidR="00844F73" w:rsidRPr="00116A3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1.</w:t>
      </w:r>
      <w:r w:rsidR="00844F73">
        <w:rPr>
          <w:rFonts w:ascii="Book Antiqua" w:eastAsia="Courier New" w:hAnsi="Book Antiqua" w:cs="Courier New"/>
          <w:color w:val="000000"/>
          <w:szCs w:val="24"/>
          <w:lang w:val="es-PR"/>
        </w:rPr>
        <w:t>-</w:t>
      </w:r>
      <w:bookmarkEnd w:id="2"/>
      <w:r w:rsidR="006207F9" w:rsidRPr="006207F9">
        <w:rPr>
          <w:rFonts w:ascii="Book Antiqua" w:hAnsi="Book Antiqua"/>
          <w:lang w:val="es-PR"/>
        </w:rPr>
        <w:t xml:space="preserve"> 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Se modifican los límites territoriales de los municipios de 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>Bayamón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</w:t>
      </w:r>
      <w:proofErr w:type="spellStart"/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>Toa</w:t>
      </w:r>
      <w:proofErr w:type="spellEnd"/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Alta, a los fines de extender la jurisdicción del Municipio de 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>Bayamón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 través de la transferencia de la totalidad del área que comprende 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la antigua tabacalera de </w:t>
      </w:r>
      <w:proofErr w:type="spellStart"/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>To</w:t>
      </w:r>
      <w:r w:rsidR="00920522">
        <w:rPr>
          <w:rFonts w:ascii="Book Antiqua" w:eastAsia="Courier New" w:hAnsi="Book Antiqua" w:cs="Courier New"/>
          <w:color w:val="000000"/>
          <w:szCs w:val="24"/>
          <w:lang w:val="es-PR"/>
        </w:rPr>
        <w:t>a</w:t>
      </w:r>
      <w:proofErr w:type="spellEnd"/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Alta</w:t>
      </w:r>
      <w:r w:rsidR="004505CF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y sus terr</w:t>
      </w:r>
      <w:r w:rsidR="007E1C0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enos aledaños 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>ubicad</w:t>
      </w:r>
      <w:r w:rsidR="007E1C05">
        <w:rPr>
          <w:rFonts w:ascii="Book Antiqua" w:eastAsia="Courier New" w:hAnsi="Book Antiqua" w:cs="Courier New"/>
          <w:color w:val="000000"/>
          <w:szCs w:val="24"/>
          <w:lang w:val="es-PR"/>
        </w:rPr>
        <w:t>os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en</w:t>
      </w:r>
      <w:r w:rsidR="007E1C0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tre </w:t>
      </w:r>
      <w:r w:rsidR="004E6307">
        <w:rPr>
          <w:rFonts w:ascii="Book Antiqua" w:eastAsia="Courier New" w:hAnsi="Book Antiqua" w:cs="Courier New"/>
          <w:color w:val="000000"/>
          <w:szCs w:val="24"/>
          <w:lang w:val="es-PR"/>
        </w:rPr>
        <w:t>el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E1C05">
        <w:rPr>
          <w:rFonts w:ascii="Book Antiqua" w:eastAsia="Courier New" w:hAnsi="Book Antiqua" w:cs="Courier New"/>
          <w:color w:val="000000"/>
          <w:szCs w:val="24"/>
          <w:lang w:val="es-PR"/>
        </w:rPr>
        <w:t>b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arrio 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>Ort</w:t>
      </w:r>
      <w:r w:rsidR="00A74A4D" w:rsidRPr="00A74A4D">
        <w:rPr>
          <w:rFonts w:ascii="Book Antiqua" w:eastAsia="Courier New" w:hAnsi="Book Antiqua" w:cs="Courier New"/>
          <w:color w:val="000000"/>
          <w:szCs w:val="24"/>
          <w:lang w:val="es-ES_tradnl"/>
        </w:rPr>
        <w:t>í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>z</w:t>
      </w:r>
      <w:r w:rsidR="007E1C05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de dicho </w:t>
      </w:r>
      <w:r w:rsidR="009E0D36">
        <w:rPr>
          <w:rFonts w:ascii="Book Antiqua" w:eastAsia="Courier New" w:hAnsi="Book Antiqua" w:cs="Courier New"/>
          <w:color w:val="000000"/>
          <w:szCs w:val="24"/>
          <w:lang w:val="es-PR"/>
        </w:rPr>
        <w:t>municipio</w:t>
      </w:r>
      <w:r w:rsidR="00C53833">
        <w:rPr>
          <w:rFonts w:ascii="Book Antiqua" w:eastAsia="Courier New" w:hAnsi="Book Antiqua" w:cs="Courier New"/>
          <w:color w:val="000000"/>
          <w:szCs w:val="24"/>
          <w:lang w:val="es-PR"/>
        </w:rPr>
        <w:t>, los cuales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C53833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colindan 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con el </w:t>
      </w:r>
      <w:r w:rsidR="009E0D36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barrio Buena Vista de </w:t>
      </w:r>
      <w:r w:rsidR="00A74A4D">
        <w:rPr>
          <w:rFonts w:ascii="Book Antiqua" w:eastAsia="Courier New" w:hAnsi="Book Antiqua" w:cs="Courier New"/>
          <w:color w:val="000000"/>
          <w:szCs w:val="24"/>
          <w:lang w:val="es-PR"/>
        </w:rPr>
        <w:t>Bayamón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>, con</w:t>
      </w:r>
      <w:r w:rsidR="00C93342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los 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>Núm</w:t>
      </w:r>
      <w:r w:rsidR="00C93342">
        <w:rPr>
          <w:rFonts w:ascii="Book Antiqua" w:eastAsia="Courier New" w:hAnsi="Book Antiqua" w:cs="Courier New"/>
          <w:color w:val="000000"/>
          <w:szCs w:val="24"/>
          <w:lang w:val="es-PR"/>
        </w:rPr>
        <w:t>eros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de Catastro:</w:t>
      </w:r>
      <w:r w:rsidR="0065639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141-058-544-78, 141-058</w:t>
      </w:r>
      <w:r w:rsidR="00DA0734">
        <w:rPr>
          <w:rFonts w:ascii="Book Antiqua" w:eastAsia="Courier New" w:hAnsi="Book Antiqua" w:cs="Courier New"/>
          <w:color w:val="000000"/>
          <w:szCs w:val="24"/>
          <w:lang w:val="es-PR"/>
        </w:rPr>
        <w:t>-544-17, 141-058-544-15, 141-058-544-07,</w:t>
      </w:r>
      <w:r w:rsidR="008E1A53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141-058-544-08, </w:t>
      </w:r>
      <w:r w:rsidR="008E1A53" w:rsidRPr="008E1A53">
        <w:rPr>
          <w:rFonts w:ascii="Book Antiqua" w:eastAsia="Courier New" w:hAnsi="Book Antiqua" w:cs="Courier New"/>
          <w:color w:val="000000"/>
          <w:szCs w:val="24"/>
          <w:lang w:val="es-PR"/>
        </w:rPr>
        <w:t>141-058-544-0</w:t>
      </w:r>
      <w:r w:rsidR="008E1A53">
        <w:rPr>
          <w:rFonts w:ascii="Book Antiqua" w:eastAsia="Courier New" w:hAnsi="Book Antiqua" w:cs="Courier New"/>
          <w:color w:val="000000"/>
          <w:szCs w:val="24"/>
          <w:lang w:val="es-PR"/>
        </w:rPr>
        <w:t>9</w:t>
      </w:r>
      <w:r w:rsidR="006207F9" w:rsidRPr="006207F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</w:t>
      </w:r>
      <w:r w:rsidR="00CB4C10" w:rsidRPr="00CB4C10">
        <w:rPr>
          <w:rFonts w:ascii="Book Antiqua" w:eastAsia="Courier New" w:hAnsi="Book Antiqua" w:cs="Courier New"/>
          <w:color w:val="000000"/>
          <w:szCs w:val="24"/>
          <w:lang w:val="es-PR"/>
        </w:rPr>
        <w:t>141-058-544-</w:t>
      </w:r>
      <w:r w:rsidR="00CB4C10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11, </w:t>
      </w:r>
      <w:r w:rsidR="00D41B20" w:rsidRPr="00D41B20">
        <w:rPr>
          <w:rFonts w:ascii="Book Antiqua" w:eastAsia="Courier New" w:hAnsi="Book Antiqua" w:cs="Courier New"/>
          <w:color w:val="000000"/>
          <w:szCs w:val="24"/>
          <w:lang w:val="es-PR"/>
        </w:rPr>
        <w:t>141-058-544-0</w:t>
      </w:r>
      <w:r w:rsidR="00D41B20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4, </w:t>
      </w:r>
      <w:r w:rsidR="00D41B20" w:rsidRPr="00D41B20">
        <w:rPr>
          <w:rFonts w:ascii="Book Antiqua" w:eastAsia="Courier New" w:hAnsi="Book Antiqua" w:cs="Courier New"/>
          <w:color w:val="000000"/>
          <w:szCs w:val="24"/>
          <w:lang w:val="es-PR"/>
        </w:rPr>
        <w:t>141-058-544-0</w:t>
      </w:r>
      <w:r w:rsidR="00D41B20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5, </w:t>
      </w:r>
      <w:r w:rsidR="00C73D3C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141-000-009-04, </w:t>
      </w:r>
      <w:r w:rsidR="00D65581" w:rsidRPr="00D65581">
        <w:rPr>
          <w:rFonts w:ascii="Book Antiqua" w:eastAsia="Courier New" w:hAnsi="Book Antiqua" w:cs="Courier New"/>
          <w:color w:val="000000"/>
          <w:szCs w:val="24"/>
          <w:lang w:val="es-PR"/>
        </w:rPr>
        <w:t>141-000-009-</w:t>
      </w:r>
      <w:r w:rsidR="00D65581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39, </w:t>
      </w:r>
      <w:r w:rsidR="00D65581" w:rsidRPr="00D65581">
        <w:rPr>
          <w:rFonts w:ascii="Book Antiqua" w:eastAsia="Courier New" w:hAnsi="Book Antiqua" w:cs="Courier New"/>
          <w:color w:val="000000"/>
          <w:szCs w:val="24"/>
          <w:lang w:val="es-PR"/>
        </w:rPr>
        <w:t>141-000-009-0</w:t>
      </w:r>
      <w:r w:rsidR="00D65581">
        <w:rPr>
          <w:rFonts w:ascii="Book Antiqua" w:eastAsia="Courier New" w:hAnsi="Book Antiqua" w:cs="Courier New"/>
          <w:color w:val="000000"/>
          <w:szCs w:val="24"/>
          <w:lang w:val="es-PR"/>
        </w:rPr>
        <w:t>8</w:t>
      </w:r>
      <w:r w:rsidR="000E0316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, </w:t>
      </w:r>
      <w:r w:rsidR="000E0316" w:rsidRPr="000E0316">
        <w:rPr>
          <w:rFonts w:ascii="Book Antiqua" w:eastAsia="Courier New" w:hAnsi="Book Antiqua" w:cs="Courier New"/>
          <w:color w:val="000000"/>
          <w:szCs w:val="24"/>
          <w:lang w:val="es-PR"/>
        </w:rPr>
        <w:t>141-000-009-0</w:t>
      </w:r>
      <w:r w:rsidR="000E0316">
        <w:rPr>
          <w:rFonts w:ascii="Book Antiqua" w:eastAsia="Courier New" w:hAnsi="Book Antiqua" w:cs="Courier New"/>
          <w:color w:val="000000"/>
          <w:szCs w:val="24"/>
          <w:lang w:val="es-PR"/>
        </w:rPr>
        <w:t>9,</w:t>
      </w:r>
      <w:r w:rsidR="001E788F" w:rsidRPr="001E788F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141-000-009-</w:t>
      </w:r>
      <w:r w:rsidR="00AB1544">
        <w:rPr>
          <w:rFonts w:ascii="Book Antiqua" w:eastAsia="Courier New" w:hAnsi="Book Antiqua" w:cs="Courier New"/>
          <w:color w:val="000000"/>
          <w:szCs w:val="24"/>
          <w:lang w:val="es-PR"/>
        </w:rPr>
        <w:t>10</w:t>
      </w:r>
      <w:r w:rsidR="000E0316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1E788F">
        <w:rPr>
          <w:rFonts w:ascii="Book Antiqua" w:eastAsia="Courier New" w:hAnsi="Book Antiqua" w:cs="Courier New"/>
          <w:color w:val="000000"/>
          <w:szCs w:val="24"/>
          <w:lang w:val="es-PR"/>
        </w:rPr>
        <w:t>,</w:t>
      </w:r>
      <w:r w:rsidR="000E0316" w:rsidRPr="000E0316">
        <w:rPr>
          <w:rFonts w:ascii="Book Antiqua" w:eastAsia="Courier New" w:hAnsi="Book Antiqua" w:cs="Courier New"/>
          <w:color w:val="000000"/>
          <w:szCs w:val="24"/>
          <w:lang w:val="es-PR"/>
        </w:rPr>
        <w:t>141-000-009-</w:t>
      </w:r>
      <w:r w:rsidR="000E0316">
        <w:rPr>
          <w:rFonts w:ascii="Book Antiqua" w:eastAsia="Courier New" w:hAnsi="Book Antiqua" w:cs="Courier New"/>
          <w:color w:val="000000"/>
          <w:szCs w:val="24"/>
          <w:lang w:val="es-PR"/>
        </w:rPr>
        <w:t>11,</w:t>
      </w:r>
      <w:r w:rsidR="00AB1544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141-0</w:t>
      </w:r>
      <w:r w:rsidR="00BE1361">
        <w:rPr>
          <w:rFonts w:ascii="Book Antiqua" w:eastAsia="Courier New" w:hAnsi="Book Antiqua" w:cs="Courier New"/>
          <w:color w:val="000000"/>
          <w:szCs w:val="24"/>
          <w:lang w:val="es-PR"/>
        </w:rPr>
        <w:t>5</w:t>
      </w:r>
      <w:r w:rsidR="00AB1544">
        <w:rPr>
          <w:rFonts w:ascii="Book Antiqua" w:eastAsia="Courier New" w:hAnsi="Book Antiqua" w:cs="Courier New"/>
          <w:color w:val="000000"/>
          <w:szCs w:val="24"/>
          <w:lang w:val="es-PR"/>
        </w:rPr>
        <w:t>8-</w:t>
      </w:r>
      <w:r w:rsidR="0070255D">
        <w:rPr>
          <w:rFonts w:ascii="Book Antiqua" w:eastAsia="Courier New" w:hAnsi="Book Antiqua" w:cs="Courier New"/>
          <w:color w:val="000000"/>
          <w:szCs w:val="24"/>
          <w:lang w:val="es-PR"/>
        </w:rPr>
        <w:t>544-</w:t>
      </w:r>
      <w:r w:rsidR="0055097E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19, 141-000-009-42, </w:t>
      </w:r>
      <w:r w:rsidR="0055097E">
        <w:rPr>
          <w:rFonts w:ascii="Book Antiqua" w:eastAsia="Courier New" w:hAnsi="Book Antiqua" w:cs="Courier New"/>
          <w:color w:val="000000"/>
          <w:szCs w:val="24"/>
          <w:lang w:val="es-PR"/>
        </w:rPr>
        <w:lastRenderedPageBreak/>
        <w:t>141-</w:t>
      </w:r>
      <w:r w:rsidR="00EE44B7">
        <w:rPr>
          <w:rFonts w:ascii="Book Antiqua" w:eastAsia="Courier New" w:hAnsi="Book Antiqua" w:cs="Courier New"/>
          <w:color w:val="000000"/>
          <w:szCs w:val="24"/>
          <w:lang w:val="es-PR"/>
        </w:rPr>
        <w:t>058-544-06, 141-058-544-18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, delimitados por los siguientes puntos geográficos:</w:t>
      </w:r>
      <w:r w:rsidR="0026342A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18.325071,</w:t>
      </w:r>
      <w:r w:rsidR="00C93342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-66.20</w:t>
      </w:r>
      <w:r w:rsidR="00E36E6B">
        <w:rPr>
          <w:rFonts w:ascii="Book Antiqua" w:eastAsia="Courier New" w:hAnsi="Book Antiqua" w:cs="Courier New"/>
          <w:color w:val="000000"/>
          <w:szCs w:val="24"/>
          <w:lang w:val="es-PR"/>
        </w:rPr>
        <w:t>2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3</w:t>
      </w:r>
      <w:r w:rsidR="00E36E6B">
        <w:rPr>
          <w:rFonts w:ascii="Book Antiqua" w:eastAsia="Courier New" w:hAnsi="Book Antiqua" w:cs="Courier New"/>
          <w:color w:val="000000"/>
          <w:szCs w:val="24"/>
          <w:lang w:val="es-PR"/>
        </w:rPr>
        <w:t>43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;</w:t>
      </w:r>
      <w:r w:rsidR="0026342A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18.324064, -66.2081</w:t>
      </w:r>
      <w:r w:rsidR="00E36E6B">
        <w:rPr>
          <w:rFonts w:ascii="Book Antiqua" w:eastAsia="Courier New" w:hAnsi="Book Antiqua" w:cs="Courier New"/>
          <w:color w:val="000000"/>
          <w:szCs w:val="24"/>
          <w:lang w:val="es-PR"/>
        </w:rPr>
        <w:t>5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9;</w:t>
      </w:r>
      <w:r w:rsidR="0026342A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18.319</w:t>
      </w:r>
      <w:r w:rsidR="00F84789">
        <w:rPr>
          <w:rFonts w:ascii="Book Antiqua" w:eastAsia="Courier New" w:hAnsi="Book Antiqua" w:cs="Courier New"/>
          <w:color w:val="000000"/>
          <w:szCs w:val="24"/>
          <w:lang w:val="es-PR"/>
        </w:rPr>
        <w:t>194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,</w:t>
      </w:r>
      <w:r w:rsidR="0026342A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-66.2</w:t>
      </w:r>
      <w:r w:rsidR="00F84789">
        <w:rPr>
          <w:rFonts w:ascii="Book Antiqua" w:eastAsia="Courier New" w:hAnsi="Book Antiqua" w:cs="Courier New"/>
          <w:color w:val="000000"/>
          <w:szCs w:val="24"/>
          <w:lang w:val="es-PR"/>
        </w:rPr>
        <w:t>05842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; 18.31</w:t>
      </w:r>
      <w:r w:rsidR="00593B19">
        <w:rPr>
          <w:rFonts w:ascii="Book Antiqua" w:eastAsia="Courier New" w:hAnsi="Book Antiqua" w:cs="Courier New"/>
          <w:color w:val="000000"/>
          <w:szCs w:val="24"/>
          <w:lang w:val="es-PR"/>
        </w:rPr>
        <w:t>9218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>, -66.20</w:t>
      </w:r>
      <w:r w:rsidR="007D4BEC">
        <w:rPr>
          <w:rFonts w:ascii="Book Antiqua" w:eastAsia="Courier New" w:hAnsi="Book Antiqua" w:cs="Courier New"/>
          <w:color w:val="000000"/>
          <w:szCs w:val="24"/>
          <w:lang w:val="es-PR"/>
        </w:rPr>
        <w:t>3820</w:t>
      </w:r>
      <w:r w:rsidR="00F47D92">
        <w:rPr>
          <w:rFonts w:ascii="Book Antiqua" w:eastAsia="Courier New" w:hAnsi="Book Antiqua" w:cs="Courier New"/>
          <w:color w:val="000000"/>
          <w:szCs w:val="24"/>
          <w:lang w:val="es-PR"/>
        </w:rPr>
        <w:t>, y</w:t>
      </w:r>
      <w:r w:rsidR="001A500D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así</w:t>
      </w:r>
      <w:r w:rsidR="00796289" w:rsidRPr="00796289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 se ubiquen en su totalidad dentro de la demarcación geográfica del Municipio de Bayamón</w:t>
      </w:r>
      <w:r w:rsidR="007D4BEC">
        <w:rPr>
          <w:rFonts w:ascii="Book Antiqua" w:eastAsia="Courier New" w:hAnsi="Book Antiqua" w:cs="Courier New"/>
          <w:color w:val="000000"/>
          <w:szCs w:val="24"/>
          <w:lang w:val="es-PR"/>
        </w:rPr>
        <w:t xml:space="preserve">. </w:t>
      </w:r>
    </w:p>
    <w:p w14:paraId="2E3856BF" w14:textId="302C69B1" w:rsidR="00136D34" w:rsidRPr="00C46A3E" w:rsidRDefault="00231D2A" w:rsidP="00C46A3E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color w:val="000000"/>
          <w:szCs w:val="24"/>
          <w:lang w:val="es-PR"/>
        </w:rPr>
        <w:t>Sección</w:t>
      </w:r>
      <w:r w:rsidR="002D4348">
        <w:rPr>
          <w:rFonts w:ascii="Book Antiqua" w:hAnsi="Book Antiqua"/>
          <w:color w:val="000000"/>
          <w:szCs w:val="24"/>
          <w:lang w:val="es-PR"/>
        </w:rPr>
        <w:t xml:space="preserve"> </w:t>
      </w:r>
      <w:r w:rsidR="00864FDF">
        <w:rPr>
          <w:rFonts w:ascii="Book Antiqua" w:hAnsi="Book Antiqua"/>
          <w:color w:val="000000"/>
          <w:szCs w:val="24"/>
          <w:lang w:val="es-PR"/>
        </w:rPr>
        <w:t>2</w:t>
      </w:r>
      <w:r w:rsidR="002D4348">
        <w:rPr>
          <w:rFonts w:ascii="Book Antiqua" w:hAnsi="Book Antiqua"/>
          <w:color w:val="000000"/>
          <w:szCs w:val="24"/>
          <w:lang w:val="es-PR"/>
        </w:rPr>
        <w:t>.-</w:t>
      </w:r>
      <w:r w:rsidR="002A56F3" w:rsidRPr="002A56F3">
        <w:rPr>
          <w:rFonts w:ascii="Book Antiqua" w:hAnsi="Book Antiqua"/>
          <w:lang w:val="es-PR"/>
        </w:rPr>
        <w:t xml:space="preserve"> </w:t>
      </w:r>
      <w:r w:rsidR="002A56F3" w:rsidRPr="002A56F3">
        <w:rPr>
          <w:rFonts w:ascii="Book Antiqua" w:hAnsi="Book Antiqua"/>
          <w:color w:val="000000"/>
          <w:szCs w:val="24"/>
          <w:lang w:val="es-PR"/>
        </w:rPr>
        <w:t xml:space="preserve">Se ordena a la Junta de Planificación a modificar los límites territoriales de los municipios de </w:t>
      </w:r>
      <w:r w:rsidR="002A56F3">
        <w:rPr>
          <w:rFonts w:ascii="Book Antiqua" w:hAnsi="Book Antiqua"/>
          <w:color w:val="000000"/>
          <w:szCs w:val="24"/>
          <w:lang w:val="es-PR"/>
        </w:rPr>
        <w:t>Bayamón</w:t>
      </w:r>
      <w:r w:rsidR="002A56F3" w:rsidRPr="002A56F3">
        <w:rPr>
          <w:rFonts w:ascii="Book Antiqua" w:hAnsi="Book Antiqua"/>
          <w:color w:val="000000"/>
          <w:szCs w:val="24"/>
          <w:lang w:val="es-PR"/>
        </w:rPr>
        <w:t xml:space="preserve"> y </w:t>
      </w:r>
      <w:proofErr w:type="spellStart"/>
      <w:r w:rsidR="002A56F3" w:rsidRPr="002A56F3">
        <w:rPr>
          <w:rFonts w:ascii="Book Antiqua" w:hAnsi="Book Antiqua"/>
          <w:color w:val="000000"/>
          <w:szCs w:val="24"/>
          <w:lang w:val="es-PR"/>
        </w:rPr>
        <w:t>Toa</w:t>
      </w:r>
      <w:proofErr w:type="spellEnd"/>
      <w:r w:rsidR="002A56F3" w:rsidRPr="002A56F3">
        <w:rPr>
          <w:rFonts w:ascii="Book Antiqua" w:hAnsi="Book Antiqua"/>
          <w:color w:val="000000"/>
          <w:szCs w:val="24"/>
          <w:lang w:val="es-PR"/>
        </w:rPr>
        <w:t xml:space="preserve"> Alta de forma consistente con lo ordenado en la Sección 1 de esta Resolución Conjunta</w:t>
      </w:r>
      <w:r w:rsidR="0059188C">
        <w:rPr>
          <w:rFonts w:ascii="Book Antiqua" w:hAnsi="Book Antiqua"/>
          <w:color w:val="000000"/>
          <w:lang w:val="es-PR"/>
        </w:rPr>
        <w:t>.</w:t>
      </w:r>
    </w:p>
    <w:p w14:paraId="3537F2FB" w14:textId="295ABF7C" w:rsidR="008D0352" w:rsidRDefault="007F35D3" w:rsidP="008D035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Sección</w:t>
      </w:r>
      <w:r w:rsidR="00864FDF">
        <w:rPr>
          <w:rFonts w:ascii="Book Antiqua" w:hAnsi="Book Antiqua"/>
          <w:lang w:val="es-ES_tradnl"/>
        </w:rPr>
        <w:t xml:space="preserve"> 3.-</w:t>
      </w:r>
      <w:r w:rsidR="008F4867" w:rsidRPr="008F4867">
        <w:rPr>
          <w:rFonts w:ascii="Book Antiqua" w:hAnsi="Book Antiqua"/>
          <w:lang w:val="es-PR"/>
        </w:rPr>
        <w:t xml:space="preserve"> La Junta de Planificación, en conjunto con los municipios de </w:t>
      </w:r>
      <w:r w:rsidR="008F4867">
        <w:rPr>
          <w:rFonts w:ascii="Book Antiqua" w:hAnsi="Book Antiqua"/>
          <w:lang w:val="es-PR"/>
        </w:rPr>
        <w:t>Bayamón</w:t>
      </w:r>
      <w:r w:rsidR="008F4867" w:rsidRPr="008F4867">
        <w:rPr>
          <w:rFonts w:ascii="Book Antiqua" w:hAnsi="Book Antiqua"/>
          <w:lang w:val="es-PR"/>
        </w:rPr>
        <w:t xml:space="preserve"> y </w:t>
      </w:r>
      <w:proofErr w:type="spellStart"/>
      <w:r w:rsidR="008F4867" w:rsidRPr="008F4867">
        <w:rPr>
          <w:rFonts w:ascii="Book Antiqua" w:hAnsi="Book Antiqua"/>
          <w:lang w:val="es-PR"/>
        </w:rPr>
        <w:t>Toa</w:t>
      </w:r>
      <w:proofErr w:type="spellEnd"/>
      <w:r w:rsidR="008F4867" w:rsidRPr="008F4867">
        <w:rPr>
          <w:rFonts w:ascii="Book Antiqua" w:hAnsi="Book Antiqua"/>
          <w:lang w:val="es-PR"/>
        </w:rPr>
        <w:t xml:space="preserve"> Alta, prepararán en un término de sesenta (60) días, contados a partir de la aprobación de esta Resolución Conjunta, un mapa delimitando los nuevos límites territoriales de ambos municipios</w:t>
      </w:r>
      <w:r w:rsidR="00C5105B" w:rsidRPr="00C5105B">
        <w:rPr>
          <w:rFonts w:ascii="Book Antiqua" w:hAnsi="Book Antiqua"/>
          <w:lang w:val="es-PR"/>
        </w:rPr>
        <w:t xml:space="preserve">. </w:t>
      </w:r>
    </w:p>
    <w:p w14:paraId="0358A9E3" w14:textId="2825407F" w:rsidR="005A6C8D" w:rsidRPr="00060152" w:rsidRDefault="008D0352" w:rsidP="008D0352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4.-</w:t>
      </w:r>
      <w:r w:rsidR="00126836" w:rsidRPr="00126836">
        <w:rPr>
          <w:rFonts w:ascii="Book Antiqua" w:hAnsi="Book Antiqua"/>
          <w:lang w:val="es-PR"/>
        </w:rPr>
        <w:t xml:space="preserve"> Se ordena a la Junta de Planificación a notificar a las agencias estatales y federales concernidas, incluyendo los tribunales de justicia de la nueva forma y límites territoriales de los municipios de </w:t>
      </w:r>
      <w:r w:rsidR="00126836">
        <w:rPr>
          <w:rFonts w:ascii="Book Antiqua" w:hAnsi="Book Antiqua"/>
          <w:lang w:val="es-PR"/>
        </w:rPr>
        <w:t>Bayamón</w:t>
      </w:r>
      <w:r w:rsidR="00126836" w:rsidRPr="00126836">
        <w:rPr>
          <w:rFonts w:ascii="Book Antiqua" w:hAnsi="Book Antiqua"/>
          <w:lang w:val="es-PR"/>
        </w:rPr>
        <w:t xml:space="preserve"> y </w:t>
      </w:r>
      <w:proofErr w:type="spellStart"/>
      <w:r w:rsidR="00126836" w:rsidRPr="00126836">
        <w:rPr>
          <w:rFonts w:ascii="Book Antiqua" w:hAnsi="Book Antiqua"/>
          <w:lang w:val="es-PR"/>
        </w:rPr>
        <w:t>Toa</w:t>
      </w:r>
      <w:proofErr w:type="spellEnd"/>
      <w:r w:rsidR="00126836" w:rsidRPr="00126836">
        <w:rPr>
          <w:rFonts w:ascii="Book Antiqua" w:hAnsi="Book Antiqua"/>
          <w:lang w:val="es-PR"/>
        </w:rPr>
        <w:t xml:space="preserve"> Alta</w:t>
      </w:r>
      <w:r w:rsidR="00060152" w:rsidRPr="00060152">
        <w:rPr>
          <w:rFonts w:ascii="Book Antiqua" w:hAnsi="Book Antiqua"/>
          <w:lang w:val="es-PR"/>
        </w:rPr>
        <w:t>.</w:t>
      </w:r>
    </w:p>
    <w:p w14:paraId="3669E7E4" w14:textId="344404CB" w:rsidR="00FB4426" w:rsidRDefault="003F7009" w:rsidP="000F6E67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</w:t>
      </w:r>
      <w:r w:rsidR="00A77F3B">
        <w:rPr>
          <w:rFonts w:ascii="Book Antiqua" w:hAnsi="Book Antiqua"/>
          <w:lang w:val="es-PR"/>
        </w:rPr>
        <w:t xml:space="preserve"> </w:t>
      </w:r>
      <w:r w:rsidR="005222A4">
        <w:rPr>
          <w:rFonts w:ascii="Book Antiqua" w:hAnsi="Book Antiqua"/>
          <w:lang w:val="es-PR"/>
        </w:rPr>
        <w:t>5</w:t>
      </w:r>
      <w:r w:rsidR="00A77F3B">
        <w:rPr>
          <w:rFonts w:ascii="Book Antiqua" w:hAnsi="Book Antiqua"/>
          <w:lang w:val="es-PR"/>
        </w:rPr>
        <w:t>.-</w:t>
      </w:r>
      <w:r w:rsidR="00CB326C" w:rsidRPr="00CB326C">
        <w:rPr>
          <w:rFonts w:ascii="Book Antiqua" w:hAnsi="Book Antiqua"/>
          <w:lang w:val="es-PR"/>
        </w:rPr>
        <w:t xml:space="preserve"> La modificación de los límites territoriales ordenada en la Sección 1 de esta Resolución Conjunta se exime de las disposiciones del inciso (a) del Artículo 1.006 de la Ley 107-2020, según enmendada, conocida como “Código Municipal de Puerto Rico”</w:t>
      </w:r>
      <w:r w:rsidR="000F6E67">
        <w:rPr>
          <w:rFonts w:ascii="Book Antiqua" w:hAnsi="Book Antiqua"/>
          <w:lang w:val="es-PR"/>
        </w:rPr>
        <w:t xml:space="preserve">. </w:t>
      </w:r>
    </w:p>
    <w:p w14:paraId="528CBD9D" w14:textId="2015C623" w:rsidR="007E6E40" w:rsidRPr="007517BF" w:rsidRDefault="009B732E" w:rsidP="00DF3CB3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Sección 6.-</w:t>
      </w:r>
      <w:r w:rsidR="00DF3CB3" w:rsidRPr="00DF3CB3">
        <w:rPr>
          <w:rFonts w:ascii="Book Antiqua" w:hAnsi="Book Antiqua"/>
          <w:lang w:val="es-PR"/>
        </w:rPr>
        <w:t xml:space="preserve"> Esta Resolución Conjunta comenzará a regir inmediatamente después de su aprobació</w:t>
      </w:r>
      <w:r w:rsidR="00DF3CB3">
        <w:rPr>
          <w:rFonts w:ascii="Book Antiqua" w:hAnsi="Book Antiqua"/>
          <w:lang w:val="es-PR"/>
        </w:rPr>
        <w:t>n.</w:t>
      </w:r>
    </w:p>
    <w:sectPr w:rsidR="007E6E40" w:rsidRPr="007517BF" w:rsidSect="00721932">
      <w:headerReference w:type="firs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13980" w14:textId="77777777" w:rsidR="0058159B" w:rsidRDefault="0058159B">
      <w:r>
        <w:separator/>
      </w:r>
    </w:p>
  </w:endnote>
  <w:endnote w:type="continuationSeparator" w:id="0">
    <w:p w14:paraId="3C44D611" w14:textId="77777777" w:rsidR="0058159B" w:rsidRDefault="00581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58286" w14:textId="77777777" w:rsidR="0058159B" w:rsidRDefault="0058159B">
      <w:r>
        <w:separator/>
      </w:r>
    </w:p>
  </w:footnote>
  <w:footnote w:type="continuationSeparator" w:id="0">
    <w:p w14:paraId="55AFFF65" w14:textId="77777777" w:rsidR="0058159B" w:rsidRDefault="00581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EB6DE" w14:textId="77777777" w:rsidR="001D5452" w:rsidRDefault="001D5452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AC1C2F">
      <w:rPr>
        <w:rStyle w:val="Nmerodepgina"/>
        <w:noProof/>
      </w:rPr>
      <w:t>6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55DE" w14:textId="42FE509D" w:rsidR="001D5452" w:rsidRPr="00DB0480" w:rsidRDefault="001D5452" w:rsidP="006906A9">
    <w:pPr>
      <w:pStyle w:val="Encabezado"/>
      <w:tabs>
        <w:tab w:val="left" w:pos="3966"/>
      </w:tabs>
      <w:rPr>
        <w:rFonts w:ascii="Book Antiqua" w:hAnsi="Book Antiqua"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DD2BE" w14:textId="77777777" w:rsidR="007D0D22" w:rsidRDefault="007D0D22">
    <w:pPr>
      <w:pStyle w:val="Encabezado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es-ES"/>
      </w:rPr>
      <w:t>2</w:t>
    </w:r>
    <w:r>
      <w:fldChar w:fldCharType="end"/>
    </w:r>
  </w:p>
  <w:p w14:paraId="3CEA9452" w14:textId="77777777" w:rsidR="007D0D22" w:rsidRPr="00DB0480" w:rsidRDefault="007D0D22" w:rsidP="00425847">
    <w:pPr>
      <w:pStyle w:val="Encabezado"/>
      <w:tabs>
        <w:tab w:val="left" w:pos="3966"/>
      </w:tabs>
      <w:jc w:val="center"/>
      <w:rPr>
        <w:rFonts w:ascii="Book Antiqua" w:hAnsi="Book Antiqua"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849BB"/>
    <w:multiLevelType w:val="hybridMultilevel"/>
    <w:tmpl w:val="976A2AFC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3" w15:restartNumberingAfterBreak="0">
    <w:nsid w:val="54C0082C"/>
    <w:multiLevelType w:val="hybridMultilevel"/>
    <w:tmpl w:val="B2285060"/>
    <w:lvl w:ilvl="0" w:tplc="74FC66A2">
      <w:start w:val="1"/>
      <w:numFmt w:val="lowerLetter"/>
      <w:lvlText w:val="(%1)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93297648">
    <w:abstractNumId w:val="0"/>
  </w:num>
  <w:num w:numId="2" w16cid:durableId="1680617432">
    <w:abstractNumId w:val="1"/>
  </w:num>
  <w:num w:numId="3" w16cid:durableId="481430811">
    <w:abstractNumId w:val="6"/>
  </w:num>
  <w:num w:numId="4" w16cid:durableId="103547983">
    <w:abstractNumId w:val="8"/>
  </w:num>
  <w:num w:numId="5" w16cid:durableId="1764184238">
    <w:abstractNumId w:val="4"/>
  </w:num>
  <w:num w:numId="6" w16cid:durableId="1756054316">
    <w:abstractNumId w:val="5"/>
  </w:num>
  <w:num w:numId="7" w16cid:durableId="1103569712">
    <w:abstractNumId w:val="7"/>
  </w:num>
  <w:num w:numId="8" w16cid:durableId="326829653">
    <w:abstractNumId w:val="2"/>
  </w:num>
  <w:num w:numId="9" w16cid:durableId="7696188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4F6F"/>
    <w:rsid w:val="0000691F"/>
    <w:rsid w:val="00006EAD"/>
    <w:rsid w:val="000075E3"/>
    <w:rsid w:val="000237A2"/>
    <w:rsid w:val="00024E27"/>
    <w:rsid w:val="00025D58"/>
    <w:rsid w:val="00030528"/>
    <w:rsid w:val="00031056"/>
    <w:rsid w:val="00032CAA"/>
    <w:rsid w:val="0003681D"/>
    <w:rsid w:val="00036A8F"/>
    <w:rsid w:val="00052A5B"/>
    <w:rsid w:val="00052C96"/>
    <w:rsid w:val="000551B5"/>
    <w:rsid w:val="000566CC"/>
    <w:rsid w:val="0005713E"/>
    <w:rsid w:val="00060152"/>
    <w:rsid w:val="00077BB4"/>
    <w:rsid w:val="00077D15"/>
    <w:rsid w:val="00080EC9"/>
    <w:rsid w:val="000837AE"/>
    <w:rsid w:val="000837BF"/>
    <w:rsid w:val="0008580E"/>
    <w:rsid w:val="00085A19"/>
    <w:rsid w:val="000B02E8"/>
    <w:rsid w:val="000B1D89"/>
    <w:rsid w:val="000B563D"/>
    <w:rsid w:val="000C747E"/>
    <w:rsid w:val="000D4C3A"/>
    <w:rsid w:val="000D4EA4"/>
    <w:rsid w:val="000D4EBF"/>
    <w:rsid w:val="000E0316"/>
    <w:rsid w:val="000E0378"/>
    <w:rsid w:val="000F6D0C"/>
    <w:rsid w:val="000F6E67"/>
    <w:rsid w:val="001015D4"/>
    <w:rsid w:val="00102FA8"/>
    <w:rsid w:val="0010376B"/>
    <w:rsid w:val="00117687"/>
    <w:rsid w:val="00117CF1"/>
    <w:rsid w:val="00126836"/>
    <w:rsid w:val="00132A2C"/>
    <w:rsid w:val="001341B3"/>
    <w:rsid w:val="00136D34"/>
    <w:rsid w:val="00140745"/>
    <w:rsid w:val="001423D1"/>
    <w:rsid w:val="00142CA7"/>
    <w:rsid w:val="0015543B"/>
    <w:rsid w:val="00155A75"/>
    <w:rsid w:val="00162236"/>
    <w:rsid w:val="00164DF7"/>
    <w:rsid w:val="00167C4E"/>
    <w:rsid w:val="00172E90"/>
    <w:rsid w:val="00174359"/>
    <w:rsid w:val="00177497"/>
    <w:rsid w:val="00187C1A"/>
    <w:rsid w:val="00192A08"/>
    <w:rsid w:val="001A0C43"/>
    <w:rsid w:val="001A500D"/>
    <w:rsid w:val="001B25A6"/>
    <w:rsid w:val="001B3CAD"/>
    <w:rsid w:val="001B54D7"/>
    <w:rsid w:val="001C5D78"/>
    <w:rsid w:val="001D5452"/>
    <w:rsid w:val="001E3EF2"/>
    <w:rsid w:val="001E4320"/>
    <w:rsid w:val="001E4FA3"/>
    <w:rsid w:val="001E67FD"/>
    <w:rsid w:val="001E788F"/>
    <w:rsid w:val="001F1A2A"/>
    <w:rsid w:val="001F1DBE"/>
    <w:rsid w:val="001F5565"/>
    <w:rsid w:val="001F58D1"/>
    <w:rsid w:val="001F63B2"/>
    <w:rsid w:val="00201E59"/>
    <w:rsid w:val="00203BB0"/>
    <w:rsid w:val="00210A7B"/>
    <w:rsid w:val="00213027"/>
    <w:rsid w:val="00222686"/>
    <w:rsid w:val="002249BB"/>
    <w:rsid w:val="00230E85"/>
    <w:rsid w:val="00231D2A"/>
    <w:rsid w:val="002372D6"/>
    <w:rsid w:val="0024051D"/>
    <w:rsid w:val="00240D88"/>
    <w:rsid w:val="00245758"/>
    <w:rsid w:val="0024684D"/>
    <w:rsid w:val="00247B16"/>
    <w:rsid w:val="002511E2"/>
    <w:rsid w:val="00256F62"/>
    <w:rsid w:val="00261BC9"/>
    <w:rsid w:val="00261D9E"/>
    <w:rsid w:val="0026342A"/>
    <w:rsid w:val="00265737"/>
    <w:rsid w:val="00265867"/>
    <w:rsid w:val="002665D5"/>
    <w:rsid w:val="00266915"/>
    <w:rsid w:val="00271777"/>
    <w:rsid w:val="002755A4"/>
    <w:rsid w:val="00276D2B"/>
    <w:rsid w:val="00277357"/>
    <w:rsid w:val="002877E5"/>
    <w:rsid w:val="002901E8"/>
    <w:rsid w:val="002923B2"/>
    <w:rsid w:val="0029522B"/>
    <w:rsid w:val="002967D1"/>
    <w:rsid w:val="002A56F3"/>
    <w:rsid w:val="002A68BA"/>
    <w:rsid w:val="002B5ADF"/>
    <w:rsid w:val="002C06A1"/>
    <w:rsid w:val="002C0760"/>
    <w:rsid w:val="002C34B7"/>
    <w:rsid w:val="002D05D8"/>
    <w:rsid w:val="002D265A"/>
    <w:rsid w:val="002D4348"/>
    <w:rsid w:val="002E18BA"/>
    <w:rsid w:val="002E1AE9"/>
    <w:rsid w:val="002E3495"/>
    <w:rsid w:val="002E54D6"/>
    <w:rsid w:val="002E6E00"/>
    <w:rsid w:val="002F28FD"/>
    <w:rsid w:val="002F6AEF"/>
    <w:rsid w:val="002F6B7A"/>
    <w:rsid w:val="00320035"/>
    <w:rsid w:val="0032224B"/>
    <w:rsid w:val="0032593E"/>
    <w:rsid w:val="00332A69"/>
    <w:rsid w:val="00333668"/>
    <w:rsid w:val="003339BE"/>
    <w:rsid w:val="0033527B"/>
    <w:rsid w:val="00335AFD"/>
    <w:rsid w:val="00335C31"/>
    <w:rsid w:val="003360C6"/>
    <w:rsid w:val="0034745B"/>
    <w:rsid w:val="003517D4"/>
    <w:rsid w:val="00352EEC"/>
    <w:rsid w:val="00357933"/>
    <w:rsid w:val="00364C44"/>
    <w:rsid w:val="003724FD"/>
    <w:rsid w:val="00374A16"/>
    <w:rsid w:val="00377579"/>
    <w:rsid w:val="0038034F"/>
    <w:rsid w:val="003920F4"/>
    <w:rsid w:val="00396431"/>
    <w:rsid w:val="003A4CD5"/>
    <w:rsid w:val="003B1B37"/>
    <w:rsid w:val="003B2108"/>
    <w:rsid w:val="003C7A52"/>
    <w:rsid w:val="003E0B44"/>
    <w:rsid w:val="003E154A"/>
    <w:rsid w:val="003E23B8"/>
    <w:rsid w:val="003E2B61"/>
    <w:rsid w:val="003E5454"/>
    <w:rsid w:val="003E54CC"/>
    <w:rsid w:val="003F1CAE"/>
    <w:rsid w:val="003F1E33"/>
    <w:rsid w:val="003F4DBC"/>
    <w:rsid w:val="003F63F2"/>
    <w:rsid w:val="003F7009"/>
    <w:rsid w:val="003F771C"/>
    <w:rsid w:val="004011BE"/>
    <w:rsid w:val="00401742"/>
    <w:rsid w:val="00401751"/>
    <w:rsid w:val="004020B2"/>
    <w:rsid w:val="00402205"/>
    <w:rsid w:val="0040571D"/>
    <w:rsid w:val="00406BB9"/>
    <w:rsid w:val="00410C0E"/>
    <w:rsid w:val="004244F8"/>
    <w:rsid w:val="00425847"/>
    <w:rsid w:val="0042676A"/>
    <w:rsid w:val="004272A9"/>
    <w:rsid w:val="004338FA"/>
    <w:rsid w:val="00436573"/>
    <w:rsid w:val="004408C8"/>
    <w:rsid w:val="004410D1"/>
    <w:rsid w:val="00441A6B"/>
    <w:rsid w:val="00443B2D"/>
    <w:rsid w:val="004440CB"/>
    <w:rsid w:val="004505CF"/>
    <w:rsid w:val="00450C11"/>
    <w:rsid w:val="004575AA"/>
    <w:rsid w:val="004625EF"/>
    <w:rsid w:val="004630F1"/>
    <w:rsid w:val="004668F3"/>
    <w:rsid w:val="00466C1B"/>
    <w:rsid w:val="00473422"/>
    <w:rsid w:val="00473CD3"/>
    <w:rsid w:val="00482AD2"/>
    <w:rsid w:val="00486CB1"/>
    <w:rsid w:val="004A2D5E"/>
    <w:rsid w:val="004A7DD0"/>
    <w:rsid w:val="004B141C"/>
    <w:rsid w:val="004B375C"/>
    <w:rsid w:val="004E0AF2"/>
    <w:rsid w:val="004E570F"/>
    <w:rsid w:val="004E6307"/>
    <w:rsid w:val="004F0848"/>
    <w:rsid w:val="004F3974"/>
    <w:rsid w:val="004F6513"/>
    <w:rsid w:val="00500B3F"/>
    <w:rsid w:val="00500E01"/>
    <w:rsid w:val="005070D9"/>
    <w:rsid w:val="00510943"/>
    <w:rsid w:val="005222A4"/>
    <w:rsid w:val="00531E0D"/>
    <w:rsid w:val="00537907"/>
    <w:rsid w:val="0054196A"/>
    <w:rsid w:val="00542612"/>
    <w:rsid w:val="0054338E"/>
    <w:rsid w:val="00543CB2"/>
    <w:rsid w:val="00547117"/>
    <w:rsid w:val="0055001D"/>
    <w:rsid w:val="0055097E"/>
    <w:rsid w:val="00555B3F"/>
    <w:rsid w:val="00556DBB"/>
    <w:rsid w:val="005653DE"/>
    <w:rsid w:val="00570373"/>
    <w:rsid w:val="00570982"/>
    <w:rsid w:val="00572F31"/>
    <w:rsid w:val="00580588"/>
    <w:rsid w:val="0058159B"/>
    <w:rsid w:val="0058270D"/>
    <w:rsid w:val="00590F9D"/>
    <w:rsid w:val="0059188C"/>
    <w:rsid w:val="00593B19"/>
    <w:rsid w:val="005A0445"/>
    <w:rsid w:val="005A0F49"/>
    <w:rsid w:val="005A6C8D"/>
    <w:rsid w:val="005B5552"/>
    <w:rsid w:val="005C01C8"/>
    <w:rsid w:val="005C52BF"/>
    <w:rsid w:val="005D3C95"/>
    <w:rsid w:val="005D6020"/>
    <w:rsid w:val="005D6326"/>
    <w:rsid w:val="005E137B"/>
    <w:rsid w:val="005E20F7"/>
    <w:rsid w:val="005E5147"/>
    <w:rsid w:val="005F0AB5"/>
    <w:rsid w:val="005F5CAE"/>
    <w:rsid w:val="0060111C"/>
    <w:rsid w:val="00603B95"/>
    <w:rsid w:val="006207F9"/>
    <w:rsid w:val="00636B00"/>
    <w:rsid w:val="006374D9"/>
    <w:rsid w:val="00642D2B"/>
    <w:rsid w:val="00656399"/>
    <w:rsid w:val="006572F0"/>
    <w:rsid w:val="00672C3F"/>
    <w:rsid w:val="00673FF7"/>
    <w:rsid w:val="006746CA"/>
    <w:rsid w:val="00674F75"/>
    <w:rsid w:val="00675974"/>
    <w:rsid w:val="0068219D"/>
    <w:rsid w:val="00683236"/>
    <w:rsid w:val="006906A9"/>
    <w:rsid w:val="00690B0E"/>
    <w:rsid w:val="00691E3E"/>
    <w:rsid w:val="0069334D"/>
    <w:rsid w:val="006965FD"/>
    <w:rsid w:val="006A1EF0"/>
    <w:rsid w:val="006A3021"/>
    <w:rsid w:val="006A774F"/>
    <w:rsid w:val="006B0A4B"/>
    <w:rsid w:val="006B3992"/>
    <w:rsid w:val="006B45E7"/>
    <w:rsid w:val="006B4CFE"/>
    <w:rsid w:val="006B617B"/>
    <w:rsid w:val="006C1759"/>
    <w:rsid w:val="006C617E"/>
    <w:rsid w:val="006D73E8"/>
    <w:rsid w:val="0070255D"/>
    <w:rsid w:val="0070282B"/>
    <w:rsid w:val="00707560"/>
    <w:rsid w:val="0070763D"/>
    <w:rsid w:val="00712E64"/>
    <w:rsid w:val="00714715"/>
    <w:rsid w:val="00721932"/>
    <w:rsid w:val="007221A0"/>
    <w:rsid w:val="00724481"/>
    <w:rsid w:val="007257A2"/>
    <w:rsid w:val="00726DF1"/>
    <w:rsid w:val="00734D23"/>
    <w:rsid w:val="00735DBC"/>
    <w:rsid w:val="00736968"/>
    <w:rsid w:val="007373D5"/>
    <w:rsid w:val="00745086"/>
    <w:rsid w:val="0074707F"/>
    <w:rsid w:val="007517BF"/>
    <w:rsid w:val="0075415D"/>
    <w:rsid w:val="0075483F"/>
    <w:rsid w:val="00754D36"/>
    <w:rsid w:val="00760909"/>
    <w:rsid w:val="00767AA1"/>
    <w:rsid w:val="007717F2"/>
    <w:rsid w:val="00774D27"/>
    <w:rsid w:val="00776CC9"/>
    <w:rsid w:val="0077733D"/>
    <w:rsid w:val="0078136A"/>
    <w:rsid w:val="00783D7D"/>
    <w:rsid w:val="00786B3E"/>
    <w:rsid w:val="00796289"/>
    <w:rsid w:val="007965A3"/>
    <w:rsid w:val="007A0054"/>
    <w:rsid w:val="007A2CBA"/>
    <w:rsid w:val="007A3943"/>
    <w:rsid w:val="007A481E"/>
    <w:rsid w:val="007A4C13"/>
    <w:rsid w:val="007C7F7A"/>
    <w:rsid w:val="007D0D22"/>
    <w:rsid w:val="007D21FE"/>
    <w:rsid w:val="007D4BEC"/>
    <w:rsid w:val="007D6CF1"/>
    <w:rsid w:val="007E035F"/>
    <w:rsid w:val="007E1C05"/>
    <w:rsid w:val="007E6274"/>
    <w:rsid w:val="007E6E40"/>
    <w:rsid w:val="007F0DAF"/>
    <w:rsid w:val="007F35D3"/>
    <w:rsid w:val="007F6761"/>
    <w:rsid w:val="007F6FF1"/>
    <w:rsid w:val="0080055F"/>
    <w:rsid w:val="00802CFF"/>
    <w:rsid w:val="00805138"/>
    <w:rsid w:val="008243BA"/>
    <w:rsid w:val="00824875"/>
    <w:rsid w:val="00835E09"/>
    <w:rsid w:val="00844F73"/>
    <w:rsid w:val="008513F8"/>
    <w:rsid w:val="00860610"/>
    <w:rsid w:val="00864FDF"/>
    <w:rsid w:val="00867FC5"/>
    <w:rsid w:val="0087199D"/>
    <w:rsid w:val="0087468A"/>
    <w:rsid w:val="00874DFC"/>
    <w:rsid w:val="00876DC2"/>
    <w:rsid w:val="008809D3"/>
    <w:rsid w:val="008833A5"/>
    <w:rsid w:val="00886D60"/>
    <w:rsid w:val="0089069B"/>
    <w:rsid w:val="008A03D4"/>
    <w:rsid w:val="008A5879"/>
    <w:rsid w:val="008A604B"/>
    <w:rsid w:val="008B2E3B"/>
    <w:rsid w:val="008B6284"/>
    <w:rsid w:val="008B6928"/>
    <w:rsid w:val="008C7549"/>
    <w:rsid w:val="008D0352"/>
    <w:rsid w:val="008D29EF"/>
    <w:rsid w:val="008E1A53"/>
    <w:rsid w:val="008E42F0"/>
    <w:rsid w:val="008E4E9E"/>
    <w:rsid w:val="008E605C"/>
    <w:rsid w:val="008E6997"/>
    <w:rsid w:val="008E75CA"/>
    <w:rsid w:val="008F30CA"/>
    <w:rsid w:val="008F4867"/>
    <w:rsid w:val="008F4EA5"/>
    <w:rsid w:val="008F77CC"/>
    <w:rsid w:val="00901C46"/>
    <w:rsid w:val="0090426C"/>
    <w:rsid w:val="009078F1"/>
    <w:rsid w:val="00910160"/>
    <w:rsid w:val="009154F4"/>
    <w:rsid w:val="00915E70"/>
    <w:rsid w:val="00916713"/>
    <w:rsid w:val="00920522"/>
    <w:rsid w:val="009306A8"/>
    <w:rsid w:val="00935B37"/>
    <w:rsid w:val="00950E5C"/>
    <w:rsid w:val="009537EA"/>
    <w:rsid w:val="00955667"/>
    <w:rsid w:val="009565D6"/>
    <w:rsid w:val="0096263D"/>
    <w:rsid w:val="00963214"/>
    <w:rsid w:val="009704E1"/>
    <w:rsid w:val="00970CD6"/>
    <w:rsid w:val="00975C71"/>
    <w:rsid w:val="009816B3"/>
    <w:rsid w:val="00983899"/>
    <w:rsid w:val="009839D5"/>
    <w:rsid w:val="00984398"/>
    <w:rsid w:val="00984B5A"/>
    <w:rsid w:val="00985925"/>
    <w:rsid w:val="009905C7"/>
    <w:rsid w:val="00990A1C"/>
    <w:rsid w:val="009959C1"/>
    <w:rsid w:val="009962E7"/>
    <w:rsid w:val="009A04E7"/>
    <w:rsid w:val="009A10F7"/>
    <w:rsid w:val="009A351A"/>
    <w:rsid w:val="009A3D9B"/>
    <w:rsid w:val="009B25D9"/>
    <w:rsid w:val="009B303D"/>
    <w:rsid w:val="009B732E"/>
    <w:rsid w:val="009C0FC3"/>
    <w:rsid w:val="009C3A71"/>
    <w:rsid w:val="009C5CC4"/>
    <w:rsid w:val="009D2276"/>
    <w:rsid w:val="009D2E8C"/>
    <w:rsid w:val="009D57E6"/>
    <w:rsid w:val="009E0D36"/>
    <w:rsid w:val="009E15A6"/>
    <w:rsid w:val="009E2241"/>
    <w:rsid w:val="009E61A2"/>
    <w:rsid w:val="009F6DDD"/>
    <w:rsid w:val="00A07F4D"/>
    <w:rsid w:val="00A11D02"/>
    <w:rsid w:val="00A16669"/>
    <w:rsid w:val="00A264A2"/>
    <w:rsid w:val="00A3000E"/>
    <w:rsid w:val="00A32D0A"/>
    <w:rsid w:val="00A43BCE"/>
    <w:rsid w:val="00A47EDB"/>
    <w:rsid w:val="00A506C5"/>
    <w:rsid w:val="00A50F90"/>
    <w:rsid w:val="00A52C3B"/>
    <w:rsid w:val="00A53316"/>
    <w:rsid w:val="00A57AA3"/>
    <w:rsid w:val="00A65987"/>
    <w:rsid w:val="00A65EA5"/>
    <w:rsid w:val="00A65F83"/>
    <w:rsid w:val="00A67457"/>
    <w:rsid w:val="00A72A3D"/>
    <w:rsid w:val="00A74A4D"/>
    <w:rsid w:val="00A75D60"/>
    <w:rsid w:val="00A77F3B"/>
    <w:rsid w:val="00A83132"/>
    <w:rsid w:val="00A86F33"/>
    <w:rsid w:val="00A87231"/>
    <w:rsid w:val="00A9070D"/>
    <w:rsid w:val="00A94324"/>
    <w:rsid w:val="00AA1212"/>
    <w:rsid w:val="00AA67D1"/>
    <w:rsid w:val="00AA6966"/>
    <w:rsid w:val="00AA6C18"/>
    <w:rsid w:val="00AB1544"/>
    <w:rsid w:val="00AB57E3"/>
    <w:rsid w:val="00AC0369"/>
    <w:rsid w:val="00AC1C2F"/>
    <w:rsid w:val="00AC2DA6"/>
    <w:rsid w:val="00AC6F85"/>
    <w:rsid w:val="00AE4BED"/>
    <w:rsid w:val="00AF0B19"/>
    <w:rsid w:val="00B0477C"/>
    <w:rsid w:val="00B14C8E"/>
    <w:rsid w:val="00B2223D"/>
    <w:rsid w:val="00B32280"/>
    <w:rsid w:val="00B33737"/>
    <w:rsid w:val="00B341A5"/>
    <w:rsid w:val="00B400F5"/>
    <w:rsid w:val="00B40BE1"/>
    <w:rsid w:val="00B4145D"/>
    <w:rsid w:val="00B42FA2"/>
    <w:rsid w:val="00B757E7"/>
    <w:rsid w:val="00B75A14"/>
    <w:rsid w:val="00B83364"/>
    <w:rsid w:val="00B853EB"/>
    <w:rsid w:val="00B94311"/>
    <w:rsid w:val="00B947C8"/>
    <w:rsid w:val="00B95672"/>
    <w:rsid w:val="00B97B80"/>
    <w:rsid w:val="00BA3623"/>
    <w:rsid w:val="00BA51F8"/>
    <w:rsid w:val="00BB1670"/>
    <w:rsid w:val="00BC055F"/>
    <w:rsid w:val="00BC26D6"/>
    <w:rsid w:val="00BC2FCC"/>
    <w:rsid w:val="00BC3856"/>
    <w:rsid w:val="00BC5847"/>
    <w:rsid w:val="00BC5D7F"/>
    <w:rsid w:val="00BC6657"/>
    <w:rsid w:val="00BD0B51"/>
    <w:rsid w:val="00BD0EE1"/>
    <w:rsid w:val="00BD3387"/>
    <w:rsid w:val="00BD3563"/>
    <w:rsid w:val="00BD43BA"/>
    <w:rsid w:val="00BE1361"/>
    <w:rsid w:val="00BE5083"/>
    <w:rsid w:val="00BE7EF0"/>
    <w:rsid w:val="00BF061A"/>
    <w:rsid w:val="00BF4AE9"/>
    <w:rsid w:val="00C0752E"/>
    <w:rsid w:val="00C20FB3"/>
    <w:rsid w:val="00C24246"/>
    <w:rsid w:val="00C34CF5"/>
    <w:rsid w:val="00C36BD1"/>
    <w:rsid w:val="00C46A3E"/>
    <w:rsid w:val="00C5105B"/>
    <w:rsid w:val="00C53833"/>
    <w:rsid w:val="00C5452C"/>
    <w:rsid w:val="00C55921"/>
    <w:rsid w:val="00C6425E"/>
    <w:rsid w:val="00C660A9"/>
    <w:rsid w:val="00C73D3C"/>
    <w:rsid w:val="00C765DF"/>
    <w:rsid w:val="00C9180C"/>
    <w:rsid w:val="00C932B1"/>
    <w:rsid w:val="00C93342"/>
    <w:rsid w:val="00C93E2A"/>
    <w:rsid w:val="00CA2DCA"/>
    <w:rsid w:val="00CA6677"/>
    <w:rsid w:val="00CB0065"/>
    <w:rsid w:val="00CB18A7"/>
    <w:rsid w:val="00CB22F2"/>
    <w:rsid w:val="00CB326C"/>
    <w:rsid w:val="00CB328D"/>
    <w:rsid w:val="00CB4C10"/>
    <w:rsid w:val="00CC6CA7"/>
    <w:rsid w:val="00CD00DF"/>
    <w:rsid w:val="00CD3FC8"/>
    <w:rsid w:val="00CE3DBD"/>
    <w:rsid w:val="00CF50DF"/>
    <w:rsid w:val="00D0034A"/>
    <w:rsid w:val="00D06438"/>
    <w:rsid w:val="00D06999"/>
    <w:rsid w:val="00D10D23"/>
    <w:rsid w:val="00D22384"/>
    <w:rsid w:val="00D23426"/>
    <w:rsid w:val="00D2686D"/>
    <w:rsid w:val="00D2738A"/>
    <w:rsid w:val="00D27BF1"/>
    <w:rsid w:val="00D31303"/>
    <w:rsid w:val="00D34C21"/>
    <w:rsid w:val="00D412B1"/>
    <w:rsid w:val="00D41B20"/>
    <w:rsid w:val="00D47681"/>
    <w:rsid w:val="00D57544"/>
    <w:rsid w:val="00D613DC"/>
    <w:rsid w:val="00D65581"/>
    <w:rsid w:val="00D71038"/>
    <w:rsid w:val="00D804C6"/>
    <w:rsid w:val="00D812B9"/>
    <w:rsid w:val="00D83769"/>
    <w:rsid w:val="00D94A88"/>
    <w:rsid w:val="00D95C43"/>
    <w:rsid w:val="00D967EB"/>
    <w:rsid w:val="00DA0734"/>
    <w:rsid w:val="00DA4F62"/>
    <w:rsid w:val="00DB0480"/>
    <w:rsid w:val="00DB36D3"/>
    <w:rsid w:val="00DB4BD9"/>
    <w:rsid w:val="00DB63C4"/>
    <w:rsid w:val="00DC016E"/>
    <w:rsid w:val="00DC2DF7"/>
    <w:rsid w:val="00DD0ECF"/>
    <w:rsid w:val="00DD43A2"/>
    <w:rsid w:val="00DD61CD"/>
    <w:rsid w:val="00DD6356"/>
    <w:rsid w:val="00DD7013"/>
    <w:rsid w:val="00DE16A2"/>
    <w:rsid w:val="00DE1E8B"/>
    <w:rsid w:val="00DE335C"/>
    <w:rsid w:val="00DE37C9"/>
    <w:rsid w:val="00DE3C91"/>
    <w:rsid w:val="00DF3CB3"/>
    <w:rsid w:val="00E03084"/>
    <w:rsid w:val="00E03F47"/>
    <w:rsid w:val="00E100CE"/>
    <w:rsid w:val="00E16D18"/>
    <w:rsid w:val="00E21BB1"/>
    <w:rsid w:val="00E25836"/>
    <w:rsid w:val="00E25F8E"/>
    <w:rsid w:val="00E26767"/>
    <w:rsid w:val="00E27D20"/>
    <w:rsid w:val="00E3240B"/>
    <w:rsid w:val="00E34013"/>
    <w:rsid w:val="00E36E6B"/>
    <w:rsid w:val="00E5125A"/>
    <w:rsid w:val="00E60B3A"/>
    <w:rsid w:val="00E64748"/>
    <w:rsid w:val="00E64F70"/>
    <w:rsid w:val="00E6603F"/>
    <w:rsid w:val="00E666A3"/>
    <w:rsid w:val="00E7078A"/>
    <w:rsid w:val="00E80591"/>
    <w:rsid w:val="00E805DA"/>
    <w:rsid w:val="00E81F7F"/>
    <w:rsid w:val="00E83C5D"/>
    <w:rsid w:val="00E96672"/>
    <w:rsid w:val="00EB2401"/>
    <w:rsid w:val="00EB436E"/>
    <w:rsid w:val="00EC379E"/>
    <w:rsid w:val="00EC4274"/>
    <w:rsid w:val="00EC6C53"/>
    <w:rsid w:val="00ED4DA2"/>
    <w:rsid w:val="00EE2095"/>
    <w:rsid w:val="00EE44B7"/>
    <w:rsid w:val="00EF337A"/>
    <w:rsid w:val="00EF44A5"/>
    <w:rsid w:val="00F11759"/>
    <w:rsid w:val="00F11940"/>
    <w:rsid w:val="00F12023"/>
    <w:rsid w:val="00F1587B"/>
    <w:rsid w:val="00F209ED"/>
    <w:rsid w:val="00F25FE7"/>
    <w:rsid w:val="00F30FED"/>
    <w:rsid w:val="00F32A6A"/>
    <w:rsid w:val="00F35997"/>
    <w:rsid w:val="00F3646E"/>
    <w:rsid w:val="00F37D63"/>
    <w:rsid w:val="00F4317D"/>
    <w:rsid w:val="00F46137"/>
    <w:rsid w:val="00F47D92"/>
    <w:rsid w:val="00F5192F"/>
    <w:rsid w:val="00F55C58"/>
    <w:rsid w:val="00F575F5"/>
    <w:rsid w:val="00F64335"/>
    <w:rsid w:val="00F64A03"/>
    <w:rsid w:val="00F666FA"/>
    <w:rsid w:val="00F67C54"/>
    <w:rsid w:val="00F818CA"/>
    <w:rsid w:val="00F84789"/>
    <w:rsid w:val="00F90A97"/>
    <w:rsid w:val="00F90DA7"/>
    <w:rsid w:val="00F924D2"/>
    <w:rsid w:val="00FA35F7"/>
    <w:rsid w:val="00FB0A8F"/>
    <w:rsid w:val="00FB4426"/>
    <w:rsid w:val="00FC3866"/>
    <w:rsid w:val="00FC4464"/>
    <w:rsid w:val="00FC47E7"/>
    <w:rsid w:val="00FC5B6E"/>
    <w:rsid w:val="00FC5E9B"/>
    <w:rsid w:val="00FD577C"/>
    <w:rsid w:val="00FD5F58"/>
    <w:rsid w:val="00FE0024"/>
    <w:rsid w:val="00FE41CD"/>
    <w:rsid w:val="00FE6DF6"/>
    <w:rsid w:val="00FF4850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F7B6210"/>
  <w14:defaultImageDpi w14:val="300"/>
  <w15:chartTrackingRefBased/>
  <w15:docId w15:val="{ED1BA606-4A72-469C-BB8F-1C675F5DF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F4D"/>
    <w:rPr>
      <w:rFonts w:eastAsia="Times New Roman"/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69334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deglobo">
    <w:name w:val="Balloon Text"/>
    <w:basedOn w:val="Normal"/>
    <w:link w:val="TextodegloboC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TextodegloboCar">
    <w:name w:val="Texto de globo Car"/>
    <w:link w:val="Textodeglobo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A72A3D"/>
    <w:rPr>
      <w:rFonts w:ascii="Courier New" w:hAnsi="Courier New" w:cs="Courier New"/>
    </w:rPr>
  </w:style>
  <w:style w:type="character" w:customStyle="1" w:styleId="Ttulo4Car">
    <w:name w:val="Título 4 Car"/>
    <w:link w:val="Ttulo4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2Car">
    <w:name w:val="Título 2 Car"/>
    <w:link w:val="Ttulo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ar">
    <w:name w:val="Título 3 Car"/>
    <w:link w:val="Ttulo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69334D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  <w:lang w:val="en-US" w:eastAsia="en-US"/>
    </w:rPr>
  </w:style>
  <w:style w:type="paragraph" w:customStyle="1" w:styleId="footnotedescription">
    <w:name w:val="footnote description"/>
    <w:next w:val="Normal"/>
    <w:link w:val="footnotedescriptionChar"/>
    <w:hidden/>
    <w:rsid w:val="00844F73"/>
    <w:pPr>
      <w:spacing w:line="259" w:lineRule="auto"/>
      <w:ind w:left="187" w:right="136"/>
      <w:jc w:val="both"/>
    </w:pPr>
    <w:rPr>
      <w:rFonts w:eastAsia="Times New Roman"/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844F73"/>
    <w:rPr>
      <w:rFonts w:eastAsia="Times New Roman"/>
      <w:color w:val="000000"/>
      <w:szCs w:val="22"/>
      <w:lang w:val="es-PR" w:eastAsia="es-PR"/>
    </w:rPr>
  </w:style>
  <w:style w:type="character" w:customStyle="1" w:styleId="footnotemark">
    <w:name w:val="footnote mark"/>
    <w:hidden/>
    <w:rsid w:val="00844F73"/>
    <w:rPr>
      <w:rFonts w:ascii="Times New Roman" w:eastAsia="Times New Roman" w:hAnsi="Times New Roman" w:cs="Times New Roman"/>
      <w:color w:val="000000"/>
      <w:sz w:val="14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44F73"/>
    <w:pPr>
      <w:ind w:left="82" w:right="330" w:hanging="10"/>
      <w:jc w:val="both"/>
    </w:pPr>
    <w:rPr>
      <w:rFonts w:ascii="Courier New" w:eastAsia="Courier New" w:hAnsi="Courier New" w:cs="Courier New"/>
      <w:color w:val="000000"/>
      <w:sz w:val="20"/>
      <w:lang w:val="es-PR" w:eastAsia="es-PR"/>
    </w:rPr>
  </w:style>
  <w:style w:type="character" w:customStyle="1" w:styleId="TextonotapieCar">
    <w:name w:val="Texto nota pie Car"/>
    <w:link w:val="Textonotapie"/>
    <w:uiPriority w:val="99"/>
    <w:semiHidden/>
    <w:rsid w:val="00844F73"/>
    <w:rPr>
      <w:rFonts w:ascii="Courier New" w:eastAsia="Courier New" w:hAnsi="Courier New" w:cs="Courier New"/>
      <w:color w:val="000000"/>
      <w:lang w:val="es-PR" w:eastAsia="es-PR"/>
    </w:rPr>
  </w:style>
  <w:style w:type="character" w:styleId="Refdenotaalpie">
    <w:name w:val="footnote reference"/>
    <w:uiPriority w:val="99"/>
    <w:semiHidden/>
    <w:unhideWhenUsed/>
    <w:rsid w:val="00844F73"/>
    <w:rPr>
      <w:vertAlign w:val="superscript"/>
    </w:rPr>
  </w:style>
  <w:style w:type="paragraph" w:styleId="Sinespaciado">
    <w:name w:val="No Spacing"/>
    <w:uiPriority w:val="1"/>
    <w:qFormat/>
    <w:rsid w:val="00FC5B6E"/>
    <w:rPr>
      <w:rFonts w:eastAsia="Times New Roman"/>
      <w:sz w:val="24"/>
      <w:lang w:val="en-US" w:eastAsia="en-US"/>
    </w:rPr>
  </w:style>
  <w:style w:type="character" w:customStyle="1" w:styleId="EncabezadoCar">
    <w:name w:val="Encabezado Car"/>
    <w:link w:val="Encabezado"/>
    <w:uiPriority w:val="99"/>
    <w:rsid w:val="007D0D22"/>
    <w:rPr>
      <w:rFonts w:eastAsia="Times New Roman"/>
      <w:sz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9D227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BA9333-EE14-4417-B46E-E33504C4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4</TotalTime>
  <Pages>3</Pages>
  <Words>872</Words>
  <Characters>4973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cp:lastModifiedBy>Rocío Alayón Morell</cp:lastModifiedBy>
  <cp:revision>3</cp:revision>
  <cp:lastPrinted>2025-10-22T20:29:00Z</cp:lastPrinted>
  <dcterms:created xsi:type="dcterms:W3CDTF">2026-05-11T20:28:00Z</dcterms:created>
  <dcterms:modified xsi:type="dcterms:W3CDTF">2026-05-12T14:29:00Z</dcterms:modified>
</cp:coreProperties>
</file>