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9EEB4" w14:textId="2A832A65" w:rsidR="00865E05" w:rsidRDefault="00456359" w:rsidP="006F4095">
      <w:pPr>
        <w:suppressLineNumbers/>
        <w:spacing w:after="0" w:line="240" w:lineRule="auto"/>
        <w:jc w:val="center"/>
        <w:rPr>
          <w:rFonts w:ascii="Book Antiqua" w:hAnsi="Book Antiqua" w:cs="Book Antiqua"/>
          <w:sz w:val="28"/>
          <w:szCs w:val="28"/>
          <w:lang w:val="es-ES_tradnl" w:eastAsia="x-none" w:bidi="x-none"/>
        </w:rPr>
      </w:pPr>
      <w:r w:rsidRPr="006F4095">
        <w:rPr>
          <w:rFonts w:ascii="Book Antiqua" w:hAnsi="Book Antiqua" w:cs="Book Antiqua"/>
          <w:sz w:val="28"/>
          <w:szCs w:val="28"/>
          <w:lang w:val="es-ES_tradnl" w:eastAsia="x-none" w:bidi="x-none"/>
        </w:rPr>
        <w:t>GOBIERNO DE PUERTO RICO</w:t>
      </w:r>
    </w:p>
    <w:p w14:paraId="4AF52BB7" w14:textId="77777777" w:rsidR="006F4095" w:rsidRPr="006F4095" w:rsidRDefault="006F4095" w:rsidP="006F4095">
      <w:pPr>
        <w:suppressLineNumbers/>
        <w:spacing w:after="0" w:line="240" w:lineRule="auto"/>
        <w:jc w:val="center"/>
        <w:rPr>
          <w:rFonts w:ascii="Book Antiqua" w:hAnsi="Book Antiqua" w:cs="Book Antiqua"/>
          <w:lang w:val="es-ES_tradnl" w:eastAsia="x-none" w:bidi="x-none"/>
        </w:rPr>
      </w:pPr>
    </w:p>
    <w:p w14:paraId="4E873C0B" w14:textId="1EFBCEAF" w:rsidR="00865E05" w:rsidRPr="00263F9D" w:rsidRDefault="00263F9D" w:rsidP="00263F9D">
      <w:pPr>
        <w:suppressLineNumbers/>
        <w:spacing w:after="0" w:line="240" w:lineRule="auto"/>
        <w:rPr>
          <w:rFonts w:ascii="Book Antiqua" w:hAnsi="Book Antiqua" w:cs="Book Antiqua"/>
          <w:lang w:val="it-IT" w:eastAsia="x-none" w:bidi="x-none"/>
        </w:rPr>
      </w:pPr>
      <w:r w:rsidRPr="00263F9D">
        <w:rPr>
          <w:rFonts w:ascii="Book Antiqua" w:hAnsi="Book Antiqua" w:cs="Book Antiqua"/>
          <w:lang w:val="it-IT" w:eastAsia="x-none" w:bidi="x-none"/>
        </w:rPr>
        <w:t xml:space="preserve">20ma. </w:t>
      </w:r>
      <w:r w:rsidR="00865E05" w:rsidRPr="00263F9D">
        <w:rPr>
          <w:rFonts w:ascii="Book Antiqua" w:hAnsi="Book Antiqua" w:cs="Book Antiqua"/>
          <w:lang w:val="it-IT" w:eastAsia="x-none" w:bidi="x-none"/>
        </w:rPr>
        <w:t xml:space="preserve">Asamblea                                                                                                     </w:t>
      </w:r>
      <w:r>
        <w:rPr>
          <w:rFonts w:ascii="Book Antiqua" w:hAnsi="Book Antiqua" w:cs="Book Antiqua"/>
          <w:lang w:val="it-IT" w:eastAsia="x-none" w:bidi="x-none"/>
        </w:rPr>
        <w:t xml:space="preserve"> </w:t>
      </w:r>
      <w:r w:rsidRPr="00263F9D">
        <w:rPr>
          <w:rFonts w:ascii="Book Antiqua" w:hAnsi="Book Antiqua" w:cs="Book Antiqua"/>
          <w:lang w:val="it-IT" w:eastAsia="x-none" w:bidi="x-none"/>
        </w:rPr>
        <w:t>3ra.</w:t>
      </w:r>
      <w:r w:rsidR="00865E05" w:rsidRPr="00263F9D">
        <w:rPr>
          <w:rFonts w:ascii="Book Antiqua" w:hAnsi="Book Antiqua" w:cs="Book Antiqua"/>
          <w:lang w:val="it-IT" w:eastAsia="x-none" w:bidi="x-none"/>
        </w:rPr>
        <w:t xml:space="preserve"> Sesión</w:t>
      </w:r>
    </w:p>
    <w:p w14:paraId="351744DE" w14:textId="54C94808" w:rsidR="00865E05" w:rsidRPr="00263F9D" w:rsidRDefault="00865E05" w:rsidP="00263F9D">
      <w:pPr>
        <w:suppressLineNumbers/>
        <w:spacing w:after="0" w:line="240" w:lineRule="auto"/>
        <w:rPr>
          <w:rFonts w:ascii="Book Antiqua" w:hAnsi="Book Antiqua" w:cs="Book Antiqua"/>
          <w:lang w:val="it-IT" w:eastAsia="x-none" w:bidi="x-none"/>
        </w:rPr>
      </w:pPr>
      <w:r w:rsidRPr="00263F9D">
        <w:rPr>
          <w:rFonts w:ascii="Book Antiqua" w:hAnsi="Book Antiqua" w:cs="Book Antiqua"/>
          <w:lang w:val="it-IT" w:eastAsia="x-none" w:bidi="x-none"/>
        </w:rPr>
        <w:t xml:space="preserve">         </w:t>
      </w:r>
      <w:r w:rsidR="00263F9D" w:rsidRPr="00263F9D">
        <w:rPr>
          <w:rFonts w:ascii="Book Antiqua" w:hAnsi="Book Antiqua" w:cs="Book Antiqua"/>
          <w:lang w:val="it-IT" w:eastAsia="x-none" w:bidi="x-none"/>
        </w:rPr>
        <w:t xml:space="preserve">   </w:t>
      </w:r>
      <w:r w:rsidRPr="00263F9D">
        <w:rPr>
          <w:rFonts w:ascii="Book Antiqua" w:hAnsi="Book Antiqua" w:cs="Book Antiqua"/>
          <w:lang w:val="it-IT" w:eastAsia="x-none" w:bidi="x-none"/>
        </w:rPr>
        <w:t>Legislativa</w:t>
      </w:r>
      <w:r w:rsidRPr="00263F9D">
        <w:rPr>
          <w:rFonts w:ascii="Book Antiqua" w:hAnsi="Book Antiqua" w:cs="Book Antiqua"/>
          <w:lang w:val="it-IT" w:eastAsia="x-none" w:bidi="x-none"/>
        </w:rPr>
        <w:tab/>
      </w:r>
      <w:r w:rsidRPr="00263F9D">
        <w:rPr>
          <w:rFonts w:ascii="Book Antiqua" w:hAnsi="Book Antiqua" w:cs="Book Antiqua"/>
          <w:lang w:val="it-IT" w:eastAsia="x-none" w:bidi="x-none"/>
        </w:rPr>
        <w:tab/>
        <w:t xml:space="preserve">       </w:t>
      </w:r>
      <w:r w:rsidR="00263F9D">
        <w:rPr>
          <w:rFonts w:ascii="Book Antiqua" w:hAnsi="Book Antiqua" w:cs="Book Antiqua"/>
          <w:lang w:val="it-IT" w:eastAsia="x-none" w:bidi="x-none"/>
        </w:rPr>
        <w:t xml:space="preserve">                                                                                    </w:t>
      </w:r>
      <w:r w:rsidRPr="00263F9D">
        <w:rPr>
          <w:rFonts w:ascii="Book Antiqua" w:hAnsi="Book Antiqua" w:cs="Book Antiqua"/>
          <w:lang w:val="it-IT" w:eastAsia="x-none" w:bidi="x-none"/>
        </w:rPr>
        <w:t>Ordinaria</w:t>
      </w:r>
    </w:p>
    <w:p w14:paraId="58B9CE71" w14:textId="77777777" w:rsidR="00867C12" w:rsidRPr="00263F9D" w:rsidRDefault="00867C12" w:rsidP="006F4095">
      <w:pPr>
        <w:widowControl w:val="0"/>
        <w:suppressLineNumbers/>
        <w:autoSpaceDE w:val="0"/>
        <w:autoSpaceDN w:val="0"/>
        <w:adjustRightInd w:val="0"/>
        <w:spacing w:after="0" w:line="240" w:lineRule="auto"/>
        <w:rPr>
          <w:rFonts w:ascii="Book Antiqua" w:hAnsi="Book Antiqua" w:cs="Courier New"/>
          <w:lang w:val="it-IT"/>
        </w:rPr>
      </w:pPr>
    </w:p>
    <w:p w14:paraId="6B319E10" w14:textId="77777777" w:rsidR="00456359" w:rsidRPr="00456359" w:rsidRDefault="00456359" w:rsidP="006F4095">
      <w:pPr>
        <w:widowControl w:val="0"/>
        <w:suppressLineNumber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Book Antiqua" w:hAnsi="Book Antiqua" w:cs="Courier New"/>
          <w:b/>
          <w:bCs/>
          <w:iCs/>
          <w:sz w:val="36"/>
          <w:szCs w:val="36"/>
          <w:lang w:val="es-ES_tradnl"/>
        </w:rPr>
      </w:pPr>
      <w:r w:rsidRPr="00456359">
        <w:rPr>
          <w:rFonts w:ascii="Book Antiqua" w:hAnsi="Book Antiqua" w:cs="Courier New"/>
          <w:b/>
          <w:bCs/>
          <w:iCs/>
          <w:sz w:val="36"/>
          <w:szCs w:val="36"/>
          <w:lang w:val="es-ES_tradnl"/>
        </w:rPr>
        <w:t>CÁMARA DE REPRESENTANTES</w:t>
      </w:r>
    </w:p>
    <w:p w14:paraId="6989C3EC" w14:textId="77777777" w:rsidR="00867C12" w:rsidRPr="006F4095" w:rsidRDefault="00867C12" w:rsidP="006F4095">
      <w:pPr>
        <w:widowControl w:val="0"/>
        <w:suppressLineNumbers/>
        <w:autoSpaceDE w:val="0"/>
        <w:autoSpaceDN w:val="0"/>
        <w:adjustRightInd w:val="0"/>
        <w:spacing w:after="0" w:line="240" w:lineRule="auto"/>
        <w:outlineLvl w:val="0"/>
        <w:rPr>
          <w:rFonts w:ascii="Book Antiqua" w:hAnsi="Book Antiqua" w:cs="Courier New"/>
          <w:b/>
          <w:lang w:val="es-ES_tradnl"/>
        </w:rPr>
      </w:pPr>
    </w:p>
    <w:p w14:paraId="652E152A" w14:textId="229A9F57" w:rsidR="00B2500F" w:rsidRPr="00A213F0" w:rsidRDefault="00B2500F" w:rsidP="006F4095">
      <w:pPr>
        <w:keepNext/>
        <w:keepLines/>
        <w:suppressLineNumbers/>
        <w:suppressAutoHyphens/>
        <w:spacing w:after="0" w:line="240" w:lineRule="auto"/>
        <w:jc w:val="center"/>
        <w:rPr>
          <w:rFonts w:ascii="Book Antiqua" w:hAnsi="Book Antiqua"/>
          <w:sz w:val="52"/>
          <w:szCs w:val="48"/>
          <w:lang w:val="es-ES"/>
        </w:rPr>
      </w:pPr>
      <w:r w:rsidRPr="00A213F0">
        <w:rPr>
          <w:rFonts w:ascii="Book Antiqua" w:hAnsi="Book Antiqua"/>
          <w:b/>
          <w:sz w:val="52"/>
          <w:szCs w:val="48"/>
          <w:lang w:val="es-ES"/>
        </w:rPr>
        <w:t xml:space="preserve">R. C. de </w:t>
      </w:r>
      <w:r w:rsidR="00456359">
        <w:rPr>
          <w:rFonts w:ascii="Book Antiqua" w:hAnsi="Book Antiqua"/>
          <w:b/>
          <w:sz w:val="52"/>
          <w:szCs w:val="48"/>
          <w:lang w:val="es-ES"/>
        </w:rPr>
        <w:t>C</w:t>
      </w:r>
      <w:r w:rsidRPr="00A213F0">
        <w:rPr>
          <w:rFonts w:ascii="Book Antiqua" w:hAnsi="Book Antiqua"/>
          <w:b/>
          <w:sz w:val="52"/>
          <w:szCs w:val="48"/>
          <w:lang w:val="es-ES"/>
        </w:rPr>
        <w:t xml:space="preserve">. </w:t>
      </w:r>
      <w:r w:rsidR="00836650">
        <w:rPr>
          <w:rFonts w:ascii="Book Antiqua" w:hAnsi="Book Antiqua"/>
          <w:b/>
          <w:sz w:val="52"/>
          <w:szCs w:val="48"/>
          <w:lang w:val="es-ES"/>
        </w:rPr>
        <w:t>350</w:t>
      </w:r>
    </w:p>
    <w:p w14:paraId="33EEE3B2" w14:textId="77777777" w:rsidR="00B2500F" w:rsidRPr="006F4095" w:rsidRDefault="00B2500F" w:rsidP="006F4095">
      <w:pPr>
        <w:suppressLineNumbers/>
        <w:suppressAutoHyphens/>
        <w:spacing w:after="0" w:line="240" w:lineRule="auto"/>
        <w:rPr>
          <w:rFonts w:ascii="Book Antiqua" w:hAnsi="Book Antiqua"/>
          <w:lang w:val="es-ES"/>
        </w:rPr>
      </w:pPr>
    </w:p>
    <w:p w14:paraId="6EA1EBAB" w14:textId="2E5DBC21" w:rsidR="00B2500F" w:rsidRDefault="00524545" w:rsidP="006F4095">
      <w:pPr>
        <w:suppressLineNumbers/>
        <w:suppressAutoHyphens/>
        <w:spacing w:after="0" w:line="240" w:lineRule="auto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11</w:t>
      </w:r>
      <w:r w:rsidR="006F4095">
        <w:rPr>
          <w:rFonts w:ascii="Book Antiqua" w:hAnsi="Book Antiqua"/>
          <w:lang w:val="es-ES"/>
        </w:rPr>
        <w:t xml:space="preserve"> </w:t>
      </w:r>
      <w:r w:rsidR="006F4095" w:rsidRPr="00A213F0">
        <w:rPr>
          <w:rFonts w:ascii="Book Antiqua" w:hAnsi="Book Antiqua"/>
          <w:lang w:val="es-ES"/>
        </w:rPr>
        <w:t xml:space="preserve">DE </w:t>
      </w:r>
      <w:r>
        <w:rPr>
          <w:rFonts w:ascii="Book Antiqua" w:hAnsi="Book Antiqua"/>
          <w:lang w:val="es-ES"/>
        </w:rPr>
        <w:t>MAYO</w:t>
      </w:r>
      <w:r w:rsidR="006F4095" w:rsidRPr="00A213F0">
        <w:rPr>
          <w:rFonts w:ascii="Book Antiqua" w:hAnsi="Book Antiqua"/>
          <w:lang w:val="es-ES"/>
        </w:rPr>
        <w:t xml:space="preserve"> DE 20</w:t>
      </w:r>
      <w:r w:rsidR="006F4095">
        <w:rPr>
          <w:rFonts w:ascii="Book Antiqua" w:hAnsi="Book Antiqua"/>
          <w:lang w:val="es-ES"/>
        </w:rPr>
        <w:t>2</w:t>
      </w:r>
      <w:r>
        <w:rPr>
          <w:rFonts w:ascii="Book Antiqua" w:hAnsi="Book Antiqua"/>
          <w:lang w:val="es-ES"/>
        </w:rPr>
        <w:t>6</w:t>
      </w:r>
    </w:p>
    <w:p w14:paraId="041F1BD6" w14:textId="77777777" w:rsidR="006F4095" w:rsidRPr="00A213F0" w:rsidRDefault="006F4095" w:rsidP="006F4095">
      <w:pPr>
        <w:suppressLineNumbers/>
        <w:suppressAutoHyphen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54DAEE50" w14:textId="64107175" w:rsidR="00B2500F" w:rsidRPr="00486F35" w:rsidRDefault="00B2500F" w:rsidP="006F4095">
      <w:pPr>
        <w:suppressLineNumbers/>
        <w:spacing w:after="0" w:line="240" w:lineRule="auto"/>
        <w:jc w:val="center"/>
        <w:rPr>
          <w:rFonts w:ascii="Book Antiqua" w:hAnsi="Book Antiqua"/>
          <w:spacing w:val="-3"/>
          <w:lang w:val="es-PR"/>
        </w:rPr>
      </w:pPr>
      <w:r w:rsidRPr="00A213F0">
        <w:rPr>
          <w:rFonts w:ascii="Book Antiqua" w:hAnsi="Book Antiqua" w:cs="Times New Roman"/>
          <w:spacing w:val="-3"/>
          <w:lang w:val="es-ES"/>
        </w:rPr>
        <w:t xml:space="preserve">Presentada por </w:t>
      </w:r>
      <w:r w:rsidR="00456359">
        <w:rPr>
          <w:rFonts w:ascii="Book Antiqua" w:hAnsi="Book Antiqua" w:cs="Times New Roman"/>
          <w:spacing w:val="-3"/>
          <w:lang w:val="es-PR"/>
        </w:rPr>
        <w:t>el</w:t>
      </w:r>
      <w:r w:rsidR="00486F35" w:rsidRPr="00486F35">
        <w:rPr>
          <w:rFonts w:ascii="Book Antiqua" w:hAnsi="Book Antiqua" w:cs="Times New Roman"/>
          <w:spacing w:val="-3"/>
          <w:lang w:val="es-PR"/>
        </w:rPr>
        <w:t xml:space="preserve"> </w:t>
      </w:r>
      <w:r w:rsidR="006F4095">
        <w:rPr>
          <w:rFonts w:ascii="Book Antiqua" w:hAnsi="Book Antiqua" w:cs="Times New Roman"/>
          <w:spacing w:val="-3"/>
          <w:lang w:val="es-PR"/>
        </w:rPr>
        <w:t>representante</w:t>
      </w:r>
      <w:r w:rsidR="00486F35" w:rsidRPr="00486F35">
        <w:rPr>
          <w:rFonts w:ascii="Book Antiqua" w:hAnsi="Book Antiqua" w:cs="Times New Roman"/>
          <w:spacing w:val="-3"/>
          <w:lang w:val="es-PR"/>
        </w:rPr>
        <w:t xml:space="preserve"> </w:t>
      </w:r>
      <w:r w:rsidR="00524545">
        <w:rPr>
          <w:rFonts w:ascii="Book Antiqua" w:hAnsi="Book Antiqua" w:cs="Times New Roman"/>
          <w:i/>
          <w:spacing w:val="-3"/>
          <w:lang w:val="es-PR"/>
        </w:rPr>
        <w:t>Robles Rivera</w:t>
      </w:r>
      <w:r w:rsidR="00456359">
        <w:rPr>
          <w:rFonts w:ascii="Book Antiqua" w:hAnsi="Book Antiqua" w:cs="Times New Roman"/>
          <w:i/>
          <w:spacing w:val="-3"/>
          <w:lang w:val="es-PR"/>
        </w:rPr>
        <w:t xml:space="preserve"> </w:t>
      </w:r>
    </w:p>
    <w:p w14:paraId="6DF5622E" w14:textId="77777777" w:rsidR="003903A3" w:rsidRPr="009D0708" w:rsidRDefault="003903A3" w:rsidP="006F4095">
      <w:pPr>
        <w:suppressLineNumbers/>
        <w:spacing w:after="0" w:line="240" w:lineRule="auto"/>
        <w:rPr>
          <w:rFonts w:ascii="Book Antiqua" w:hAnsi="Book Antiqua"/>
          <w:sz w:val="16"/>
          <w:szCs w:val="16"/>
          <w:lang w:val="es-ES"/>
        </w:rPr>
      </w:pPr>
    </w:p>
    <w:p w14:paraId="79C466DC" w14:textId="62D61A2A" w:rsidR="009D0708" w:rsidRPr="006F4095" w:rsidRDefault="003903A3" w:rsidP="006F4095">
      <w:pPr>
        <w:suppressLineNumbers/>
        <w:spacing w:after="0" w:line="240" w:lineRule="auto"/>
        <w:jc w:val="center"/>
        <w:rPr>
          <w:rFonts w:ascii="Book Antiqua" w:hAnsi="Book Antiqua"/>
          <w:iCs/>
          <w:lang w:val="es-PR"/>
        </w:rPr>
      </w:pPr>
      <w:r w:rsidRPr="006F4095">
        <w:rPr>
          <w:rFonts w:ascii="Book Antiqua" w:hAnsi="Book Antiqua"/>
          <w:iCs/>
          <w:lang w:val="es-ES"/>
        </w:rPr>
        <w:t xml:space="preserve"> </w:t>
      </w:r>
      <w:r w:rsidR="009D0708" w:rsidRPr="006F4095">
        <w:rPr>
          <w:rFonts w:ascii="Book Antiqua" w:hAnsi="Book Antiqua"/>
          <w:iCs/>
          <w:lang w:val="es-ES"/>
        </w:rPr>
        <w:t>Referida a</w:t>
      </w:r>
      <w:r w:rsidR="00263F9D">
        <w:rPr>
          <w:rFonts w:ascii="Book Antiqua" w:hAnsi="Book Antiqua"/>
          <w:iCs/>
          <w:lang w:val="es-ES"/>
        </w:rPr>
        <w:t xml:space="preserve"> la Comisión de Recursos Naturales</w:t>
      </w:r>
    </w:p>
    <w:p w14:paraId="7F1FED83" w14:textId="77777777" w:rsidR="00CA5AD6" w:rsidRPr="00A213F0" w:rsidRDefault="00CA5AD6" w:rsidP="006F4095">
      <w:pPr>
        <w:suppressLineNumbers/>
        <w:spacing w:after="0" w:line="240" w:lineRule="auto"/>
        <w:jc w:val="center"/>
        <w:rPr>
          <w:rFonts w:ascii="Book Antiqua" w:hAnsi="Book Antiqua"/>
          <w:b/>
          <w:lang w:val="es-ES"/>
        </w:rPr>
      </w:pPr>
    </w:p>
    <w:p w14:paraId="06E7A8D0" w14:textId="77777777" w:rsidR="00B2500F" w:rsidRPr="006F4095" w:rsidRDefault="00B2500F" w:rsidP="006F4095">
      <w:pPr>
        <w:suppressLineNumbers/>
        <w:spacing w:after="0" w:line="240" w:lineRule="auto"/>
        <w:jc w:val="center"/>
        <w:rPr>
          <w:rFonts w:ascii="Book Antiqua" w:hAnsi="Book Antiqua"/>
          <w:b/>
          <w:sz w:val="28"/>
          <w:szCs w:val="32"/>
          <w:u w:val="single"/>
          <w:lang w:val="es-ES"/>
        </w:rPr>
      </w:pPr>
      <w:r w:rsidRPr="006F4095">
        <w:rPr>
          <w:rFonts w:ascii="Book Antiqua" w:hAnsi="Book Antiqua"/>
          <w:b/>
          <w:sz w:val="28"/>
          <w:szCs w:val="32"/>
          <w:lang w:val="es-ES"/>
        </w:rPr>
        <w:t>RESOLUCIÓN CONJUNTA</w:t>
      </w:r>
    </w:p>
    <w:p w14:paraId="0043EE89" w14:textId="77777777" w:rsidR="00B2500F" w:rsidRPr="00A213F0" w:rsidRDefault="00B2500F" w:rsidP="006F4095">
      <w:pPr>
        <w:suppressLineNumbers/>
        <w:spacing w:after="0" w:line="240" w:lineRule="auto"/>
        <w:jc w:val="center"/>
        <w:rPr>
          <w:rFonts w:ascii="Book Antiqua" w:hAnsi="Book Antiqua"/>
          <w:lang w:val="es-ES"/>
        </w:rPr>
      </w:pPr>
    </w:p>
    <w:p w14:paraId="4922AF5F" w14:textId="11DC9F76" w:rsidR="007C3C57" w:rsidRPr="00263F9D" w:rsidRDefault="007C3C57" w:rsidP="00263F9D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lang w:val="es-ES"/>
        </w:rPr>
      </w:pPr>
      <w:r w:rsidRPr="00A213F0">
        <w:rPr>
          <w:rFonts w:ascii="Book Antiqua" w:hAnsi="Book Antiqua"/>
          <w:lang w:val="es-ES_tradnl"/>
        </w:rPr>
        <w:t xml:space="preserve">Para </w:t>
      </w:r>
      <w:r w:rsidR="004D1CB9" w:rsidRPr="004D1CB9">
        <w:rPr>
          <w:rFonts w:ascii="Book Antiqua" w:hAnsi="Book Antiqua"/>
          <w:lang w:val="es-ES"/>
        </w:rPr>
        <w:t xml:space="preserve">ordenar al Secretario del Departamento de Recursos Naturales y Ambientales </w:t>
      </w:r>
      <w:r w:rsidR="00135E09">
        <w:rPr>
          <w:rFonts w:ascii="Book Antiqua" w:hAnsi="Book Antiqua"/>
          <w:lang w:val="es-ES"/>
        </w:rPr>
        <w:t xml:space="preserve">(DRNA) </w:t>
      </w:r>
      <w:r w:rsidR="004D1CB9" w:rsidRPr="004D1CB9">
        <w:rPr>
          <w:rFonts w:ascii="Book Antiqua" w:hAnsi="Book Antiqua"/>
          <w:lang w:val="es-ES"/>
        </w:rPr>
        <w:t xml:space="preserve">extender el Programa de </w:t>
      </w:r>
      <w:r w:rsidR="007659C6" w:rsidRPr="004D1CB9">
        <w:rPr>
          <w:rFonts w:ascii="Book Antiqua" w:hAnsi="Book Antiqua"/>
          <w:lang w:val="es-ES"/>
        </w:rPr>
        <w:t>Monitoria</w:t>
      </w:r>
      <w:r w:rsidR="004D1CB9" w:rsidRPr="004D1CB9">
        <w:rPr>
          <w:rFonts w:ascii="Book Antiqua" w:hAnsi="Book Antiqua"/>
          <w:lang w:val="es-ES"/>
        </w:rPr>
        <w:t xml:space="preserve"> de Playas y Notificación Pública del Departamento de Recursos Naturales y Ambientales, a los fines de incluir notificaciones relacionadas con corrientes marinas, corrientes de resaca, oleaje peligroso y potencial de ahogamiento; disponer para la instalación de rótulos visibles y permanentes en aquellas playas frecuentadas por bañistas y que han sido escenario de incidentes de ahogamiento o rescates acuáticos; establecer mecanismos de coordinación </w:t>
      </w:r>
      <w:proofErr w:type="spellStart"/>
      <w:r w:rsidR="004D1CB9" w:rsidRPr="004D1CB9">
        <w:rPr>
          <w:rFonts w:ascii="Book Antiqua" w:hAnsi="Book Antiqua"/>
          <w:lang w:val="es-ES"/>
        </w:rPr>
        <w:t>interagencial</w:t>
      </w:r>
      <w:proofErr w:type="spellEnd"/>
      <w:r w:rsidR="004D1CB9" w:rsidRPr="004D1CB9">
        <w:rPr>
          <w:rFonts w:ascii="Book Antiqua" w:hAnsi="Book Antiqua"/>
          <w:lang w:val="es-ES"/>
        </w:rPr>
        <w:t>; y para otros fines relacionados.</w:t>
      </w:r>
    </w:p>
    <w:p w14:paraId="6516F88B" w14:textId="77777777" w:rsidR="006F4095" w:rsidRPr="00A213F0" w:rsidRDefault="006F4095" w:rsidP="006F4095">
      <w:pPr>
        <w:suppressLineNumbers/>
        <w:spacing w:after="0" w:line="240" w:lineRule="auto"/>
        <w:ind w:left="360" w:hanging="360"/>
        <w:jc w:val="both"/>
        <w:rPr>
          <w:rFonts w:ascii="Book Antiqua" w:hAnsi="Book Antiqua"/>
          <w:lang w:val="es-PR"/>
        </w:rPr>
      </w:pPr>
    </w:p>
    <w:p w14:paraId="130DF176" w14:textId="3CA5C520" w:rsidR="00B2500F" w:rsidRPr="00A213F0" w:rsidRDefault="00B2500F" w:rsidP="006F4095">
      <w:pPr>
        <w:suppressLineNumbers/>
        <w:spacing w:after="0" w:line="240" w:lineRule="auto"/>
        <w:jc w:val="center"/>
        <w:rPr>
          <w:rFonts w:ascii="Book Antiqua" w:hAnsi="Book Antiqua"/>
          <w:szCs w:val="28"/>
          <w:lang w:val="es-ES"/>
        </w:rPr>
      </w:pPr>
      <w:r w:rsidRPr="00A213F0">
        <w:rPr>
          <w:rFonts w:ascii="Book Antiqua" w:hAnsi="Book Antiqua"/>
          <w:szCs w:val="28"/>
          <w:lang w:val="es-ES"/>
        </w:rPr>
        <w:t>EXPOSICIÓN DE MOTIVOS</w:t>
      </w:r>
    </w:p>
    <w:p w14:paraId="18F4FBEF" w14:textId="77777777" w:rsidR="00DE30FF" w:rsidRPr="006F4095" w:rsidRDefault="00DE30FF" w:rsidP="006F4095">
      <w:pPr>
        <w:suppressLineNumbers/>
        <w:spacing w:after="0" w:line="240" w:lineRule="auto"/>
        <w:ind w:firstLine="360"/>
        <w:jc w:val="both"/>
        <w:rPr>
          <w:rFonts w:ascii="Book Antiqua" w:hAnsi="Book Antiqua"/>
          <w:lang w:val="es-ES"/>
        </w:rPr>
      </w:pPr>
    </w:p>
    <w:p w14:paraId="64A01A96" w14:textId="77777777" w:rsidR="005B3723" w:rsidRDefault="005B3723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  <w:r w:rsidRPr="005B3723">
        <w:rPr>
          <w:rFonts w:ascii="Book Antiqua" w:hAnsi="Book Antiqua"/>
          <w:lang w:val="es-ES"/>
        </w:rPr>
        <w:t>Puerto Rico cuenta con cientos de millas de costa y playas que constituyen uno de los recursos naturales, recreativos y turísticos más importantes de la Isla. Estas playas son visitadas diariamente por residentes y turistas para fines recreativos, deportivos y económicos. Sin embargo, muchas de ellas presentan condiciones marítimas peligrosas que no siempre son conocidas por los ciudadanos, particularmente en lo relacionado con corrientes marinas, corrientes de resaca, oleaje fuerte y otros fenómenos que aumentan significativamente el riesgo de ahogamiento.</w:t>
      </w:r>
    </w:p>
    <w:p w14:paraId="70338580" w14:textId="77777777" w:rsidR="00797C1A" w:rsidRPr="005B3723" w:rsidRDefault="00797C1A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</w:p>
    <w:p w14:paraId="1FFE477C" w14:textId="25BA49BE" w:rsidR="00135E09" w:rsidRPr="005B3723" w:rsidRDefault="005B3723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  <w:r w:rsidRPr="005B3723">
        <w:rPr>
          <w:rFonts w:ascii="Book Antiqua" w:hAnsi="Book Antiqua"/>
          <w:lang w:val="es-ES"/>
        </w:rPr>
        <w:t xml:space="preserve">Durante los pasados años, Puerto Rico ha experimentado múltiples incidentes fatales y rescates relacionados con corrientes marinas peligrosas. En numerosos casos, las víctimas desconocían las condiciones del área o no existía señalización suficiente que advirtiera sobre el peligro. Esta realidad representa un problema de </w:t>
      </w:r>
      <w:r w:rsidR="00135E09">
        <w:rPr>
          <w:rFonts w:ascii="Book Antiqua" w:hAnsi="Book Antiqua"/>
          <w:lang w:val="es-ES"/>
        </w:rPr>
        <w:t xml:space="preserve">salud y </w:t>
      </w:r>
      <w:r w:rsidRPr="005B3723">
        <w:rPr>
          <w:rFonts w:ascii="Book Antiqua" w:hAnsi="Book Antiqua"/>
          <w:lang w:val="es-ES"/>
        </w:rPr>
        <w:t>seguridad pública que requiere atención inmediata y coordinada del Estado.</w:t>
      </w:r>
    </w:p>
    <w:p w14:paraId="5258A503" w14:textId="06504874" w:rsidR="005B3723" w:rsidRDefault="005B3723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  <w:r w:rsidRPr="005B3723">
        <w:rPr>
          <w:rFonts w:ascii="Book Antiqua" w:hAnsi="Book Antiqua"/>
          <w:lang w:val="es-ES"/>
        </w:rPr>
        <w:lastRenderedPageBreak/>
        <w:t xml:space="preserve">El Programa de </w:t>
      </w:r>
      <w:r w:rsidR="007659C6" w:rsidRPr="005B3723">
        <w:rPr>
          <w:rFonts w:ascii="Book Antiqua" w:hAnsi="Book Antiqua"/>
          <w:lang w:val="es-ES"/>
        </w:rPr>
        <w:t>Monitoria</w:t>
      </w:r>
      <w:r w:rsidRPr="005B3723">
        <w:rPr>
          <w:rFonts w:ascii="Book Antiqua" w:hAnsi="Book Antiqua"/>
          <w:lang w:val="es-ES"/>
        </w:rPr>
        <w:t xml:space="preserve"> de Playas y Notificación Pública del Departamento de Recursos Naturales y Ambientales constituye una herramienta importante para informar a la ciudadanía sobre condiciones ambientales en las playas. No obstante, resulta necesario ampliar el alcance de dicho programa para incorporar alertas y notificaciones específicas relacionadas con riesgos de corrientes marinas y potencial de ahogamiento, utilizando mecanismos accesibles y visibles para la población.</w:t>
      </w:r>
    </w:p>
    <w:p w14:paraId="6945FD48" w14:textId="77777777" w:rsidR="00135E09" w:rsidRPr="005B3723" w:rsidRDefault="00135E09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</w:p>
    <w:p w14:paraId="2DBF4EB7" w14:textId="77777777" w:rsidR="005B3723" w:rsidRDefault="005B3723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  <w:r w:rsidRPr="005B3723">
        <w:rPr>
          <w:rFonts w:ascii="Book Antiqua" w:hAnsi="Book Antiqua"/>
          <w:lang w:val="es-ES"/>
        </w:rPr>
        <w:t>Asimismo, resulta indispensable que el Gobierno de Puerto Rico identifique e instale rótulos permanentes y visibles en playas que históricamente hayan registrado incidentes de ahogamiento, rescates acuáticos o condiciones marítimas peligrosas recurrentes. Dichos avisos deben incluir advertencias claras, medidas de seguridad y orientación básica sobre cómo actuar en caso de corrientes de resaca.</w:t>
      </w:r>
    </w:p>
    <w:p w14:paraId="36746C70" w14:textId="77777777" w:rsidR="00135E09" w:rsidRPr="005B3723" w:rsidRDefault="00135E09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</w:p>
    <w:p w14:paraId="1F3B882B" w14:textId="77777777" w:rsidR="005B3723" w:rsidRPr="005B3723" w:rsidRDefault="005B3723" w:rsidP="005B3723">
      <w:pPr>
        <w:suppressLineNumbers/>
        <w:spacing w:after="0" w:line="240" w:lineRule="auto"/>
        <w:ind w:firstLine="706"/>
        <w:jc w:val="both"/>
        <w:rPr>
          <w:rFonts w:ascii="Book Antiqua" w:hAnsi="Book Antiqua"/>
          <w:lang w:val="es-ES"/>
        </w:rPr>
      </w:pPr>
      <w:r w:rsidRPr="005B3723">
        <w:rPr>
          <w:rFonts w:ascii="Book Antiqua" w:hAnsi="Book Antiqua"/>
          <w:lang w:val="es-ES"/>
        </w:rPr>
        <w:t>La seguridad de residentes y visitantes requiere una política pública preventiva y proactiva orientada a salvar vidas mediante educación, orientación y advertencia temprana. Esta Asamblea Legislativa entiende que la prevención constituye la herramienta más efectiva para reducir incidentes fatales en las costas de Puerto Rico.</w:t>
      </w:r>
    </w:p>
    <w:p w14:paraId="5C8C01C9" w14:textId="77777777" w:rsidR="00295D08" w:rsidRDefault="00295D08" w:rsidP="006F4095">
      <w:pPr>
        <w:suppressLineNumbers/>
        <w:spacing w:after="0" w:line="240" w:lineRule="auto"/>
        <w:jc w:val="both"/>
        <w:rPr>
          <w:rFonts w:ascii="Book Antiqua" w:hAnsi="Book Antiqua"/>
          <w:b/>
          <w:lang w:val="es-ES"/>
        </w:rPr>
      </w:pPr>
    </w:p>
    <w:p w14:paraId="022D72B6" w14:textId="77777777" w:rsidR="00676E23" w:rsidRPr="006F4095" w:rsidRDefault="00292A8B" w:rsidP="006F4095">
      <w:pPr>
        <w:suppressLineNumbers/>
        <w:spacing w:after="0" w:line="480" w:lineRule="auto"/>
        <w:jc w:val="both"/>
        <w:rPr>
          <w:rFonts w:ascii="Book Antiqua" w:hAnsi="Book Antiqua"/>
          <w:bCs/>
          <w:i/>
          <w:iCs/>
          <w:lang w:val="es-ES"/>
        </w:rPr>
      </w:pPr>
      <w:r w:rsidRPr="006F4095">
        <w:rPr>
          <w:rFonts w:ascii="Book Antiqua" w:hAnsi="Book Antiqua"/>
          <w:bCs/>
          <w:i/>
          <w:iCs/>
          <w:lang w:val="es-ES"/>
        </w:rPr>
        <w:t>RESUÉLVESE POR LA ASAMB</w:t>
      </w:r>
      <w:r w:rsidR="00676E23" w:rsidRPr="006F4095">
        <w:rPr>
          <w:rFonts w:ascii="Book Antiqua" w:hAnsi="Book Antiqua"/>
          <w:bCs/>
          <w:i/>
          <w:iCs/>
          <w:lang w:val="es-ES"/>
        </w:rPr>
        <w:t>LEA LEGISLATIVA DE PUERTO RICO:</w:t>
      </w:r>
    </w:p>
    <w:p w14:paraId="249658CE" w14:textId="1B6A9B31" w:rsidR="004D2117" w:rsidRPr="00A213F0" w:rsidRDefault="00C1062C" w:rsidP="00907529">
      <w:pPr>
        <w:spacing w:after="0" w:line="480" w:lineRule="auto"/>
        <w:ind w:firstLine="706"/>
        <w:jc w:val="both"/>
        <w:rPr>
          <w:rFonts w:ascii="Book Antiqua" w:hAnsi="Book Antiqua"/>
          <w:lang w:val="es-PR"/>
        </w:rPr>
      </w:pPr>
      <w:r w:rsidRPr="00A213F0">
        <w:rPr>
          <w:rFonts w:ascii="Book Antiqua" w:hAnsi="Book Antiqua"/>
          <w:lang w:val="es-ES"/>
        </w:rPr>
        <w:t>Sección 1.</w:t>
      </w:r>
      <w:r w:rsidR="00F50D81" w:rsidRPr="00A213F0">
        <w:rPr>
          <w:rFonts w:ascii="Book Antiqua" w:hAnsi="Book Antiqua"/>
          <w:lang w:val="es-ES"/>
        </w:rPr>
        <w:t>-</w:t>
      </w:r>
      <w:r w:rsidRPr="00A213F0">
        <w:rPr>
          <w:rFonts w:ascii="Book Antiqua" w:hAnsi="Book Antiqua"/>
          <w:lang w:val="es-ES"/>
        </w:rPr>
        <w:t xml:space="preserve"> </w:t>
      </w:r>
      <w:r w:rsidR="00281E51" w:rsidRPr="00A213F0">
        <w:rPr>
          <w:rFonts w:ascii="Book Antiqua" w:hAnsi="Book Antiqua"/>
          <w:lang w:val="es-PR"/>
        </w:rPr>
        <w:t xml:space="preserve">Se </w:t>
      </w:r>
      <w:r w:rsidR="00907529">
        <w:rPr>
          <w:rFonts w:ascii="Book Antiqua" w:hAnsi="Book Antiqua"/>
          <w:lang w:val="es-PR"/>
        </w:rPr>
        <w:t xml:space="preserve">ordena </w:t>
      </w:r>
      <w:r w:rsidR="00907529" w:rsidRPr="00907529">
        <w:rPr>
          <w:rFonts w:ascii="Book Antiqua" w:hAnsi="Book Antiqua"/>
          <w:lang w:val="es-ES"/>
        </w:rPr>
        <w:t>al Secretario del Departamento de Recursos Naturales y Ambientales</w:t>
      </w:r>
      <w:r w:rsidR="00135E09">
        <w:rPr>
          <w:rFonts w:ascii="Book Antiqua" w:hAnsi="Book Antiqua"/>
          <w:lang w:val="es-ES"/>
        </w:rPr>
        <w:t xml:space="preserve"> (DRNA)</w:t>
      </w:r>
      <w:r w:rsidR="00907529" w:rsidRPr="00907529">
        <w:rPr>
          <w:rFonts w:ascii="Book Antiqua" w:hAnsi="Book Antiqua"/>
          <w:lang w:val="es-ES"/>
        </w:rPr>
        <w:t xml:space="preserve"> extender el Programa de Monitoria de Playas y Notificación Pública del Departamento de Recursos Naturales y Ambientales, a los fines de incluir notificaciones relacionadas con corrientes marinas, corrientes de resaca, oleaje peligroso y potencial de ahogamiento; disponer para la instalación de rótulos visibles y permanentes en aquellas playas frecuentadas por bañistas y que han sido escenario de incidentes de ahogamiento o rescates acuáticos; establecer mecanismos de coordinación </w:t>
      </w:r>
      <w:proofErr w:type="spellStart"/>
      <w:r w:rsidR="00907529" w:rsidRPr="00907529">
        <w:rPr>
          <w:rFonts w:ascii="Book Antiqua" w:hAnsi="Book Antiqua"/>
          <w:lang w:val="es-ES"/>
        </w:rPr>
        <w:t>interagencial</w:t>
      </w:r>
      <w:proofErr w:type="spellEnd"/>
      <w:r w:rsidR="00281E51" w:rsidRPr="00A213F0">
        <w:rPr>
          <w:rFonts w:ascii="Book Antiqua" w:hAnsi="Book Antiqua"/>
          <w:lang w:val="es-PR"/>
        </w:rPr>
        <w:t>.</w:t>
      </w:r>
    </w:p>
    <w:p w14:paraId="36D9A284" w14:textId="17B01203" w:rsidR="00ED1590" w:rsidRDefault="00ED1590" w:rsidP="006F4095">
      <w:pPr>
        <w:spacing w:after="0" w:line="480" w:lineRule="auto"/>
        <w:ind w:firstLine="706"/>
        <w:jc w:val="both"/>
        <w:rPr>
          <w:rFonts w:ascii="Book Antiqua" w:hAnsi="Book Antiqua"/>
          <w:lang w:val="es-ES_tradnl"/>
        </w:rPr>
      </w:pPr>
      <w:r w:rsidRPr="00A213F0">
        <w:rPr>
          <w:rFonts w:ascii="Book Antiqua" w:hAnsi="Book Antiqua"/>
          <w:lang w:val="es-ES_tradnl"/>
        </w:rPr>
        <w:t xml:space="preserve">Sección </w:t>
      </w:r>
      <w:r w:rsidR="00281E51" w:rsidRPr="00A213F0">
        <w:rPr>
          <w:rFonts w:ascii="Book Antiqua" w:hAnsi="Book Antiqua"/>
          <w:lang w:val="es-ES_tradnl"/>
        </w:rPr>
        <w:t>2</w:t>
      </w:r>
      <w:r w:rsidRPr="00A213F0">
        <w:rPr>
          <w:rFonts w:ascii="Book Antiqua" w:hAnsi="Book Antiqua"/>
          <w:lang w:val="es-ES_tradnl"/>
        </w:rPr>
        <w:t xml:space="preserve">.- </w:t>
      </w:r>
      <w:r w:rsidR="00907529">
        <w:rPr>
          <w:rFonts w:ascii="Book Antiqua" w:hAnsi="Book Antiqua"/>
          <w:lang w:val="es-ES_tradnl"/>
        </w:rPr>
        <w:t>Como parte de sus gestiones, el DRNA deberá asegurar</w:t>
      </w:r>
      <w:r w:rsidR="002F5C2F">
        <w:rPr>
          <w:rFonts w:ascii="Book Antiqua" w:hAnsi="Book Antiqua"/>
          <w:lang w:val="es-ES_tradnl"/>
        </w:rPr>
        <w:t xml:space="preserve"> que las notificaciones a incluirse están relacionadas con:</w:t>
      </w:r>
    </w:p>
    <w:p w14:paraId="698B634F" w14:textId="77777777" w:rsidR="00421BA9" w:rsidRPr="00421BA9" w:rsidRDefault="00421BA9" w:rsidP="00421BA9">
      <w:pPr>
        <w:numPr>
          <w:ilvl w:val="0"/>
          <w:numId w:val="1"/>
        </w:numPr>
        <w:tabs>
          <w:tab w:val="num" w:pos="720"/>
        </w:tabs>
        <w:spacing w:after="0" w:line="480" w:lineRule="auto"/>
        <w:jc w:val="both"/>
        <w:rPr>
          <w:rFonts w:ascii="Book Antiqua" w:hAnsi="Book Antiqua"/>
        </w:rPr>
      </w:pPr>
      <w:r w:rsidRPr="00421BA9">
        <w:rPr>
          <w:rFonts w:ascii="Book Antiqua" w:hAnsi="Book Antiqua"/>
        </w:rPr>
        <w:t xml:space="preserve">Corrientes marinas </w:t>
      </w:r>
      <w:proofErr w:type="spellStart"/>
      <w:r w:rsidRPr="00421BA9">
        <w:rPr>
          <w:rFonts w:ascii="Book Antiqua" w:hAnsi="Book Antiqua"/>
        </w:rPr>
        <w:t>peligrosas</w:t>
      </w:r>
      <w:proofErr w:type="spellEnd"/>
      <w:r w:rsidRPr="00421BA9">
        <w:rPr>
          <w:rFonts w:ascii="Book Antiqua" w:hAnsi="Book Antiqua"/>
        </w:rPr>
        <w:t>;</w:t>
      </w:r>
    </w:p>
    <w:p w14:paraId="236DAEA9" w14:textId="77777777" w:rsidR="00421BA9" w:rsidRPr="00421BA9" w:rsidRDefault="00421BA9" w:rsidP="00421BA9">
      <w:pPr>
        <w:numPr>
          <w:ilvl w:val="0"/>
          <w:numId w:val="1"/>
        </w:numPr>
        <w:tabs>
          <w:tab w:val="num" w:pos="720"/>
        </w:tabs>
        <w:spacing w:after="0" w:line="480" w:lineRule="auto"/>
        <w:jc w:val="both"/>
        <w:rPr>
          <w:rFonts w:ascii="Book Antiqua" w:hAnsi="Book Antiqua"/>
        </w:rPr>
      </w:pPr>
      <w:r w:rsidRPr="00421BA9">
        <w:rPr>
          <w:rFonts w:ascii="Book Antiqua" w:hAnsi="Book Antiqua"/>
        </w:rPr>
        <w:t>Corrientes de resaca;</w:t>
      </w:r>
    </w:p>
    <w:p w14:paraId="41D23E85" w14:textId="77777777" w:rsidR="00421BA9" w:rsidRPr="00421BA9" w:rsidRDefault="00421BA9" w:rsidP="00421BA9">
      <w:pPr>
        <w:numPr>
          <w:ilvl w:val="0"/>
          <w:numId w:val="1"/>
        </w:numPr>
        <w:tabs>
          <w:tab w:val="num" w:pos="720"/>
        </w:tabs>
        <w:spacing w:after="0" w:line="480" w:lineRule="auto"/>
        <w:jc w:val="both"/>
        <w:rPr>
          <w:rFonts w:ascii="Book Antiqua" w:hAnsi="Book Antiqua"/>
        </w:rPr>
      </w:pPr>
      <w:r w:rsidRPr="00421BA9">
        <w:rPr>
          <w:rFonts w:ascii="Book Antiqua" w:hAnsi="Book Antiqua"/>
        </w:rPr>
        <w:lastRenderedPageBreak/>
        <w:t xml:space="preserve">Oleaje </w:t>
      </w:r>
      <w:proofErr w:type="spellStart"/>
      <w:r w:rsidRPr="00421BA9">
        <w:rPr>
          <w:rFonts w:ascii="Book Antiqua" w:hAnsi="Book Antiqua"/>
        </w:rPr>
        <w:t>fuerte</w:t>
      </w:r>
      <w:proofErr w:type="spellEnd"/>
      <w:r w:rsidRPr="00421BA9">
        <w:rPr>
          <w:rFonts w:ascii="Book Antiqua" w:hAnsi="Book Antiqua"/>
        </w:rPr>
        <w:t xml:space="preserve"> o </w:t>
      </w:r>
      <w:proofErr w:type="spellStart"/>
      <w:r w:rsidRPr="00421BA9">
        <w:rPr>
          <w:rFonts w:ascii="Book Antiqua" w:hAnsi="Book Antiqua"/>
        </w:rPr>
        <w:t>peligroso</w:t>
      </w:r>
      <w:proofErr w:type="spellEnd"/>
      <w:r w:rsidRPr="00421BA9">
        <w:rPr>
          <w:rFonts w:ascii="Book Antiqua" w:hAnsi="Book Antiqua"/>
        </w:rPr>
        <w:t>;</w:t>
      </w:r>
    </w:p>
    <w:p w14:paraId="39B545D7" w14:textId="77777777" w:rsidR="00421BA9" w:rsidRPr="00421BA9" w:rsidRDefault="00421BA9" w:rsidP="00421BA9">
      <w:pPr>
        <w:numPr>
          <w:ilvl w:val="0"/>
          <w:numId w:val="1"/>
        </w:numPr>
        <w:tabs>
          <w:tab w:val="num" w:pos="720"/>
        </w:tabs>
        <w:spacing w:after="0" w:line="480" w:lineRule="auto"/>
        <w:jc w:val="both"/>
        <w:rPr>
          <w:rFonts w:ascii="Book Antiqua" w:hAnsi="Book Antiqua"/>
          <w:lang w:val="es-ES"/>
        </w:rPr>
      </w:pPr>
      <w:r w:rsidRPr="00421BA9">
        <w:rPr>
          <w:rFonts w:ascii="Book Antiqua" w:hAnsi="Book Antiqua"/>
          <w:lang w:val="es-ES"/>
        </w:rPr>
        <w:t>Condiciones marítimas que representen potencial de ahogamiento; y</w:t>
      </w:r>
    </w:p>
    <w:p w14:paraId="422FDE0A" w14:textId="7DDE682A" w:rsidR="002F5C2F" w:rsidRPr="00421BA9" w:rsidRDefault="00421BA9" w:rsidP="00421BA9">
      <w:pPr>
        <w:numPr>
          <w:ilvl w:val="0"/>
          <w:numId w:val="1"/>
        </w:numPr>
        <w:spacing w:after="0" w:line="480" w:lineRule="auto"/>
        <w:jc w:val="both"/>
        <w:rPr>
          <w:rFonts w:ascii="Book Antiqua" w:hAnsi="Book Antiqua"/>
          <w:lang w:val="es-ES"/>
        </w:rPr>
      </w:pPr>
      <w:r w:rsidRPr="00421BA9">
        <w:rPr>
          <w:rFonts w:ascii="Book Antiqua" w:hAnsi="Book Antiqua"/>
          <w:lang w:val="es-ES"/>
        </w:rPr>
        <w:t>Cualquier otra advertencia relacionada con riesgos para bañistas y usuarios recreativos de las playas</w:t>
      </w:r>
    </w:p>
    <w:p w14:paraId="563C7DF7" w14:textId="5E399C15" w:rsidR="00F929C3" w:rsidRDefault="00F929C3" w:rsidP="006F4095">
      <w:pPr>
        <w:spacing w:after="0" w:line="480" w:lineRule="auto"/>
        <w:ind w:firstLine="706"/>
        <w:jc w:val="both"/>
        <w:rPr>
          <w:rFonts w:ascii="Book Antiqua" w:hAnsi="Book Antiqua"/>
          <w:iCs/>
          <w:lang w:val="es-ES_tradnl"/>
        </w:rPr>
      </w:pPr>
      <w:r w:rsidRPr="00F929C3">
        <w:rPr>
          <w:rFonts w:ascii="Book Antiqua" w:hAnsi="Book Antiqua"/>
          <w:lang w:val="es-ES"/>
        </w:rPr>
        <w:t xml:space="preserve">Sección 3.- </w:t>
      </w:r>
      <w:r w:rsidR="00421BA9">
        <w:rPr>
          <w:rFonts w:ascii="Book Antiqua" w:hAnsi="Book Antiqua"/>
          <w:iCs/>
          <w:lang w:val="es-ES_tradnl"/>
        </w:rPr>
        <w:t>Rotulación y Advertencias</w:t>
      </w:r>
      <w:r w:rsidRPr="00F929C3">
        <w:rPr>
          <w:rFonts w:ascii="Book Antiqua" w:hAnsi="Book Antiqua"/>
          <w:iCs/>
          <w:lang w:val="es-ES_tradnl"/>
        </w:rPr>
        <w:t>.</w:t>
      </w:r>
    </w:p>
    <w:p w14:paraId="096CFC22" w14:textId="0AC2598E" w:rsidR="00772209" w:rsidRPr="00772209" w:rsidRDefault="00772209" w:rsidP="00063496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 w:rsidRPr="00772209">
        <w:rPr>
          <w:rFonts w:ascii="Book Antiqua" w:hAnsi="Book Antiqua"/>
          <w:lang w:val="es-ES"/>
        </w:rPr>
        <w:t>El Departamento deberá identificar aquellas playas frecuentadas por bañistas y que hayan sido escenario de incidentes de ahogamiento, rescates acuáticos recurrentes o condiciones marítimas peligrosas, para instalar rótulos visibles y permanentes que adviertan sobre dichos peligros.</w:t>
      </w:r>
      <w:r w:rsidR="00063496">
        <w:rPr>
          <w:rFonts w:ascii="Book Antiqua" w:hAnsi="Book Antiqua"/>
          <w:lang w:val="es-ES"/>
        </w:rPr>
        <w:t xml:space="preserve"> </w:t>
      </w:r>
      <w:r w:rsidRPr="00772209">
        <w:rPr>
          <w:rFonts w:ascii="Book Antiqua" w:hAnsi="Book Antiqua"/>
          <w:lang w:val="es-ES"/>
        </w:rPr>
        <w:t>El Departamento procurará que dichos rótulos sean colocados en español e inglés.</w:t>
      </w:r>
    </w:p>
    <w:p w14:paraId="16ED9D0D" w14:textId="1DBE05A9" w:rsidR="00A63C61" w:rsidRDefault="00772209" w:rsidP="006F4095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4.-Coordinación </w:t>
      </w:r>
      <w:proofErr w:type="spellStart"/>
      <w:r>
        <w:rPr>
          <w:rFonts w:ascii="Book Antiqua" w:hAnsi="Book Antiqua"/>
          <w:lang w:val="es-ES"/>
        </w:rPr>
        <w:t>Interagencial</w:t>
      </w:r>
      <w:proofErr w:type="spellEnd"/>
      <w:r>
        <w:rPr>
          <w:rFonts w:ascii="Book Antiqua" w:hAnsi="Book Antiqua"/>
          <w:lang w:val="es-ES"/>
        </w:rPr>
        <w:t>.</w:t>
      </w:r>
    </w:p>
    <w:p w14:paraId="7A450A77" w14:textId="6AD637CC" w:rsidR="00E361FD" w:rsidRDefault="00E361FD" w:rsidP="00E361FD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 w:rsidRPr="00E361FD">
        <w:rPr>
          <w:rFonts w:ascii="Book Antiqua" w:hAnsi="Book Antiqua"/>
          <w:lang w:val="es-ES"/>
        </w:rPr>
        <w:t xml:space="preserve">El Departamento de Recursos Naturales y Ambientales podrá coordinar esfuerzos con el Negociado para el Manejo de Emergencias y Administración de Desastres, </w:t>
      </w:r>
      <w:r w:rsidR="00063496">
        <w:rPr>
          <w:rFonts w:ascii="Book Antiqua" w:hAnsi="Book Antiqua"/>
          <w:lang w:val="es-ES"/>
        </w:rPr>
        <w:t xml:space="preserve">la </w:t>
      </w:r>
      <w:r w:rsidRPr="00E361FD">
        <w:rPr>
          <w:rFonts w:ascii="Book Antiqua" w:hAnsi="Book Antiqua"/>
          <w:lang w:val="es-ES"/>
        </w:rPr>
        <w:t>Policía de Puerto Rico, municipios costeros, el Servicio Nacional de Meteorología y organizaciones sin fines de lucro relacionadas con rescate acuático y seguridad marítima, para cumplir con los propósitos de esta Resolución Conjunta.</w:t>
      </w:r>
    </w:p>
    <w:p w14:paraId="679E38BA" w14:textId="039AE16C" w:rsidR="00E361FD" w:rsidRDefault="00E361FD" w:rsidP="00E361FD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Sección 5.-Informe.</w:t>
      </w:r>
    </w:p>
    <w:p w14:paraId="0CCE6117" w14:textId="77777777" w:rsidR="00BF6262" w:rsidRPr="00BF6262" w:rsidRDefault="00BF6262" w:rsidP="00BF6262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 w:rsidRPr="00BF6262">
        <w:rPr>
          <w:rFonts w:ascii="Book Antiqua" w:hAnsi="Book Antiqua"/>
          <w:lang w:val="es-ES"/>
        </w:rPr>
        <w:t xml:space="preserve">El </w:t>
      </w:r>
      <w:proofErr w:type="gramStart"/>
      <w:r w:rsidRPr="00BF6262">
        <w:rPr>
          <w:rFonts w:ascii="Book Antiqua" w:hAnsi="Book Antiqua"/>
          <w:lang w:val="es-ES"/>
        </w:rPr>
        <w:t>Secretario</w:t>
      </w:r>
      <w:proofErr w:type="gramEnd"/>
      <w:r w:rsidRPr="00BF6262">
        <w:rPr>
          <w:rFonts w:ascii="Book Antiqua" w:hAnsi="Book Antiqua"/>
          <w:lang w:val="es-ES"/>
        </w:rPr>
        <w:t xml:space="preserve"> del Departamento de Recursos Naturales y Ambientales deberá presentar a la Secretaría de la Cámara de Representantes y del Senado de Puerto Rico, dentro de un término de ciento veinte (120) días contados a partir de la aprobación de esta Resolución Conjunta, un informe detallando las gestiones realizadas para cumplir </w:t>
      </w:r>
      <w:r w:rsidRPr="00BF6262">
        <w:rPr>
          <w:rFonts w:ascii="Book Antiqua" w:hAnsi="Book Antiqua"/>
          <w:lang w:val="es-ES"/>
        </w:rPr>
        <w:lastRenderedPageBreak/>
        <w:t>con lo aquí dispuesto, incluyendo las playas identificadas, medidas implementadas y plan de rotulación.</w:t>
      </w:r>
    </w:p>
    <w:p w14:paraId="4364AFF4" w14:textId="6E3FC3A0" w:rsidR="00E361FD" w:rsidRPr="00E361FD" w:rsidRDefault="00BF6262" w:rsidP="00E361FD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Secci</w:t>
      </w:r>
      <w:r w:rsidR="00825CB1">
        <w:rPr>
          <w:rFonts w:ascii="Book Antiqua" w:hAnsi="Book Antiqua"/>
          <w:lang w:val="es-ES"/>
        </w:rPr>
        <w:t>ón 6.-Vigencia.</w:t>
      </w:r>
    </w:p>
    <w:p w14:paraId="69B948AA" w14:textId="2430D78E" w:rsidR="00676E23" w:rsidRPr="00A213F0" w:rsidRDefault="0093090B" w:rsidP="006F4095">
      <w:pPr>
        <w:spacing w:after="0" w:line="480" w:lineRule="auto"/>
        <w:ind w:firstLine="706"/>
        <w:jc w:val="both"/>
        <w:rPr>
          <w:rFonts w:ascii="Book Antiqua" w:hAnsi="Book Antiqua"/>
          <w:lang w:val="es-ES"/>
        </w:rPr>
      </w:pPr>
      <w:r w:rsidRPr="00A213F0">
        <w:rPr>
          <w:rFonts w:ascii="Book Antiqua" w:hAnsi="Book Antiqua"/>
          <w:lang w:val="es-ES"/>
        </w:rPr>
        <w:t>Esta Resolución Conjunta comenzará a regir inmediatamente después de su aprobación.</w:t>
      </w:r>
      <w:r w:rsidR="006A226E" w:rsidRPr="00A213F0">
        <w:rPr>
          <w:rFonts w:ascii="Book Antiqua" w:hAnsi="Book Antiqua"/>
          <w:lang w:val="es-ES"/>
        </w:rPr>
        <w:t xml:space="preserve"> </w:t>
      </w:r>
    </w:p>
    <w:sectPr w:rsidR="00676E23" w:rsidRPr="00A213F0" w:rsidSect="006F4095">
      <w:headerReference w:type="default" r:id="rId8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1A7CD" w14:textId="77777777" w:rsidR="00613BEE" w:rsidRDefault="00613BEE" w:rsidP="00676E23">
      <w:r>
        <w:separator/>
      </w:r>
    </w:p>
  </w:endnote>
  <w:endnote w:type="continuationSeparator" w:id="0">
    <w:p w14:paraId="764B414D" w14:textId="77777777" w:rsidR="00613BEE" w:rsidRDefault="00613BEE" w:rsidP="00676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4FE6B" w14:textId="77777777" w:rsidR="00613BEE" w:rsidRDefault="00613BEE" w:rsidP="00676E23">
      <w:r>
        <w:separator/>
      </w:r>
    </w:p>
  </w:footnote>
  <w:footnote w:type="continuationSeparator" w:id="0">
    <w:p w14:paraId="4A426AF8" w14:textId="77777777" w:rsidR="00613BEE" w:rsidRDefault="00613BEE" w:rsidP="00676E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D76AB" w14:textId="77777777" w:rsidR="00386BD3" w:rsidRDefault="00386BD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464CD7D"/>
    <w:multiLevelType w:val="hybridMultilevel"/>
    <w:tmpl w:val="9A94F4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3EE6632"/>
    <w:multiLevelType w:val="multilevel"/>
    <w:tmpl w:val="FC364788"/>
    <w:lvl w:ilvl="0">
      <w:start w:val="1"/>
      <w:numFmt w:val="lowerLetter"/>
      <w:lvlText w:val="%1)"/>
      <w:lvlJc w:val="left"/>
      <w:pPr>
        <w:tabs>
          <w:tab w:val="num" w:pos="1066"/>
        </w:tabs>
        <w:ind w:left="1066" w:hanging="360"/>
      </w:pPr>
    </w:lvl>
    <w:lvl w:ilvl="1" w:tentative="1">
      <w:start w:val="1"/>
      <w:numFmt w:val="decimal"/>
      <w:lvlText w:val="%2."/>
      <w:lvlJc w:val="left"/>
      <w:pPr>
        <w:tabs>
          <w:tab w:val="num" w:pos="1786"/>
        </w:tabs>
        <w:ind w:left="1786" w:hanging="360"/>
      </w:pPr>
    </w:lvl>
    <w:lvl w:ilvl="2" w:tentative="1">
      <w:start w:val="1"/>
      <w:numFmt w:val="decimal"/>
      <w:lvlText w:val="%3."/>
      <w:lvlJc w:val="left"/>
      <w:pPr>
        <w:tabs>
          <w:tab w:val="num" w:pos="2506"/>
        </w:tabs>
        <w:ind w:left="2506" w:hanging="360"/>
      </w:pPr>
    </w:lvl>
    <w:lvl w:ilvl="3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</w:lvl>
    <w:lvl w:ilvl="4" w:tentative="1">
      <w:start w:val="1"/>
      <w:numFmt w:val="decimal"/>
      <w:lvlText w:val="%5."/>
      <w:lvlJc w:val="left"/>
      <w:pPr>
        <w:tabs>
          <w:tab w:val="num" w:pos="3946"/>
        </w:tabs>
        <w:ind w:left="3946" w:hanging="360"/>
      </w:pPr>
    </w:lvl>
    <w:lvl w:ilvl="5" w:tentative="1">
      <w:start w:val="1"/>
      <w:numFmt w:val="decimal"/>
      <w:lvlText w:val="%6."/>
      <w:lvlJc w:val="left"/>
      <w:pPr>
        <w:tabs>
          <w:tab w:val="num" w:pos="4666"/>
        </w:tabs>
        <w:ind w:left="4666" w:hanging="360"/>
      </w:pPr>
    </w:lvl>
    <w:lvl w:ilvl="6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</w:lvl>
    <w:lvl w:ilvl="7" w:tentative="1">
      <w:start w:val="1"/>
      <w:numFmt w:val="decimal"/>
      <w:lvlText w:val="%8."/>
      <w:lvlJc w:val="left"/>
      <w:pPr>
        <w:tabs>
          <w:tab w:val="num" w:pos="6106"/>
        </w:tabs>
        <w:ind w:left="6106" w:hanging="360"/>
      </w:pPr>
    </w:lvl>
    <w:lvl w:ilvl="8" w:tentative="1">
      <w:start w:val="1"/>
      <w:numFmt w:val="decimal"/>
      <w:lvlText w:val="%9."/>
      <w:lvlJc w:val="left"/>
      <w:pPr>
        <w:tabs>
          <w:tab w:val="num" w:pos="6826"/>
        </w:tabs>
        <w:ind w:left="6826" w:hanging="360"/>
      </w:pPr>
    </w:lvl>
  </w:abstractNum>
  <w:num w:numId="1" w16cid:durableId="1515878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6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00F"/>
    <w:rsid w:val="00010634"/>
    <w:rsid w:val="00014637"/>
    <w:rsid w:val="00014817"/>
    <w:rsid w:val="000367C8"/>
    <w:rsid w:val="00061A40"/>
    <w:rsid w:val="00063496"/>
    <w:rsid w:val="00084BD1"/>
    <w:rsid w:val="00095183"/>
    <w:rsid w:val="000A70B6"/>
    <w:rsid w:val="000B4956"/>
    <w:rsid w:val="000E320F"/>
    <w:rsid w:val="0010568A"/>
    <w:rsid w:val="00106846"/>
    <w:rsid w:val="001167A4"/>
    <w:rsid w:val="00117724"/>
    <w:rsid w:val="00123875"/>
    <w:rsid w:val="00124914"/>
    <w:rsid w:val="00124F9A"/>
    <w:rsid w:val="00135E09"/>
    <w:rsid w:val="00163234"/>
    <w:rsid w:val="00173F41"/>
    <w:rsid w:val="001766CF"/>
    <w:rsid w:val="00192B76"/>
    <w:rsid w:val="001A61E0"/>
    <w:rsid w:val="001D660E"/>
    <w:rsid w:val="002022A9"/>
    <w:rsid w:val="00213C3F"/>
    <w:rsid w:val="00227FC3"/>
    <w:rsid w:val="00242EF6"/>
    <w:rsid w:val="00263F9D"/>
    <w:rsid w:val="00264271"/>
    <w:rsid w:val="00271A51"/>
    <w:rsid w:val="00281E51"/>
    <w:rsid w:val="002841D4"/>
    <w:rsid w:val="00292A8B"/>
    <w:rsid w:val="00295D08"/>
    <w:rsid w:val="002C42F1"/>
    <w:rsid w:val="002F19B7"/>
    <w:rsid w:val="002F5C2F"/>
    <w:rsid w:val="00302142"/>
    <w:rsid w:val="00304A58"/>
    <w:rsid w:val="00304C98"/>
    <w:rsid w:val="003060E8"/>
    <w:rsid w:val="00317189"/>
    <w:rsid w:val="003327D2"/>
    <w:rsid w:val="00346821"/>
    <w:rsid w:val="00354E16"/>
    <w:rsid w:val="00370628"/>
    <w:rsid w:val="0037138E"/>
    <w:rsid w:val="00373084"/>
    <w:rsid w:val="00383622"/>
    <w:rsid w:val="00386BD3"/>
    <w:rsid w:val="003903A3"/>
    <w:rsid w:val="003A79E4"/>
    <w:rsid w:val="003B2A30"/>
    <w:rsid w:val="003C3DD5"/>
    <w:rsid w:val="003D4C44"/>
    <w:rsid w:val="003E0596"/>
    <w:rsid w:val="003E24E1"/>
    <w:rsid w:val="003E49B4"/>
    <w:rsid w:val="003F53AA"/>
    <w:rsid w:val="003F79D1"/>
    <w:rsid w:val="0040143D"/>
    <w:rsid w:val="0041314E"/>
    <w:rsid w:val="00421435"/>
    <w:rsid w:val="00421BA9"/>
    <w:rsid w:val="00430367"/>
    <w:rsid w:val="004360A6"/>
    <w:rsid w:val="004409C9"/>
    <w:rsid w:val="00456359"/>
    <w:rsid w:val="004753AD"/>
    <w:rsid w:val="00483878"/>
    <w:rsid w:val="00485826"/>
    <w:rsid w:val="004868A1"/>
    <w:rsid w:val="00486F35"/>
    <w:rsid w:val="00487D9B"/>
    <w:rsid w:val="0049309E"/>
    <w:rsid w:val="0049595A"/>
    <w:rsid w:val="004A4745"/>
    <w:rsid w:val="004B412B"/>
    <w:rsid w:val="004B6EC2"/>
    <w:rsid w:val="004C1498"/>
    <w:rsid w:val="004D07E0"/>
    <w:rsid w:val="004D1CB9"/>
    <w:rsid w:val="004D2117"/>
    <w:rsid w:val="004D7D2B"/>
    <w:rsid w:val="004E658E"/>
    <w:rsid w:val="004F1E6D"/>
    <w:rsid w:val="00522081"/>
    <w:rsid w:val="00523F66"/>
    <w:rsid w:val="00524545"/>
    <w:rsid w:val="005310ED"/>
    <w:rsid w:val="00540BA5"/>
    <w:rsid w:val="005568B1"/>
    <w:rsid w:val="005710C5"/>
    <w:rsid w:val="00577E8E"/>
    <w:rsid w:val="00583A69"/>
    <w:rsid w:val="00590821"/>
    <w:rsid w:val="0059328A"/>
    <w:rsid w:val="005B3723"/>
    <w:rsid w:val="005B3F75"/>
    <w:rsid w:val="005C25CA"/>
    <w:rsid w:val="005E56D3"/>
    <w:rsid w:val="0060160E"/>
    <w:rsid w:val="0060414F"/>
    <w:rsid w:val="00606913"/>
    <w:rsid w:val="00612D7B"/>
    <w:rsid w:val="00613BEE"/>
    <w:rsid w:val="006231FE"/>
    <w:rsid w:val="006262B7"/>
    <w:rsid w:val="00655F28"/>
    <w:rsid w:val="00664503"/>
    <w:rsid w:val="00672C2D"/>
    <w:rsid w:val="0067383C"/>
    <w:rsid w:val="00676799"/>
    <w:rsid w:val="00676E23"/>
    <w:rsid w:val="006A180E"/>
    <w:rsid w:val="006A226E"/>
    <w:rsid w:val="006A2995"/>
    <w:rsid w:val="006A324B"/>
    <w:rsid w:val="006A7CAE"/>
    <w:rsid w:val="006D2A98"/>
    <w:rsid w:val="006D4CBE"/>
    <w:rsid w:val="006F4095"/>
    <w:rsid w:val="00735B7B"/>
    <w:rsid w:val="00741A15"/>
    <w:rsid w:val="00747791"/>
    <w:rsid w:val="00756E4F"/>
    <w:rsid w:val="007659C6"/>
    <w:rsid w:val="0076730F"/>
    <w:rsid w:val="00772209"/>
    <w:rsid w:val="007752B2"/>
    <w:rsid w:val="007806CD"/>
    <w:rsid w:val="00793F92"/>
    <w:rsid w:val="007969DE"/>
    <w:rsid w:val="00797C1A"/>
    <w:rsid w:val="007A6CF9"/>
    <w:rsid w:val="007B3A7D"/>
    <w:rsid w:val="007B3D89"/>
    <w:rsid w:val="007B4E71"/>
    <w:rsid w:val="007C0E6C"/>
    <w:rsid w:val="007C27EC"/>
    <w:rsid w:val="007C3C57"/>
    <w:rsid w:val="007C7CC9"/>
    <w:rsid w:val="007D4771"/>
    <w:rsid w:val="007F32B7"/>
    <w:rsid w:val="008030AD"/>
    <w:rsid w:val="00814696"/>
    <w:rsid w:val="00824EA2"/>
    <w:rsid w:val="00825CB1"/>
    <w:rsid w:val="00836650"/>
    <w:rsid w:val="00836E8B"/>
    <w:rsid w:val="0084026D"/>
    <w:rsid w:val="00850DA5"/>
    <w:rsid w:val="00851190"/>
    <w:rsid w:val="00865E05"/>
    <w:rsid w:val="00867C12"/>
    <w:rsid w:val="0087435F"/>
    <w:rsid w:val="008748BD"/>
    <w:rsid w:val="00886875"/>
    <w:rsid w:val="0089604F"/>
    <w:rsid w:val="008B1055"/>
    <w:rsid w:val="008B3D6D"/>
    <w:rsid w:val="008C7334"/>
    <w:rsid w:val="008D03D9"/>
    <w:rsid w:val="008D5BF1"/>
    <w:rsid w:val="008D612A"/>
    <w:rsid w:val="008D6D2F"/>
    <w:rsid w:val="008E676B"/>
    <w:rsid w:val="008F0A4C"/>
    <w:rsid w:val="009017B9"/>
    <w:rsid w:val="009072F2"/>
    <w:rsid w:val="00907529"/>
    <w:rsid w:val="00915CA5"/>
    <w:rsid w:val="0092004B"/>
    <w:rsid w:val="0093090B"/>
    <w:rsid w:val="009320A5"/>
    <w:rsid w:val="009341A1"/>
    <w:rsid w:val="0093616B"/>
    <w:rsid w:val="00940F6E"/>
    <w:rsid w:val="00944A08"/>
    <w:rsid w:val="00950504"/>
    <w:rsid w:val="0098152C"/>
    <w:rsid w:val="009919C1"/>
    <w:rsid w:val="009A0399"/>
    <w:rsid w:val="009A44BF"/>
    <w:rsid w:val="009C6D2B"/>
    <w:rsid w:val="009D0708"/>
    <w:rsid w:val="009D3163"/>
    <w:rsid w:val="009E6FC8"/>
    <w:rsid w:val="009F520E"/>
    <w:rsid w:val="00A040DD"/>
    <w:rsid w:val="00A04E52"/>
    <w:rsid w:val="00A07D1C"/>
    <w:rsid w:val="00A213F0"/>
    <w:rsid w:val="00A27022"/>
    <w:rsid w:val="00A33993"/>
    <w:rsid w:val="00A351C8"/>
    <w:rsid w:val="00A41394"/>
    <w:rsid w:val="00A4500E"/>
    <w:rsid w:val="00A57048"/>
    <w:rsid w:val="00A63C61"/>
    <w:rsid w:val="00A64474"/>
    <w:rsid w:val="00A679D6"/>
    <w:rsid w:val="00A753BE"/>
    <w:rsid w:val="00A842FA"/>
    <w:rsid w:val="00A845FF"/>
    <w:rsid w:val="00A86F33"/>
    <w:rsid w:val="00A96223"/>
    <w:rsid w:val="00A967D7"/>
    <w:rsid w:val="00AA3616"/>
    <w:rsid w:val="00AB645C"/>
    <w:rsid w:val="00AB75D4"/>
    <w:rsid w:val="00AC6850"/>
    <w:rsid w:val="00AF56C5"/>
    <w:rsid w:val="00AF5825"/>
    <w:rsid w:val="00B02B60"/>
    <w:rsid w:val="00B07202"/>
    <w:rsid w:val="00B2181C"/>
    <w:rsid w:val="00B21D47"/>
    <w:rsid w:val="00B2500F"/>
    <w:rsid w:val="00B54BE3"/>
    <w:rsid w:val="00B61F96"/>
    <w:rsid w:val="00B90365"/>
    <w:rsid w:val="00BB38CC"/>
    <w:rsid w:val="00BB71FA"/>
    <w:rsid w:val="00BC7F5C"/>
    <w:rsid w:val="00BD0CDB"/>
    <w:rsid w:val="00BD731F"/>
    <w:rsid w:val="00BE15BA"/>
    <w:rsid w:val="00BE2A47"/>
    <w:rsid w:val="00BF6262"/>
    <w:rsid w:val="00C1062C"/>
    <w:rsid w:val="00C15443"/>
    <w:rsid w:val="00C21195"/>
    <w:rsid w:val="00C46A8D"/>
    <w:rsid w:val="00C75A3B"/>
    <w:rsid w:val="00C90F15"/>
    <w:rsid w:val="00C93242"/>
    <w:rsid w:val="00CA0E26"/>
    <w:rsid w:val="00CA5AD6"/>
    <w:rsid w:val="00CB3AC8"/>
    <w:rsid w:val="00CD2FC5"/>
    <w:rsid w:val="00CD553D"/>
    <w:rsid w:val="00CD675D"/>
    <w:rsid w:val="00CE2B4E"/>
    <w:rsid w:val="00CE3041"/>
    <w:rsid w:val="00CE5449"/>
    <w:rsid w:val="00CF1D77"/>
    <w:rsid w:val="00D05F45"/>
    <w:rsid w:val="00D17E01"/>
    <w:rsid w:val="00D23A76"/>
    <w:rsid w:val="00D35F31"/>
    <w:rsid w:val="00D43A8A"/>
    <w:rsid w:val="00D532EF"/>
    <w:rsid w:val="00D62B02"/>
    <w:rsid w:val="00D71BA3"/>
    <w:rsid w:val="00D72831"/>
    <w:rsid w:val="00D7336F"/>
    <w:rsid w:val="00D8090C"/>
    <w:rsid w:val="00D8591E"/>
    <w:rsid w:val="00D97CEB"/>
    <w:rsid w:val="00DA2BF9"/>
    <w:rsid w:val="00DB2B31"/>
    <w:rsid w:val="00DB307F"/>
    <w:rsid w:val="00DC288D"/>
    <w:rsid w:val="00DC3B96"/>
    <w:rsid w:val="00DD3038"/>
    <w:rsid w:val="00DE30FF"/>
    <w:rsid w:val="00DE35CB"/>
    <w:rsid w:val="00DE62EA"/>
    <w:rsid w:val="00E02E10"/>
    <w:rsid w:val="00E144A2"/>
    <w:rsid w:val="00E160B5"/>
    <w:rsid w:val="00E17A5E"/>
    <w:rsid w:val="00E312C4"/>
    <w:rsid w:val="00E32102"/>
    <w:rsid w:val="00E32902"/>
    <w:rsid w:val="00E361FD"/>
    <w:rsid w:val="00E43B09"/>
    <w:rsid w:val="00E4414D"/>
    <w:rsid w:val="00E47B8A"/>
    <w:rsid w:val="00E5090A"/>
    <w:rsid w:val="00E56CC6"/>
    <w:rsid w:val="00E64067"/>
    <w:rsid w:val="00E67AEA"/>
    <w:rsid w:val="00E7109B"/>
    <w:rsid w:val="00E72587"/>
    <w:rsid w:val="00E72E27"/>
    <w:rsid w:val="00E7372D"/>
    <w:rsid w:val="00E92E1B"/>
    <w:rsid w:val="00E94B02"/>
    <w:rsid w:val="00E9739E"/>
    <w:rsid w:val="00EB4A51"/>
    <w:rsid w:val="00ED1590"/>
    <w:rsid w:val="00ED5FF3"/>
    <w:rsid w:val="00EE42A6"/>
    <w:rsid w:val="00EF3D5E"/>
    <w:rsid w:val="00F03F1F"/>
    <w:rsid w:val="00F20A78"/>
    <w:rsid w:val="00F211E4"/>
    <w:rsid w:val="00F25E3B"/>
    <w:rsid w:val="00F25F3E"/>
    <w:rsid w:val="00F26C8E"/>
    <w:rsid w:val="00F50D81"/>
    <w:rsid w:val="00F50DAC"/>
    <w:rsid w:val="00F64031"/>
    <w:rsid w:val="00F7155A"/>
    <w:rsid w:val="00F80A5D"/>
    <w:rsid w:val="00F913E1"/>
    <w:rsid w:val="00F929C3"/>
    <w:rsid w:val="00F94D0F"/>
    <w:rsid w:val="00FA511B"/>
    <w:rsid w:val="00FB0309"/>
    <w:rsid w:val="00FC2C35"/>
    <w:rsid w:val="00FD0FB0"/>
    <w:rsid w:val="00FE5F3F"/>
    <w:rsid w:val="00FF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34E14B"/>
  <w15:chartTrackingRefBased/>
  <w15:docId w15:val="{94700931-8946-4E99-B813-7D091519C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D71BA3"/>
  </w:style>
  <w:style w:type="paragraph" w:styleId="Encabezado">
    <w:name w:val="header"/>
    <w:basedOn w:val="Normal"/>
    <w:link w:val="EncabezadoCar"/>
    <w:uiPriority w:val="99"/>
    <w:unhideWhenUsed/>
    <w:rsid w:val="006F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4095"/>
  </w:style>
  <w:style w:type="paragraph" w:styleId="Piedepgina">
    <w:name w:val="footer"/>
    <w:basedOn w:val="Normal"/>
    <w:link w:val="PiedepginaCar"/>
    <w:uiPriority w:val="99"/>
    <w:unhideWhenUsed/>
    <w:rsid w:val="006F4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4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07559-1A4D-4A82-8AFB-783016F2C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Jessica M. Caraballo Rivera</dc:creator>
  <cp:lastModifiedBy>Rocío Alayón Morell</cp:lastModifiedBy>
  <cp:revision>3</cp:revision>
  <cp:lastPrinted>2025-01-03T19:35:00Z</cp:lastPrinted>
  <dcterms:created xsi:type="dcterms:W3CDTF">2026-05-11T20:33:00Z</dcterms:created>
  <dcterms:modified xsi:type="dcterms:W3CDTF">2026-05-12T14:32:00Z</dcterms:modified>
</cp:coreProperties>
</file>