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BEF65" w14:textId="77777777" w:rsidR="00FA6DD5" w:rsidRPr="00FA6DD5" w:rsidRDefault="00FA6DD5" w:rsidP="00FA6DD5">
      <w:pPr>
        <w:jc w:val="center"/>
        <w:rPr>
          <w:rFonts w:ascii="Book Antiqua" w:hAnsi="Book Antiqua"/>
          <w:bCs/>
          <w:sz w:val="28"/>
          <w:szCs w:val="28"/>
          <w:lang w:val="es-PR"/>
        </w:rPr>
      </w:pPr>
      <w:r w:rsidRPr="00FA6DD5">
        <w:rPr>
          <w:rFonts w:ascii="Book Antiqua" w:hAnsi="Book Antiqua"/>
          <w:bCs/>
          <w:sz w:val="28"/>
          <w:szCs w:val="28"/>
          <w:lang w:val="es-PR"/>
        </w:rPr>
        <w:t>GOBIERNO DE PUERTO RICO</w:t>
      </w:r>
    </w:p>
    <w:p w14:paraId="7E1BBCCB" w14:textId="77777777" w:rsidR="00FA6DD5" w:rsidRPr="00FA6DD5" w:rsidRDefault="00FA6DD5" w:rsidP="00FA6DD5">
      <w:pPr>
        <w:widowControl w:val="0"/>
        <w:suppressAutoHyphens/>
        <w:ind w:firstLine="720"/>
        <w:jc w:val="center"/>
        <w:rPr>
          <w:rFonts w:ascii="Book Antiqua" w:hAnsi="Book Antiqua"/>
          <w:lang w:val="es-ES_tradnl"/>
        </w:rPr>
      </w:pPr>
    </w:p>
    <w:p w14:paraId="0926C66A" w14:textId="17B6FB07" w:rsidR="00FA6DD5" w:rsidRPr="000E372D" w:rsidRDefault="00FA6DD5" w:rsidP="00FA6DD5">
      <w:pPr>
        <w:tabs>
          <w:tab w:val="left" w:pos="648"/>
          <w:tab w:val="right" w:pos="7776"/>
          <w:tab w:val="left" w:pos="7848"/>
        </w:tabs>
        <w:rPr>
          <w:rFonts w:ascii="Book Antiqua" w:eastAsia="Calibri" w:hAnsi="Book Antiqua"/>
          <w:lang w:val="es-PR"/>
        </w:rPr>
      </w:pPr>
      <w:r w:rsidRPr="000E372D">
        <w:rPr>
          <w:rFonts w:ascii="Book Antiqua" w:eastAsia="Calibri" w:hAnsi="Book Antiqua"/>
          <w:lang w:val="es-PR"/>
        </w:rPr>
        <w:t>20ma. Asamblea</w:t>
      </w:r>
      <w:r w:rsidRPr="000E372D">
        <w:rPr>
          <w:rFonts w:ascii="Book Antiqua" w:eastAsia="Calibri" w:hAnsi="Book Antiqua"/>
          <w:lang w:val="es-PR"/>
        </w:rPr>
        <w:tab/>
      </w:r>
      <w:r w:rsidR="0024694F" w:rsidRPr="000E372D">
        <w:rPr>
          <w:rFonts w:ascii="Book Antiqua" w:eastAsia="Calibri" w:hAnsi="Book Antiqua"/>
          <w:lang w:val="es-PR"/>
        </w:rPr>
        <w:t>3r</w:t>
      </w:r>
      <w:r w:rsidRPr="000E372D">
        <w:rPr>
          <w:rFonts w:ascii="Book Antiqua" w:eastAsia="Calibri" w:hAnsi="Book Antiqua"/>
          <w:lang w:val="es-PR"/>
        </w:rPr>
        <w:t>a.</w:t>
      </w:r>
      <w:r w:rsidRPr="000E372D">
        <w:rPr>
          <w:rFonts w:ascii="Book Antiqua" w:eastAsia="Calibri" w:hAnsi="Book Antiqua"/>
          <w:lang w:val="es-PR"/>
        </w:rPr>
        <w:tab/>
        <w:t>Sesión</w:t>
      </w:r>
    </w:p>
    <w:p w14:paraId="2F967DFE" w14:textId="77777777" w:rsidR="00FA6DD5" w:rsidRPr="000E372D" w:rsidRDefault="00FA6DD5" w:rsidP="00FA6DD5">
      <w:pPr>
        <w:widowControl w:val="0"/>
        <w:suppressAutoHyphens/>
        <w:ind w:firstLine="720"/>
        <w:jc w:val="both"/>
        <w:rPr>
          <w:rFonts w:ascii="Book Antiqua" w:hAnsi="Book Antiqua"/>
          <w:spacing w:val="-3"/>
          <w:lang w:val="es-PR"/>
        </w:rPr>
      </w:pPr>
      <w:r w:rsidRPr="000E372D">
        <w:rPr>
          <w:rFonts w:ascii="Book Antiqua" w:hAnsi="Book Antiqua"/>
          <w:lang w:val="es-PR"/>
        </w:rPr>
        <w:t>Legislativa</w:t>
      </w:r>
      <w:r w:rsidRPr="000E372D">
        <w:rPr>
          <w:rFonts w:ascii="Book Antiqua" w:hAnsi="Book Antiqua"/>
          <w:lang w:val="es-PR"/>
        </w:rPr>
        <w:tab/>
      </w:r>
      <w:r w:rsidRPr="000E372D">
        <w:rPr>
          <w:rFonts w:ascii="Book Antiqua" w:hAnsi="Book Antiqua"/>
          <w:lang w:val="es-PR"/>
        </w:rPr>
        <w:tab/>
      </w:r>
      <w:r w:rsidRPr="000E372D">
        <w:rPr>
          <w:rFonts w:ascii="Book Antiqua" w:hAnsi="Book Antiqua"/>
          <w:lang w:val="es-PR"/>
        </w:rPr>
        <w:tab/>
      </w:r>
      <w:r w:rsidRPr="000E372D">
        <w:rPr>
          <w:rFonts w:ascii="Book Antiqua" w:hAnsi="Book Antiqua"/>
          <w:lang w:val="es-PR"/>
        </w:rPr>
        <w:tab/>
      </w:r>
      <w:r w:rsidRPr="000E372D">
        <w:rPr>
          <w:rFonts w:ascii="Book Antiqua" w:hAnsi="Book Antiqua"/>
          <w:lang w:val="es-PR"/>
        </w:rPr>
        <w:tab/>
      </w:r>
      <w:r w:rsidRPr="000E372D">
        <w:rPr>
          <w:rFonts w:ascii="Book Antiqua" w:hAnsi="Book Antiqua"/>
          <w:lang w:val="es-PR"/>
        </w:rPr>
        <w:tab/>
      </w:r>
      <w:r w:rsidRPr="000E372D">
        <w:rPr>
          <w:rFonts w:ascii="Book Antiqua" w:hAnsi="Book Antiqua"/>
          <w:lang w:val="es-PR"/>
        </w:rPr>
        <w:tab/>
      </w:r>
      <w:r w:rsidRPr="000E372D">
        <w:rPr>
          <w:rFonts w:ascii="Book Antiqua" w:hAnsi="Book Antiqua"/>
          <w:lang w:val="es-PR"/>
        </w:rPr>
        <w:tab/>
        <w:t xml:space="preserve">           Ordinaria</w:t>
      </w:r>
    </w:p>
    <w:p w14:paraId="3B6C3691" w14:textId="77777777" w:rsidR="00FA6DD5" w:rsidRPr="000E372D" w:rsidRDefault="00FA6DD5" w:rsidP="00FA6DD5">
      <w:pPr>
        <w:widowControl w:val="0"/>
        <w:suppressAutoHyphens/>
        <w:ind w:firstLine="720"/>
        <w:jc w:val="both"/>
        <w:rPr>
          <w:rFonts w:ascii="Book Antiqua" w:hAnsi="Book Antiqua"/>
          <w:spacing w:val="-3"/>
          <w:lang w:val="es-PR"/>
        </w:rPr>
      </w:pPr>
    </w:p>
    <w:p w14:paraId="4176227B" w14:textId="77777777" w:rsidR="00FA6DD5" w:rsidRPr="00FA6DD5" w:rsidRDefault="00FA6DD5" w:rsidP="00FA6DD5">
      <w:pPr>
        <w:widowControl w:val="0"/>
        <w:suppressAutoHyphens/>
        <w:jc w:val="center"/>
        <w:rPr>
          <w:rFonts w:ascii="Book Antiqua" w:hAnsi="Book Antiqua"/>
          <w:b/>
          <w:sz w:val="36"/>
          <w:lang w:val="es-ES_tradnl"/>
        </w:rPr>
      </w:pPr>
      <w:r w:rsidRPr="00FA6DD5">
        <w:rPr>
          <w:rFonts w:ascii="Book Antiqua" w:hAnsi="Book Antiqua"/>
          <w:b/>
          <w:sz w:val="36"/>
          <w:lang w:val="es-ES_tradnl"/>
        </w:rPr>
        <w:t>CÁMARA DE REPRESENTANTES</w:t>
      </w:r>
    </w:p>
    <w:p w14:paraId="6C159F4C" w14:textId="77777777" w:rsidR="00FA6DD5" w:rsidRPr="00FA6DD5" w:rsidRDefault="00FA6DD5" w:rsidP="00FA6DD5">
      <w:pPr>
        <w:suppressLineNumbers/>
        <w:jc w:val="center"/>
        <w:rPr>
          <w:rFonts w:ascii="Book Antiqua" w:eastAsia="Calibri" w:hAnsi="Book Antiqua"/>
          <w:b/>
          <w:szCs w:val="28"/>
          <w:lang w:val="es-ES_tradnl"/>
        </w:rPr>
      </w:pPr>
    </w:p>
    <w:p w14:paraId="148D25EA" w14:textId="17B6DA35" w:rsidR="00FA6DD5" w:rsidRPr="00FA6DD5" w:rsidRDefault="00FA6DD5" w:rsidP="00FA6DD5">
      <w:pPr>
        <w:suppressLineNumbers/>
        <w:jc w:val="center"/>
        <w:rPr>
          <w:rFonts w:ascii="Book Antiqua" w:eastAsia="Calibri" w:hAnsi="Book Antiqua"/>
          <w:b/>
          <w:sz w:val="52"/>
          <w:szCs w:val="52"/>
          <w:lang w:val="es-PR"/>
        </w:rPr>
      </w:pPr>
      <w:r w:rsidRPr="00FA6DD5">
        <w:rPr>
          <w:rFonts w:ascii="Book Antiqua" w:eastAsia="Calibri" w:hAnsi="Book Antiqua"/>
          <w:b/>
          <w:sz w:val="52"/>
          <w:szCs w:val="52"/>
          <w:lang w:val="es-ES"/>
        </w:rPr>
        <w:t>P. de la C.</w:t>
      </w:r>
      <w:r w:rsidR="00CC00B9">
        <w:rPr>
          <w:rFonts w:ascii="Book Antiqua" w:eastAsia="Calibri" w:hAnsi="Book Antiqua"/>
          <w:b/>
          <w:sz w:val="52"/>
          <w:szCs w:val="52"/>
          <w:lang w:val="es-ES"/>
        </w:rPr>
        <w:t xml:space="preserve"> 1279</w:t>
      </w:r>
    </w:p>
    <w:p w14:paraId="05F44CDD" w14:textId="77777777" w:rsidR="00FA6DD5" w:rsidRPr="00FA6DD5" w:rsidRDefault="00FA6DD5" w:rsidP="00FA6DD5">
      <w:pPr>
        <w:suppressLineNumbers/>
        <w:jc w:val="center"/>
        <w:rPr>
          <w:rFonts w:ascii="Book Antiqua" w:eastAsia="Calibri" w:hAnsi="Book Antiqua"/>
          <w:b/>
          <w:szCs w:val="24"/>
          <w:lang w:val="es-ES"/>
        </w:rPr>
      </w:pPr>
    </w:p>
    <w:p w14:paraId="08357F5F" w14:textId="56C2C23B" w:rsidR="00FA6DD5" w:rsidRPr="00FA6DD5" w:rsidRDefault="00CC00B9" w:rsidP="00FA6DD5">
      <w:pPr>
        <w:suppressLineNumbers/>
        <w:jc w:val="center"/>
        <w:rPr>
          <w:rFonts w:ascii="Book Antiqua" w:eastAsia="Calibri" w:hAnsi="Book Antiqua"/>
          <w:szCs w:val="24"/>
          <w:lang w:val="es-ES"/>
        </w:rPr>
      </w:pPr>
      <w:r>
        <w:rPr>
          <w:rFonts w:ascii="Book Antiqua" w:eastAsia="Calibri" w:hAnsi="Book Antiqua"/>
          <w:szCs w:val="24"/>
          <w:lang w:val="es-ES"/>
        </w:rPr>
        <w:t>14</w:t>
      </w:r>
      <w:r w:rsidR="00810A2B">
        <w:rPr>
          <w:rFonts w:ascii="Book Antiqua" w:eastAsia="Calibri" w:hAnsi="Book Antiqua"/>
          <w:szCs w:val="24"/>
          <w:lang w:val="es-ES"/>
        </w:rPr>
        <w:t xml:space="preserve"> </w:t>
      </w:r>
      <w:r w:rsidR="00FA6DD5" w:rsidRPr="00FA6DD5">
        <w:rPr>
          <w:rFonts w:ascii="Book Antiqua" w:eastAsia="Calibri" w:hAnsi="Book Antiqua"/>
          <w:szCs w:val="24"/>
          <w:lang w:val="es-ES"/>
        </w:rPr>
        <w:t>DE</w:t>
      </w:r>
      <w:r w:rsidR="00621FA4">
        <w:rPr>
          <w:rFonts w:ascii="Book Antiqua" w:eastAsia="Calibri" w:hAnsi="Book Antiqua"/>
          <w:szCs w:val="24"/>
          <w:lang w:val="es-ES"/>
        </w:rPr>
        <w:t xml:space="preserve"> MAYO</w:t>
      </w:r>
      <w:r w:rsidR="00FA6DD5" w:rsidRPr="00FA6DD5">
        <w:rPr>
          <w:rFonts w:ascii="Book Antiqua" w:eastAsia="Calibri" w:hAnsi="Book Antiqua"/>
          <w:szCs w:val="24"/>
          <w:lang w:val="es-ES"/>
        </w:rPr>
        <w:t xml:space="preserve"> DE 202</w:t>
      </w:r>
      <w:r w:rsidR="000A5A65">
        <w:rPr>
          <w:rFonts w:ascii="Book Antiqua" w:eastAsia="Calibri" w:hAnsi="Book Antiqua"/>
          <w:szCs w:val="24"/>
          <w:lang w:val="es-ES"/>
        </w:rPr>
        <w:t>6</w:t>
      </w:r>
    </w:p>
    <w:p w14:paraId="07642520" w14:textId="77777777" w:rsidR="00FA6DD5" w:rsidRPr="00FA6DD5" w:rsidRDefault="00FA6DD5" w:rsidP="00FA6DD5">
      <w:pPr>
        <w:suppressLineNumbers/>
        <w:jc w:val="center"/>
        <w:rPr>
          <w:rFonts w:ascii="Book Antiqua" w:eastAsia="Calibri" w:hAnsi="Book Antiqua"/>
          <w:szCs w:val="24"/>
          <w:lang w:val="es-ES"/>
        </w:rPr>
      </w:pPr>
    </w:p>
    <w:p w14:paraId="27F0E649" w14:textId="1F560F04" w:rsidR="00FA6DD5" w:rsidRPr="00FA6DD5" w:rsidRDefault="00FA6DD5" w:rsidP="00FA6DD5">
      <w:pPr>
        <w:widowControl w:val="0"/>
        <w:ind w:left="720" w:hanging="720"/>
        <w:jc w:val="center"/>
        <w:rPr>
          <w:rFonts w:ascii="Book Antiqua" w:hAnsi="Book Antiqua"/>
          <w:szCs w:val="24"/>
          <w:lang w:val="es-ES"/>
        </w:rPr>
      </w:pPr>
      <w:r w:rsidRPr="00FA6DD5">
        <w:rPr>
          <w:rFonts w:ascii="Book Antiqua" w:hAnsi="Book Antiqua"/>
          <w:szCs w:val="24"/>
          <w:lang w:val="es-ES"/>
        </w:rPr>
        <w:t xml:space="preserve">Presentado por el representante </w:t>
      </w:r>
      <w:r w:rsidRPr="00FA6DD5">
        <w:rPr>
          <w:rFonts w:ascii="Book Antiqua" w:hAnsi="Book Antiqua"/>
          <w:i/>
          <w:iCs/>
          <w:szCs w:val="24"/>
          <w:lang w:val="es-ES"/>
        </w:rPr>
        <w:t>Hernández Concepción</w:t>
      </w:r>
    </w:p>
    <w:p w14:paraId="5FBF580F" w14:textId="77777777" w:rsidR="00FA6DD5" w:rsidRPr="00FA6DD5" w:rsidRDefault="00FA6DD5" w:rsidP="00FA6DD5">
      <w:pPr>
        <w:widowControl w:val="0"/>
        <w:ind w:left="720" w:hanging="720"/>
        <w:jc w:val="center"/>
        <w:rPr>
          <w:rFonts w:ascii="Book Antiqua" w:hAnsi="Book Antiqua"/>
          <w:szCs w:val="24"/>
          <w:lang w:val="es-ES"/>
        </w:rPr>
      </w:pPr>
    </w:p>
    <w:p w14:paraId="4AA2139C" w14:textId="30F79000" w:rsidR="00FA6DD5" w:rsidRPr="00FA6DD5" w:rsidRDefault="00FA6DD5" w:rsidP="00FA6DD5">
      <w:pPr>
        <w:widowControl w:val="0"/>
        <w:ind w:left="720" w:hanging="720"/>
        <w:jc w:val="center"/>
        <w:rPr>
          <w:rFonts w:ascii="Book Antiqua" w:hAnsi="Book Antiqua"/>
          <w:szCs w:val="24"/>
          <w:lang w:val="es-ES_tradnl"/>
        </w:rPr>
      </w:pPr>
      <w:r w:rsidRPr="00FA6DD5">
        <w:rPr>
          <w:rFonts w:ascii="Book Antiqua" w:hAnsi="Book Antiqua"/>
          <w:szCs w:val="24"/>
          <w:lang w:val="es-ES"/>
        </w:rPr>
        <w:t>Referido a</w:t>
      </w:r>
      <w:r w:rsidR="000E372D">
        <w:rPr>
          <w:rFonts w:ascii="Book Antiqua" w:hAnsi="Book Antiqua"/>
          <w:szCs w:val="24"/>
          <w:lang w:val="es-ES"/>
        </w:rPr>
        <w:t xml:space="preserve"> la Comisión de Transportación e Infraestructura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F90AD0" w:rsidRDefault="00F90AD0" w:rsidP="00F90AD0">
      <w:pPr>
        <w:jc w:val="center"/>
        <w:rPr>
          <w:rFonts w:ascii="Book Antiqua" w:hAnsi="Book Antiqua"/>
          <w:b/>
          <w:szCs w:val="24"/>
          <w:lang w:val="es-ES_tradnl"/>
        </w:rPr>
      </w:pPr>
      <w:r w:rsidRPr="00F90AD0">
        <w:rPr>
          <w:rFonts w:ascii="Book Antiqua" w:hAnsi="Book Antiqua"/>
          <w:b/>
          <w:szCs w:val="24"/>
          <w:lang w:val="es-ES_tradnl"/>
        </w:rPr>
        <w:t>LEY</w:t>
      </w:r>
    </w:p>
    <w:p w14:paraId="00347EA6" w14:textId="77777777" w:rsidR="00F90AD0" w:rsidRPr="00F90AD0" w:rsidRDefault="00F90AD0" w:rsidP="00F90AD0">
      <w:pPr>
        <w:jc w:val="both"/>
        <w:rPr>
          <w:rFonts w:ascii="Book Antiqua" w:hAnsi="Book Antiqua"/>
          <w:szCs w:val="24"/>
          <w:lang w:val="es-ES_tradnl"/>
        </w:rPr>
      </w:pPr>
    </w:p>
    <w:p w14:paraId="4D18FA23" w14:textId="5133F1F4" w:rsidR="000A286A" w:rsidRPr="00292CBF" w:rsidRDefault="000A286A" w:rsidP="00F0348C">
      <w:pPr>
        <w:ind w:firstLine="720"/>
        <w:jc w:val="both"/>
        <w:rPr>
          <w:rFonts w:ascii="Book Antiqua" w:hAnsi="Book Antiqua"/>
          <w:szCs w:val="24"/>
          <w:lang w:val="es-PR"/>
        </w:rPr>
      </w:pPr>
      <w:r w:rsidRPr="00292CBF">
        <w:rPr>
          <w:rFonts w:ascii="Book Antiqua" w:hAnsi="Book Antiqua"/>
          <w:szCs w:val="24"/>
          <w:lang w:val="es-PR"/>
        </w:rPr>
        <w:t>Para enmendar</w:t>
      </w:r>
      <w:r w:rsidR="00F1653B" w:rsidRPr="00292CBF">
        <w:rPr>
          <w:rFonts w:ascii="Book Antiqua" w:hAnsi="Book Antiqua"/>
          <w:szCs w:val="24"/>
          <w:lang w:val="es-PR"/>
        </w:rPr>
        <w:t xml:space="preserve"> los Artículos 12.04 y</w:t>
      </w:r>
      <w:r w:rsidR="00925C53" w:rsidRPr="00292CBF">
        <w:rPr>
          <w:rFonts w:ascii="Book Antiqua" w:hAnsi="Book Antiqua"/>
          <w:szCs w:val="24"/>
          <w:lang w:val="es-PR"/>
        </w:rPr>
        <w:t xml:space="preserve"> 12.07 de la Ley Núm. 22-2000, según enmendada, conocida como “Ley de Vehículos y Tránsito de Puerto Rico”, a los fines de </w:t>
      </w:r>
      <w:r w:rsidR="00971C34" w:rsidRPr="00292CBF">
        <w:rPr>
          <w:rFonts w:ascii="Book Antiqua" w:hAnsi="Book Antiqua"/>
          <w:szCs w:val="24"/>
          <w:lang w:val="es-PR"/>
        </w:rPr>
        <w:t>disponer que e</w:t>
      </w:r>
      <w:r w:rsidR="00971C34" w:rsidRPr="00292CBF">
        <w:rPr>
          <w:rFonts w:ascii="Book Antiqua" w:hAnsi="Book Antiqua"/>
          <w:bCs/>
          <w:szCs w:val="24"/>
          <w:lang w:val="es-PR"/>
        </w:rPr>
        <w:t>n los casos en que se opte por contratar la operación de inspeccionar los vehículos de motor con personas o entidades privadas, el Departamento</w:t>
      </w:r>
      <w:r w:rsidR="003476A7" w:rsidRPr="00292CBF">
        <w:rPr>
          <w:rFonts w:ascii="Book Antiqua" w:hAnsi="Book Antiqua"/>
          <w:bCs/>
          <w:szCs w:val="24"/>
          <w:lang w:val="es-PR"/>
        </w:rPr>
        <w:t xml:space="preserve"> de Transportación y Obras Públicas</w:t>
      </w:r>
      <w:r w:rsidR="00971C34" w:rsidRPr="00292CBF">
        <w:rPr>
          <w:rFonts w:ascii="Book Antiqua" w:hAnsi="Book Antiqua"/>
          <w:bCs/>
          <w:szCs w:val="24"/>
          <w:lang w:val="es-PR"/>
        </w:rPr>
        <w:t xml:space="preserve"> promoverá la competencia y amplia participación de proveedores certificados con la intención de evitar el control monopolístico de dicho sector de servicio a la ciudadanía</w:t>
      </w:r>
      <w:r w:rsidR="003476A7" w:rsidRPr="00292CBF">
        <w:rPr>
          <w:rFonts w:ascii="Book Antiqua" w:hAnsi="Book Antiqua"/>
          <w:bCs/>
          <w:szCs w:val="24"/>
          <w:lang w:val="es-PR"/>
        </w:rPr>
        <w:t xml:space="preserve"> tanto </w:t>
      </w:r>
      <w:r w:rsidR="00971C34" w:rsidRPr="00292CBF">
        <w:rPr>
          <w:rFonts w:ascii="Book Antiqua" w:hAnsi="Book Antiqua"/>
          <w:bCs/>
          <w:szCs w:val="24"/>
          <w:lang w:val="es-PR"/>
        </w:rPr>
        <w:t>para atender la demanda de operación de Estaciones de Centros de Inspección como para garantizar la libre competencia en la provisión, venta o arrendamiento de equipos de inspección</w:t>
      </w:r>
      <w:r w:rsidR="00866432" w:rsidRPr="00292CBF">
        <w:rPr>
          <w:rFonts w:ascii="Book Antiqua" w:hAnsi="Book Antiqua"/>
          <w:bCs/>
          <w:szCs w:val="24"/>
          <w:lang w:val="es-PR"/>
        </w:rPr>
        <w:t xml:space="preserve">; </w:t>
      </w:r>
      <w:r w:rsidR="00925C53" w:rsidRPr="00292CBF">
        <w:rPr>
          <w:rFonts w:ascii="Book Antiqua" w:hAnsi="Book Antiqua"/>
          <w:szCs w:val="24"/>
          <w:lang w:val="es-PR"/>
        </w:rPr>
        <w:t xml:space="preserve">establecer controles claros </w:t>
      </w:r>
      <w:r w:rsidR="00782931" w:rsidRPr="00292CBF">
        <w:rPr>
          <w:rFonts w:ascii="Book Antiqua" w:hAnsi="Book Antiqua"/>
          <w:szCs w:val="24"/>
          <w:lang w:val="es-PR"/>
        </w:rPr>
        <w:t>para</w:t>
      </w:r>
      <w:r w:rsidR="00925C53" w:rsidRPr="00292CBF">
        <w:rPr>
          <w:rFonts w:ascii="Book Antiqua" w:hAnsi="Book Antiqua"/>
          <w:szCs w:val="24"/>
          <w:lang w:val="es-PR"/>
        </w:rPr>
        <w:t xml:space="preserve"> la aplicación de sanciones</w:t>
      </w:r>
      <w:r w:rsidR="00F62BF5" w:rsidRPr="00292CBF">
        <w:rPr>
          <w:rFonts w:ascii="Book Antiqua" w:hAnsi="Book Antiqua"/>
          <w:szCs w:val="24"/>
          <w:lang w:val="es-PR"/>
        </w:rPr>
        <w:t xml:space="preserve"> por incurrir en las conductas dispuestas en dicho artículo; disponer</w:t>
      </w:r>
      <w:r w:rsidR="0076344B" w:rsidRPr="00292CBF">
        <w:rPr>
          <w:rFonts w:ascii="Book Antiqua" w:hAnsi="Book Antiqua"/>
          <w:szCs w:val="24"/>
          <w:lang w:val="es-PR"/>
        </w:rPr>
        <w:t xml:space="preserve"> sobre</w:t>
      </w:r>
      <w:r w:rsidR="00925C53" w:rsidRPr="00292CBF">
        <w:rPr>
          <w:rFonts w:ascii="Book Antiqua" w:hAnsi="Book Antiqua"/>
          <w:szCs w:val="24"/>
          <w:lang w:val="es-PR"/>
        </w:rPr>
        <w:t xml:space="preserve"> la facultad</w:t>
      </w:r>
      <w:r w:rsidR="00975794" w:rsidRPr="00292CBF">
        <w:rPr>
          <w:rFonts w:ascii="Book Antiqua" w:hAnsi="Book Antiqua"/>
          <w:szCs w:val="24"/>
          <w:lang w:val="es-PR"/>
        </w:rPr>
        <w:t xml:space="preserve"> de cerrar o</w:t>
      </w:r>
      <w:r w:rsidR="00925C53" w:rsidRPr="00292CBF">
        <w:rPr>
          <w:rFonts w:ascii="Book Antiqua" w:hAnsi="Book Antiqua"/>
          <w:szCs w:val="24"/>
          <w:lang w:val="es-PR"/>
        </w:rPr>
        <w:t xml:space="preserve"> de </w:t>
      </w:r>
      <w:r w:rsidR="00975794" w:rsidRPr="00292CBF">
        <w:rPr>
          <w:rFonts w:ascii="Book Antiqua" w:hAnsi="Book Antiqua"/>
          <w:szCs w:val="24"/>
          <w:lang w:val="es-PR"/>
        </w:rPr>
        <w:t>suspender</w:t>
      </w:r>
      <w:r w:rsidR="00427B41" w:rsidRPr="00292CBF">
        <w:rPr>
          <w:rFonts w:ascii="Book Antiqua" w:hAnsi="Book Antiqua"/>
          <w:szCs w:val="24"/>
          <w:lang w:val="es-PR"/>
        </w:rPr>
        <w:t xml:space="preserve"> permisos</w:t>
      </w:r>
      <w:r w:rsidR="00F27463" w:rsidRPr="00292CBF">
        <w:rPr>
          <w:rFonts w:ascii="Book Antiqua" w:hAnsi="Book Antiqua"/>
          <w:szCs w:val="24"/>
          <w:lang w:val="es-PR"/>
        </w:rPr>
        <w:t xml:space="preserve"> para operar</w:t>
      </w:r>
      <w:r w:rsidR="00925C53" w:rsidRPr="00292CBF">
        <w:rPr>
          <w:rFonts w:ascii="Book Antiqua" w:hAnsi="Book Antiqua"/>
          <w:szCs w:val="24"/>
          <w:lang w:val="es-PR"/>
        </w:rPr>
        <w:t xml:space="preserve"> </w:t>
      </w:r>
      <w:r w:rsidR="005F5880" w:rsidRPr="00292CBF">
        <w:rPr>
          <w:rFonts w:ascii="Book Antiqua" w:hAnsi="Book Antiqua"/>
          <w:szCs w:val="24"/>
          <w:lang w:val="es-PR"/>
        </w:rPr>
        <w:t>e</w:t>
      </w:r>
      <w:r w:rsidR="00925C53" w:rsidRPr="00292CBF">
        <w:rPr>
          <w:rFonts w:ascii="Book Antiqua" w:hAnsi="Book Antiqua"/>
          <w:szCs w:val="24"/>
          <w:lang w:val="es-PR"/>
        </w:rPr>
        <w:t>staciones de inspección</w:t>
      </w:r>
      <w:r w:rsidR="005F5880" w:rsidRPr="00292CBF">
        <w:rPr>
          <w:rFonts w:ascii="Book Antiqua" w:hAnsi="Book Antiqua"/>
          <w:szCs w:val="24"/>
          <w:lang w:val="es-PR"/>
        </w:rPr>
        <w:t xml:space="preserve"> de vehículos de motor;</w:t>
      </w:r>
      <w:r w:rsidR="003663C0" w:rsidRPr="00292CBF">
        <w:rPr>
          <w:rFonts w:ascii="Book Antiqua" w:hAnsi="Book Antiqua"/>
          <w:szCs w:val="24"/>
          <w:lang w:val="es-PR"/>
        </w:rPr>
        <w:t xml:space="preserve"> prohibir la </w:t>
      </w:r>
      <w:r w:rsidR="00925C53" w:rsidRPr="00292CBF">
        <w:rPr>
          <w:rFonts w:ascii="Book Antiqua" w:hAnsi="Book Antiqua"/>
          <w:szCs w:val="24"/>
          <w:lang w:val="es-PR"/>
        </w:rPr>
        <w:t>discreción indebida en la negociación de sanciones</w:t>
      </w:r>
      <w:r w:rsidR="00324E63" w:rsidRPr="00292CBF">
        <w:rPr>
          <w:rFonts w:ascii="Book Antiqua" w:hAnsi="Book Antiqua"/>
          <w:szCs w:val="24"/>
          <w:lang w:val="es-PR"/>
        </w:rPr>
        <w:t xml:space="preserve"> impuestas al amparo de la Ley; </w:t>
      </w:r>
      <w:r w:rsidR="00552C44" w:rsidRPr="00292CBF">
        <w:rPr>
          <w:rFonts w:ascii="Book Antiqua" w:hAnsi="Book Antiqua"/>
          <w:szCs w:val="24"/>
          <w:lang w:val="es-PR"/>
        </w:rPr>
        <w:t>decretar</w:t>
      </w:r>
      <w:r w:rsidR="00925C53" w:rsidRPr="00292CBF">
        <w:rPr>
          <w:rFonts w:ascii="Book Antiqua" w:hAnsi="Book Antiqua"/>
          <w:szCs w:val="24"/>
          <w:lang w:val="es-PR"/>
        </w:rPr>
        <w:t xml:space="preserve"> la obligación de</w:t>
      </w:r>
      <w:r w:rsidR="00552C44" w:rsidRPr="00292CBF">
        <w:rPr>
          <w:rFonts w:ascii="Book Antiqua" w:hAnsi="Book Antiqua"/>
          <w:szCs w:val="24"/>
          <w:lang w:val="es-PR"/>
        </w:rPr>
        <w:t>l Departame</w:t>
      </w:r>
      <w:r w:rsidR="003931B2" w:rsidRPr="00292CBF">
        <w:rPr>
          <w:rFonts w:ascii="Book Antiqua" w:hAnsi="Book Antiqua"/>
          <w:szCs w:val="24"/>
          <w:lang w:val="es-PR"/>
        </w:rPr>
        <w:t>nto de Transportación y Obras Públicas</w:t>
      </w:r>
      <w:r w:rsidR="00136EE4" w:rsidRPr="00292CBF">
        <w:rPr>
          <w:rFonts w:ascii="Book Antiqua" w:hAnsi="Book Antiqua"/>
          <w:szCs w:val="24"/>
          <w:lang w:val="es-PR"/>
        </w:rPr>
        <w:t xml:space="preserve"> de </w:t>
      </w:r>
      <w:r w:rsidR="00552C44" w:rsidRPr="00292CBF">
        <w:rPr>
          <w:rFonts w:ascii="Book Antiqua" w:hAnsi="Book Antiqua"/>
          <w:szCs w:val="24"/>
          <w:lang w:val="es-PR"/>
        </w:rPr>
        <w:t xml:space="preserve">formalizar </w:t>
      </w:r>
      <w:r w:rsidR="00925C53" w:rsidRPr="00292CBF">
        <w:rPr>
          <w:rFonts w:ascii="Book Antiqua" w:hAnsi="Book Antiqua"/>
          <w:szCs w:val="24"/>
          <w:lang w:val="es-PR"/>
        </w:rPr>
        <w:t>referidos a las autoridades correspondientes en casos de</w:t>
      </w:r>
      <w:r w:rsidR="00136EE4" w:rsidRPr="00292CBF">
        <w:rPr>
          <w:rFonts w:ascii="Book Antiqua" w:hAnsi="Book Antiqua"/>
          <w:szCs w:val="24"/>
          <w:lang w:val="es-PR"/>
        </w:rPr>
        <w:t xml:space="preserve"> violación de lo dispuesto en dicho Artículo</w:t>
      </w:r>
      <w:r w:rsidR="007C3BDD" w:rsidRPr="00292CBF">
        <w:rPr>
          <w:rFonts w:ascii="Book Antiqua" w:hAnsi="Book Antiqua"/>
          <w:szCs w:val="24"/>
          <w:lang w:val="es-PR"/>
        </w:rPr>
        <w:t>;</w:t>
      </w:r>
      <w:r w:rsidR="00925C53" w:rsidRPr="00292CBF">
        <w:rPr>
          <w:rFonts w:ascii="Book Antiqua" w:hAnsi="Book Antiqua"/>
          <w:szCs w:val="24"/>
          <w:lang w:val="es-PR"/>
        </w:rPr>
        <w:t xml:space="preserve"> y para otros fines relacionados.</w:t>
      </w:r>
    </w:p>
    <w:p w14:paraId="74EC2157" w14:textId="00255ED2" w:rsidR="00F90AD0" w:rsidRDefault="00F90AD0" w:rsidP="00F90AD0">
      <w:pPr>
        <w:spacing w:before="120" w:after="120"/>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293CF4E9" w14:textId="33537310"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 xml:space="preserve">La </w:t>
      </w:r>
      <w:r w:rsidR="00C84058">
        <w:rPr>
          <w:rFonts w:ascii="Book Antiqua" w:hAnsi="Book Antiqua"/>
          <w:szCs w:val="24"/>
          <w:lang w:val="es-PR"/>
        </w:rPr>
        <w:t>C</w:t>
      </w:r>
      <w:r w:rsidR="00977EAC">
        <w:rPr>
          <w:rFonts w:ascii="Book Antiqua" w:hAnsi="Book Antiqua"/>
          <w:szCs w:val="24"/>
          <w:lang w:val="es-PR"/>
        </w:rPr>
        <w:t>á</w:t>
      </w:r>
      <w:r w:rsidR="00C84058">
        <w:rPr>
          <w:rFonts w:ascii="Book Antiqua" w:hAnsi="Book Antiqua"/>
          <w:szCs w:val="24"/>
          <w:lang w:val="es-PR"/>
        </w:rPr>
        <w:t>mara de Representantes</w:t>
      </w:r>
      <w:r w:rsidRPr="00E00B56">
        <w:rPr>
          <w:rFonts w:ascii="Book Antiqua" w:hAnsi="Book Antiqua"/>
          <w:szCs w:val="24"/>
          <w:lang w:val="es-PR"/>
        </w:rPr>
        <w:t xml:space="preserve"> de Puerto Rico, en el ejercicio de sus facultades constitucionales de investigación y fiscalización, aprobó la Resolución de la Cámara 352, a los fines de investigar la implantación del Artículo 12 de la Ley Núm. 22-2000, según enmendada, particularmente en lo relacionado con el funcionamiento de las Estaciones Oficiales de Inspección (EOI), los procesos de fiscalización del Departamento de </w:t>
      </w:r>
      <w:r w:rsidRPr="00E00B56">
        <w:rPr>
          <w:rFonts w:ascii="Book Antiqua" w:hAnsi="Book Antiqua"/>
          <w:szCs w:val="24"/>
          <w:lang w:val="es-PR"/>
        </w:rPr>
        <w:lastRenderedPageBreak/>
        <w:t>Transportación y Obras Públicas (DTOP), la imposición de multas administrativas y la contratación de sistemas y equipos de inspección vehicular.</w:t>
      </w:r>
    </w:p>
    <w:p w14:paraId="228C48B7" w14:textId="3ABF4E87"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Como resultado de dicha investigación, la Comisión de Transportación e Infraestructura</w:t>
      </w:r>
      <w:r w:rsidR="000055F4">
        <w:rPr>
          <w:rFonts w:ascii="Book Antiqua" w:hAnsi="Book Antiqua"/>
          <w:szCs w:val="24"/>
          <w:lang w:val="es-PR"/>
        </w:rPr>
        <w:t xml:space="preserve"> de la Cámara de Representantes</w:t>
      </w:r>
      <w:r w:rsidRPr="00E00B56">
        <w:rPr>
          <w:rFonts w:ascii="Book Antiqua" w:hAnsi="Book Antiqua"/>
          <w:szCs w:val="24"/>
          <w:lang w:val="es-PR"/>
        </w:rPr>
        <w:t xml:space="preserve"> llevó a cabo múltiples vistas públicas y ejecutivas, </w:t>
      </w:r>
      <w:r w:rsidR="00BB789C">
        <w:rPr>
          <w:rFonts w:ascii="Book Antiqua" w:hAnsi="Book Antiqua"/>
          <w:szCs w:val="24"/>
          <w:lang w:val="es-PR"/>
        </w:rPr>
        <w:t>a</w:t>
      </w:r>
      <w:r w:rsidRPr="00E00B56">
        <w:rPr>
          <w:rFonts w:ascii="Book Antiqua" w:hAnsi="Book Antiqua"/>
          <w:szCs w:val="24"/>
          <w:lang w:val="es-PR"/>
        </w:rPr>
        <w:t xml:space="preserve"> las cuales comparecieron funcionarios del DTOP, representantes de centros de inspección, así como </w:t>
      </w:r>
      <w:r w:rsidR="00BB789C">
        <w:rPr>
          <w:rFonts w:ascii="Book Antiqua" w:hAnsi="Book Antiqua"/>
          <w:szCs w:val="24"/>
          <w:lang w:val="es-PR"/>
        </w:rPr>
        <w:t xml:space="preserve">representantes de </w:t>
      </w:r>
      <w:r w:rsidRPr="00E00B56">
        <w:rPr>
          <w:rFonts w:ascii="Book Antiqua" w:hAnsi="Book Antiqua"/>
          <w:szCs w:val="24"/>
          <w:lang w:val="es-PR"/>
        </w:rPr>
        <w:t xml:space="preserve">otras agencias </w:t>
      </w:r>
      <w:r w:rsidR="00BB789C">
        <w:rPr>
          <w:rFonts w:ascii="Book Antiqua" w:hAnsi="Book Antiqua"/>
          <w:szCs w:val="24"/>
          <w:lang w:val="es-PR"/>
        </w:rPr>
        <w:t xml:space="preserve">gubernamentales </w:t>
      </w:r>
      <w:r w:rsidRPr="00E00B56">
        <w:rPr>
          <w:rFonts w:ascii="Book Antiqua" w:hAnsi="Book Antiqua"/>
          <w:szCs w:val="24"/>
          <w:lang w:val="es-PR"/>
        </w:rPr>
        <w:t xml:space="preserve">concernidas. De la evidencia documental y testimonial recopilada, surgieron </w:t>
      </w:r>
      <w:r w:rsidR="007B0FFA">
        <w:rPr>
          <w:rFonts w:ascii="Book Antiqua" w:hAnsi="Book Antiqua"/>
          <w:szCs w:val="24"/>
          <w:lang w:val="es-PR"/>
        </w:rPr>
        <w:t xml:space="preserve">conclusiones </w:t>
      </w:r>
      <w:r w:rsidR="006E09F2">
        <w:rPr>
          <w:rFonts w:ascii="Book Antiqua" w:hAnsi="Book Antiqua"/>
          <w:szCs w:val="24"/>
          <w:lang w:val="es-PR"/>
        </w:rPr>
        <w:t>sobre</w:t>
      </w:r>
      <w:r w:rsidR="009B0602">
        <w:rPr>
          <w:rFonts w:ascii="Book Antiqua" w:hAnsi="Book Antiqua"/>
          <w:szCs w:val="24"/>
          <w:lang w:val="es-PR"/>
        </w:rPr>
        <w:t xml:space="preserve"> </w:t>
      </w:r>
      <w:r w:rsidRPr="00E00B56">
        <w:rPr>
          <w:rFonts w:ascii="Book Antiqua" w:hAnsi="Book Antiqua"/>
          <w:szCs w:val="24"/>
          <w:lang w:val="es-PR"/>
        </w:rPr>
        <w:t>deficiencias significativas en la implantación del marco legal y reglamentario vigente.</w:t>
      </w:r>
    </w:p>
    <w:p w14:paraId="7ACE658D" w14:textId="499D6199"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 xml:space="preserve">Entre los hallazgos más relevantes se identificaron inconsistencias en la imposición de multas, falta de uniformidad en los procesos administrativos, ausencia de criterios claros para la aplicación de sanciones, deficiencias en la notificación de infracciones, así como posibles violaciones al </w:t>
      </w:r>
      <w:r w:rsidR="00D077A5">
        <w:rPr>
          <w:rFonts w:ascii="Book Antiqua" w:hAnsi="Book Antiqua"/>
          <w:szCs w:val="24"/>
          <w:lang w:val="es-PR"/>
        </w:rPr>
        <w:t>D</w:t>
      </w:r>
      <w:r w:rsidRPr="00E00B56">
        <w:rPr>
          <w:rFonts w:ascii="Book Antiqua" w:hAnsi="Book Antiqua"/>
          <w:szCs w:val="24"/>
          <w:lang w:val="es-PR"/>
        </w:rPr>
        <w:t xml:space="preserve">ebido </w:t>
      </w:r>
      <w:r w:rsidR="00D077A5">
        <w:rPr>
          <w:rFonts w:ascii="Book Antiqua" w:hAnsi="Book Antiqua"/>
          <w:szCs w:val="24"/>
          <w:lang w:val="es-PR"/>
        </w:rPr>
        <w:t>P</w:t>
      </w:r>
      <w:r w:rsidRPr="00E00B56">
        <w:rPr>
          <w:rFonts w:ascii="Book Antiqua" w:hAnsi="Book Antiqua"/>
          <w:szCs w:val="24"/>
          <w:lang w:val="es-PR"/>
        </w:rPr>
        <w:t xml:space="preserve">roceso de </w:t>
      </w:r>
      <w:r w:rsidR="00D077A5">
        <w:rPr>
          <w:rFonts w:ascii="Book Antiqua" w:hAnsi="Book Antiqua"/>
          <w:szCs w:val="24"/>
          <w:lang w:val="es-PR"/>
        </w:rPr>
        <w:t>L</w:t>
      </w:r>
      <w:r w:rsidRPr="00E00B56">
        <w:rPr>
          <w:rFonts w:ascii="Book Antiqua" w:hAnsi="Book Antiqua"/>
          <w:szCs w:val="24"/>
          <w:lang w:val="es-PR"/>
        </w:rPr>
        <w:t>ey. De igual forma, surgieron señalamientos sobre la negociación o reducción de multas fuera de los mecanismos formales establecidos, lo cual plantea serias preocupaciones sobre la transparencia y legalidad de dichos procesos.</w:t>
      </w:r>
    </w:p>
    <w:p w14:paraId="5B1AC097" w14:textId="1E15BAA4"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Asimismo, la investigación reveló posibles fallas en la supervisión y en los controles internos del DTOP, particularmente en las funciones ejercidas por la Dirección de Servicios al Conductor (DISCO) y la Oficina de Investigaciones, incluyendo la falta de referidos a las autoridades competentes en casos con apa</w:t>
      </w:r>
      <w:r w:rsidR="0091536E">
        <w:rPr>
          <w:rFonts w:ascii="Book Antiqua" w:hAnsi="Book Antiqua"/>
          <w:szCs w:val="24"/>
          <w:lang w:val="es-PR"/>
        </w:rPr>
        <w:t>rente perfil</w:t>
      </w:r>
      <w:r w:rsidRPr="00E00B56">
        <w:rPr>
          <w:rFonts w:ascii="Book Antiqua" w:hAnsi="Book Antiqua"/>
          <w:szCs w:val="24"/>
          <w:lang w:val="es-PR"/>
        </w:rPr>
        <w:t xml:space="preserve"> delictivo.</w:t>
      </w:r>
    </w:p>
    <w:p w14:paraId="2C5B5020" w14:textId="59470965"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 xml:space="preserve">De igual forma, la Comisión evaluó el proceso de subasta, adjudicación, contratación y posterior cancelación del contrato relacionado con la compañía </w:t>
      </w:r>
      <w:proofErr w:type="spellStart"/>
      <w:r w:rsidRPr="00E00B56">
        <w:rPr>
          <w:rFonts w:ascii="Book Antiqua" w:hAnsi="Book Antiqua"/>
          <w:szCs w:val="24"/>
          <w:lang w:val="es-PR"/>
        </w:rPr>
        <w:t>Worldwide</w:t>
      </w:r>
      <w:proofErr w:type="spellEnd"/>
      <w:r w:rsidRPr="00E00B56">
        <w:rPr>
          <w:rFonts w:ascii="Book Antiqua" w:hAnsi="Book Antiqua"/>
          <w:szCs w:val="24"/>
          <w:lang w:val="es-PR"/>
        </w:rPr>
        <w:t xml:space="preserve"> </w:t>
      </w:r>
      <w:proofErr w:type="spellStart"/>
      <w:r w:rsidRPr="00E00B56">
        <w:rPr>
          <w:rFonts w:ascii="Book Antiqua" w:hAnsi="Book Antiqua"/>
          <w:szCs w:val="24"/>
          <w:lang w:val="es-PR"/>
        </w:rPr>
        <w:t>Environmental</w:t>
      </w:r>
      <w:proofErr w:type="spellEnd"/>
      <w:r w:rsidRPr="00E00B56">
        <w:rPr>
          <w:rFonts w:ascii="Book Antiqua" w:hAnsi="Book Antiqua"/>
          <w:szCs w:val="24"/>
          <w:lang w:val="es-PR"/>
        </w:rPr>
        <w:t xml:space="preserve"> </w:t>
      </w:r>
      <w:proofErr w:type="spellStart"/>
      <w:r w:rsidRPr="00E00B56">
        <w:rPr>
          <w:rFonts w:ascii="Book Antiqua" w:hAnsi="Book Antiqua"/>
          <w:szCs w:val="24"/>
          <w:lang w:val="es-PR"/>
        </w:rPr>
        <w:t>Products</w:t>
      </w:r>
      <w:proofErr w:type="spellEnd"/>
      <w:r w:rsidRPr="00E00B56">
        <w:rPr>
          <w:rFonts w:ascii="Book Antiqua" w:hAnsi="Book Antiqua"/>
          <w:szCs w:val="24"/>
          <w:lang w:val="es-PR"/>
        </w:rPr>
        <w:t xml:space="preserve">, Inc., </w:t>
      </w:r>
      <w:r w:rsidR="0084211D">
        <w:rPr>
          <w:rFonts w:ascii="Book Antiqua" w:hAnsi="Book Antiqua"/>
          <w:szCs w:val="24"/>
          <w:lang w:val="es-PR"/>
        </w:rPr>
        <w:t xml:space="preserve">e identificó </w:t>
      </w:r>
      <w:r w:rsidR="00C67D02">
        <w:rPr>
          <w:rFonts w:ascii="Book Antiqua" w:hAnsi="Book Antiqua"/>
          <w:szCs w:val="24"/>
          <w:lang w:val="es-PR"/>
        </w:rPr>
        <w:t xml:space="preserve">en éste </w:t>
      </w:r>
      <w:r w:rsidRPr="00E00B56">
        <w:rPr>
          <w:rFonts w:ascii="Book Antiqua" w:hAnsi="Book Antiqua"/>
          <w:szCs w:val="24"/>
          <w:lang w:val="es-PR"/>
        </w:rPr>
        <w:t xml:space="preserve">posibles deficiencias en </w:t>
      </w:r>
      <w:r w:rsidR="00FC4F48">
        <w:rPr>
          <w:rFonts w:ascii="Book Antiqua" w:hAnsi="Book Antiqua"/>
          <w:szCs w:val="24"/>
          <w:lang w:val="es-PR"/>
        </w:rPr>
        <w:t>su</w:t>
      </w:r>
      <w:r w:rsidRPr="00E00B56">
        <w:rPr>
          <w:rFonts w:ascii="Book Antiqua" w:hAnsi="Book Antiqua"/>
          <w:szCs w:val="24"/>
          <w:lang w:val="es-PR"/>
        </w:rPr>
        <w:t xml:space="preserve"> planificación, transparencia y ejecución</w:t>
      </w:r>
      <w:r w:rsidR="00FC4F48">
        <w:rPr>
          <w:rFonts w:ascii="Book Antiqua" w:hAnsi="Book Antiqua"/>
          <w:szCs w:val="24"/>
          <w:lang w:val="es-PR"/>
        </w:rPr>
        <w:t>.</w:t>
      </w:r>
      <w:r w:rsidR="00BF6406">
        <w:rPr>
          <w:rFonts w:ascii="Book Antiqua" w:hAnsi="Book Antiqua"/>
          <w:szCs w:val="24"/>
          <w:lang w:val="es-PR"/>
        </w:rPr>
        <w:t xml:space="preserve"> De igual forma, constató </w:t>
      </w:r>
      <w:r w:rsidRPr="00E00B56">
        <w:rPr>
          <w:rFonts w:ascii="Book Antiqua" w:hAnsi="Book Antiqua"/>
          <w:szCs w:val="24"/>
          <w:lang w:val="es-PR"/>
        </w:rPr>
        <w:t xml:space="preserve">la ausencia de un análisis adecuado sobre el impacto económico </w:t>
      </w:r>
      <w:r w:rsidR="00BF6406">
        <w:rPr>
          <w:rFonts w:ascii="Book Antiqua" w:hAnsi="Book Antiqua"/>
          <w:szCs w:val="24"/>
          <w:lang w:val="es-PR"/>
        </w:rPr>
        <w:t xml:space="preserve">de dicha transacción </w:t>
      </w:r>
      <w:r w:rsidRPr="00E00B56">
        <w:rPr>
          <w:rFonts w:ascii="Book Antiqua" w:hAnsi="Book Antiqua"/>
          <w:szCs w:val="24"/>
          <w:lang w:val="es-PR"/>
        </w:rPr>
        <w:t>en los centros de inspección</w:t>
      </w:r>
      <w:r w:rsidR="00D55CF1">
        <w:rPr>
          <w:rFonts w:ascii="Book Antiqua" w:hAnsi="Book Antiqua"/>
          <w:szCs w:val="24"/>
          <w:lang w:val="es-PR"/>
        </w:rPr>
        <w:t xml:space="preserve">, así como del efecto monopolístico que se </w:t>
      </w:r>
      <w:r w:rsidR="003C4DD7">
        <w:rPr>
          <w:rFonts w:ascii="Book Antiqua" w:hAnsi="Book Antiqua"/>
          <w:szCs w:val="24"/>
          <w:lang w:val="es-PR"/>
        </w:rPr>
        <w:t xml:space="preserve">ha producido en la </w:t>
      </w:r>
      <w:r w:rsidR="00FA7A2B">
        <w:rPr>
          <w:rFonts w:ascii="Book Antiqua" w:hAnsi="Book Antiqua"/>
          <w:szCs w:val="24"/>
          <w:lang w:val="es-PR"/>
        </w:rPr>
        <w:t xml:space="preserve">contratación de la provisión de los servicios de inspección y de venta y alquiler de los equipos </w:t>
      </w:r>
      <w:r w:rsidR="00FD3704">
        <w:rPr>
          <w:rFonts w:ascii="Book Antiqua" w:hAnsi="Book Antiqua"/>
          <w:szCs w:val="24"/>
          <w:lang w:val="es-PR"/>
        </w:rPr>
        <w:t>autorizados.</w:t>
      </w:r>
    </w:p>
    <w:p w14:paraId="461DAB59" w14:textId="44BBCFA4"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Aunque la Ley Núm. 22-2000</w:t>
      </w:r>
      <w:r w:rsidR="000A3346">
        <w:rPr>
          <w:rFonts w:ascii="Book Antiqua" w:hAnsi="Book Antiqua"/>
          <w:szCs w:val="24"/>
          <w:lang w:val="es-PR"/>
        </w:rPr>
        <w:t>, según enmendada,</w:t>
      </w:r>
      <w:r w:rsidRPr="00E00B56">
        <w:rPr>
          <w:rFonts w:ascii="Book Antiqua" w:hAnsi="Book Antiqua"/>
          <w:szCs w:val="24"/>
          <w:lang w:val="es-PR"/>
        </w:rPr>
        <w:t xml:space="preserve"> establece penalidades aplicables a las violaciones relacionadas con el sistema de inspección vehicular, la investigación evidenció que la misma carece de disposiciones claras que regulen la aplicación uniforme de dichas sanciones, así como mecanismos específicos para controlar la discreción administrativa, garantizar el </w:t>
      </w:r>
      <w:r w:rsidR="00BA679E">
        <w:rPr>
          <w:rFonts w:ascii="Book Antiqua" w:hAnsi="Book Antiqua"/>
          <w:szCs w:val="24"/>
          <w:lang w:val="es-PR"/>
        </w:rPr>
        <w:t>De</w:t>
      </w:r>
      <w:r w:rsidRPr="00E00B56">
        <w:rPr>
          <w:rFonts w:ascii="Book Antiqua" w:hAnsi="Book Antiqua"/>
          <w:szCs w:val="24"/>
          <w:lang w:val="es-PR"/>
        </w:rPr>
        <w:t xml:space="preserve">bido </w:t>
      </w:r>
      <w:r w:rsidR="00BA679E">
        <w:rPr>
          <w:rFonts w:ascii="Book Antiqua" w:hAnsi="Book Antiqua"/>
          <w:szCs w:val="24"/>
          <w:lang w:val="es-PR"/>
        </w:rPr>
        <w:t>P</w:t>
      </w:r>
      <w:r w:rsidRPr="00E00B56">
        <w:rPr>
          <w:rFonts w:ascii="Book Antiqua" w:hAnsi="Book Antiqua"/>
          <w:szCs w:val="24"/>
          <w:lang w:val="es-PR"/>
        </w:rPr>
        <w:t xml:space="preserve">roceso de </w:t>
      </w:r>
      <w:r w:rsidR="00BA679E">
        <w:rPr>
          <w:rFonts w:ascii="Book Antiqua" w:hAnsi="Book Antiqua"/>
          <w:szCs w:val="24"/>
          <w:lang w:val="es-PR"/>
        </w:rPr>
        <w:t>L</w:t>
      </w:r>
      <w:r w:rsidRPr="00E00B56">
        <w:rPr>
          <w:rFonts w:ascii="Book Antiqua" w:hAnsi="Book Antiqua"/>
          <w:szCs w:val="24"/>
          <w:lang w:val="es-PR"/>
        </w:rPr>
        <w:t>ey y asegurar la trazabilidad de las decisiones administrativas.</w:t>
      </w:r>
    </w:p>
    <w:p w14:paraId="7B43595C" w14:textId="64680079" w:rsidR="00E00B56" w:rsidRPr="00E00B56" w:rsidRDefault="00E00B56" w:rsidP="00E00B56">
      <w:pPr>
        <w:spacing w:before="120" w:after="120"/>
        <w:ind w:firstLine="720"/>
        <w:jc w:val="both"/>
        <w:rPr>
          <w:rFonts w:ascii="Book Antiqua" w:hAnsi="Book Antiqua"/>
          <w:szCs w:val="24"/>
          <w:lang w:val="es-PR"/>
        </w:rPr>
      </w:pPr>
      <w:r w:rsidRPr="00E00B56">
        <w:rPr>
          <w:rFonts w:ascii="Book Antiqua" w:hAnsi="Book Antiqua"/>
          <w:szCs w:val="24"/>
          <w:lang w:val="es-PR"/>
        </w:rPr>
        <w:t>Ante este cuadro, esta Asamblea Legislativa entiende necesario enmendar el Artículo 12.07 de la Ley Núm. 22-2000,</w:t>
      </w:r>
      <w:r w:rsidR="008731E2">
        <w:rPr>
          <w:rFonts w:ascii="Book Antiqua" w:hAnsi="Book Antiqua"/>
          <w:szCs w:val="24"/>
          <w:lang w:val="es-PR"/>
        </w:rPr>
        <w:t xml:space="preserve"> según enmendada,</w:t>
      </w:r>
      <w:r w:rsidRPr="00E00B56">
        <w:rPr>
          <w:rFonts w:ascii="Book Antiqua" w:hAnsi="Book Antiqua"/>
          <w:szCs w:val="24"/>
          <w:lang w:val="es-PR"/>
        </w:rPr>
        <w:t xml:space="preserve"> a los fines de establecer criterios claros</w:t>
      </w:r>
      <w:r w:rsidR="00AC4F5E">
        <w:rPr>
          <w:rFonts w:ascii="Book Antiqua" w:hAnsi="Book Antiqua"/>
          <w:szCs w:val="24"/>
          <w:lang w:val="es-PR"/>
        </w:rPr>
        <w:t xml:space="preserve"> de intervención ante conductas </w:t>
      </w:r>
      <w:r w:rsidR="00FF3D53">
        <w:rPr>
          <w:rFonts w:ascii="Book Antiqua" w:hAnsi="Book Antiqua"/>
          <w:szCs w:val="24"/>
          <w:lang w:val="es-PR"/>
        </w:rPr>
        <w:t>prohibidas en dicho Artículo,</w:t>
      </w:r>
      <w:r w:rsidRPr="00E00B56">
        <w:rPr>
          <w:rFonts w:ascii="Book Antiqua" w:hAnsi="Book Antiqua"/>
          <w:szCs w:val="24"/>
          <w:lang w:val="es-PR"/>
        </w:rPr>
        <w:t xml:space="preserve"> para la aplicación de sanciones, delimitar las facultades de los funcionarios del DTOP, garantizar procesos administrativos transparentes y uniformes, reforzar la obligación de </w:t>
      </w:r>
      <w:r w:rsidR="00682B66">
        <w:rPr>
          <w:rFonts w:ascii="Book Antiqua" w:hAnsi="Book Antiqua"/>
          <w:szCs w:val="24"/>
          <w:lang w:val="es-PR"/>
        </w:rPr>
        <w:t xml:space="preserve">hacer </w:t>
      </w:r>
      <w:r w:rsidRPr="00E00B56">
        <w:rPr>
          <w:rFonts w:ascii="Book Antiqua" w:hAnsi="Book Antiqua"/>
          <w:szCs w:val="24"/>
          <w:lang w:val="es-PR"/>
        </w:rPr>
        <w:lastRenderedPageBreak/>
        <w:t>referidos a las autoridades correspondientes en casos de posible conducta delictiva, y fortalecer los controles internos del sistema de inspección vehicular en Puerto Rico.</w:t>
      </w:r>
    </w:p>
    <w:p w14:paraId="74D7856C" w14:textId="6DB8D1FF" w:rsidR="001F11D0" w:rsidRPr="001F11D0" w:rsidRDefault="00E00B56" w:rsidP="00CD6583">
      <w:pPr>
        <w:spacing w:before="120" w:after="120"/>
        <w:ind w:firstLine="720"/>
        <w:jc w:val="both"/>
        <w:rPr>
          <w:rFonts w:ascii="Book Antiqua" w:hAnsi="Book Antiqua"/>
          <w:szCs w:val="24"/>
          <w:lang w:val="es-PR"/>
        </w:rPr>
      </w:pPr>
      <w:r w:rsidRPr="00E00B56">
        <w:rPr>
          <w:rFonts w:ascii="Book Antiqua" w:hAnsi="Book Antiqua"/>
          <w:szCs w:val="24"/>
          <w:lang w:val="es-PR"/>
        </w:rPr>
        <w:t>Esta medida responde directamente a los hallazgos de la Resolución de la Cámara 352, y tiene como propósito atender las deficiencias identificadas, proteger el interés público y asegurar la integridad del sistema de inspección vehicular</w:t>
      </w:r>
      <w:r w:rsidR="00930A95">
        <w:rPr>
          <w:rFonts w:ascii="Book Antiqua" w:hAnsi="Book Antiqua"/>
          <w:szCs w:val="24"/>
          <w:lang w:val="es-PR"/>
        </w:rPr>
        <w:t xml:space="preserve"> en Puerto Rico</w:t>
      </w:r>
      <w:r w:rsidRPr="00E00B56">
        <w:rPr>
          <w:rFonts w:ascii="Book Antiqua" w:hAnsi="Book Antiqua"/>
          <w:szCs w:val="24"/>
          <w:lang w:val="es-PR"/>
        </w:rPr>
        <w:t>.</w:t>
      </w:r>
    </w:p>
    <w:p w14:paraId="0F869E4C" w14:textId="77777777" w:rsidR="00F90AD0" w:rsidRPr="00F90AD0" w:rsidRDefault="00F90AD0" w:rsidP="00F90AD0">
      <w:pPr>
        <w:spacing w:before="240" w:line="480" w:lineRule="auto"/>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3A7385B4" w14:textId="77777777" w:rsidR="00F90AD0" w:rsidRPr="00F90AD0" w:rsidRDefault="00F90AD0" w:rsidP="00F90AD0">
      <w:pPr>
        <w:spacing w:line="480" w:lineRule="auto"/>
        <w:jc w:val="both"/>
        <w:rPr>
          <w:rFonts w:ascii="Book Antiqua" w:hAnsi="Book Antiqua"/>
          <w:szCs w:val="24"/>
          <w:lang w:val="es-ES_tradnl"/>
        </w:rPr>
        <w:sectPr w:rsidR="00F90AD0" w:rsidRPr="00F90AD0">
          <w:headerReference w:type="default" r:id="rId9"/>
          <w:type w:val="continuous"/>
          <w:pgSz w:w="12240" w:h="15840" w:code="1"/>
          <w:pgMar w:top="1440" w:right="1440" w:bottom="1440" w:left="1440" w:header="720" w:footer="720" w:gutter="0"/>
          <w:cols w:space="720"/>
          <w:titlePg/>
        </w:sectPr>
      </w:pPr>
    </w:p>
    <w:p w14:paraId="7B9E73E4" w14:textId="5C889A82" w:rsidR="00B25D7B" w:rsidRDefault="00F90AD0" w:rsidP="00E054D5">
      <w:pPr>
        <w:spacing w:line="480" w:lineRule="auto"/>
        <w:jc w:val="both"/>
        <w:rPr>
          <w:rFonts w:ascii="Book Antiqua" w:hAnsi="Book Antiqua"/>
          <w:bCs/>
          <w:color w:val="000000"/>
          <w:szCs w:val="24"/>
          <w:lang w:val="es-PR"/>
        </w:rPr>
      </w:pPr>
      <w:r w:rsidRPr="00F90AD0">
        <w:rPr>
          <w:rFonts w:ascii="Book Antiqua" w:hAnsi="Book Antiqua"/>
          <w:szCs w:val="24"/>
          <w:lang w:val="es-ES_tradnl"/>
        </w:rPr>
        <w:t xml:space="preserve"> </w:t>
      </w:r>
      <w:r w:rsidR="00C07469">
        <w:rPr>
          <w:rFonts w:ascii="Book Antiqua" w:hAnsi="Book Antiqua"/>
          <w:szCs w:val="24"/>
          <w:lang w:val="es-ES_tradnl"/>
        </w:rPr>
        <w:tab/>
      </w:r>
      <w:bookmarkStart w:id="0" w:name="_Hlk202169470"/>
      <w:r w:rsidR="000A286A">
        <w:rPr>
          <w:rFonts w:ascii="Book Antiqua" w:hAnsi="Book Antiqua"/>
          <w:szCs w:val="24"/>
          <w:lang w:val="es-ES_tradnl"/>
        </w:rPr>
        <w:t>Sección</w:t>
      </w:r>
      <w:r w:rsidR="00DF42E4">
        <w:rPr>
          <w:rFonts w:ascii="Book Antiqua" w:hAnsi="Book Antiqua"/>
          <w:szCs w:val="24"/>
          <w:lang w:val="es-ES_tradnl"/>
        </w:rPr>
        <w:t xml:space="preserve"> 1</w:t>
      </w:r>
      <w:r w:rsidRPr="00F90AD0">
        <w:rPr>
          <w:rFonts w:ascii="Book Antiqua" w:hAnsi="Book Antiqua"/>
          <w:bCs/>
          <w:color w:val="000000"/>
          <w:szCs w:val="24"/>
          <w:lang w:val="es-PR"/>
        </w:rPr>
        <w:t xml:space="preserve">.- </w:t>
      </w:r>
      <w:r w:rsidR="0088137A">
        <w:rPr>
          <w:rFonts w:ascii="Book Antiqua" w:hAnsi="Book Antiqua"/>
          <w:bCs/>
          <w:color w:val="000000"/>
          <w:szCs w:val="24"/>
          <w:lang w:val="es-PR"/>
        </w:rPr>
        <w:t>Se enmienda el Artículo 12.04 de la Ley Núm. 22-2000</w:t>
      </w:r>
      <w:r w:rsidR="00E46030">
        <w:rPr>
          <w:rFonts w:ascii="Book Antiqua" w:hAnsi="Book Antiqua"/>
          <w:bCs/>
          <w:color w:val="000000"/>
          <w:szCs w:val="24"/>
          <w:lang w:val="es-PR"/>
        </w:rPr>
        <w:t>, según enmendada, para que se lea como sigue:</w:t>
      </w:r>
    </w:p>
    <w:p w14:paraId="78022CA7" w14:textId="77777777" w:rsidR="00E46030" w:rsidRPr="00E46030" w:rsidRDefault="00E46030" w:rsidP="00E46030">
      <w:pPr>
        <w:spacing w:line="480" w:lineRule="auto"/>
        <w:jc w:val="both"/>
        <w:rPr>
          <w:rFonts w:ascii="Book Antiqua" w:hAnsi="Book Antiqua"/>
          <w:bCs/>
          <w:color w:val="000000"/>
          <w:szCs w:val="24"/>
          <w:lang w:val="es-PR"/>
        </w:rPr>
      </w:pPr>
      <w:r w:rsidRPr="00E46030">
        <w:rPr>
          <w:rFonts w:ascii="Book Antiqua" w:hAnsi="Book Antiqua"/>
          <w:bCs/>
          <w:color w:val="000000"/>
          <w:szCs w:val="24"/>
          <w:lang w:val="es-PR"/>
        </w:rPr>
        <w:t xml:space="preserve">“Artículo 12.04. — Establecimiento de estaciones de inspección. </w:t>
      </w:r>
    </w:p>
    <w:p w14:paraId="439D4792" w14:textId="77777777" w:rsidR="00E46030" w:rsidRPr="00E46030" w:rsidRDefault="00E46030" w:rsidP="00E46030">
      <w:pPr>
        <w:spacing w:line="480" w:lineRule="auto"/>
        <w:ind w:firstLine="720"/>
        <w:jc w:val="both"/>
        <w:rPr>
          <w:rFonts w:ascii="Book Antiqua" w:hAnsi="Book Antiqua"/>
          <w:bCs/>
          <w:i/>
          <w:iCs/>
          <w:color w:val="000000"/>
          <w:szCs w:val="24"/>
          <w:lang w:val="es-PR"/>
        </w:rPr>
      </w:pPr>
      <w:r w:rsidRPr="00E46030">
        <w:rPr>
          <w:rFonts w:ascii="Book Antiqua" w:hAnsi="Book Antiqua"/>
          <w:bCs/>
          <w:color w:val="000000"/>
          <w:szCs w:val="24"/>
          <w:lang w:val="es-PR"/>
        </w:rPr>
        <w:t xml:space="preserve">El </w:t>
      </w:r>
      <w:proofErr w:type="gramStart"/>
      <w:r w:rsidRPr="00E46030">
        <w:rPr>
          <w:rFonts w:ascii="Book Antiqua" w:hAnsi="Book Antiqua"/>
          <w:bCs/>
          <w:color w:val="000000"/>
          <w:szCs w:val="24"/>
          <w:lang w:val="es-PR"/>
        </w:rPr>
        <w:t>Secretario</w:t>
      </w:r>
      <w:proofErr w:type="gramEnd"/>
      <w:r w:rsidRPr="00E46030">
        <w:rPr>
          <w:rFonts w:ascii="Book Antiqua" w:hAnsi="Book Antiqua"/>
          <w:bCs/>
          <w:color w:val="000000"/>
          <w:szCs w:val="24"/>
          <w:lang w:val="es-PR"/>
        </w:rPr>
        <w:t xml:space="preserve"> podrá establecer estaciones que serán operadas por su Departamento para llevar a cabo las inspecciones y expedir las certificaciones de inspección y aprobación, o las certificaciones concediendo un período de gracia para la corrección de las deficiencias. El público deberá ser informado de la localización de estas estaciones mediante publicaciones al efecto en el portal cibernético del Gobierno. También podrá contratar la operación de inspeccionar los vehículos con cualquier agencia gubernamental o privada que cuente con el equipo e instalaciones necesarias. En la contratación con agencias gubernamentales deberá darse prioridad a los talleres de mecánica de vehículos de motor que funcionan en las escuelas vocacionales bajo la jurisdicción del Departamento de Educación. </w:t>
      </w:r>
      <w:r w:rsidRPr="00E46030">
        <w:rPr>
          <w:rFonts w:ascii="Book Antiqua" w:hAnsi="Book Antiqua"/>
          <w:bCs/>
          <w:i/>
          <w:iCs/>
          <w:color w:val="000000"/>
          <w:szCs w:val="24"/>
          <w:lang w:val="es-PR"/>
        </w:rPr>
        <w:t xml:space="preserve">En los casos en que se opte por contratar la operación de inspeccionar los vehículos de motor con personas o entidades privadas, se dispone que el Departamento promoverá la competencia y amplia participación de proveedores certificados con la intención de evitar el control monopolístico de dicho sector de servicio a la ciudadanía. Esto aplicará tanto para atender la demanda de operación de Estaciones de Centros de Inspección como </w:t>
      </w:r>
      <w:r w:rsidRPr="00E46030">
        <w:rPr>
          <w:rFonts w:ascii="Book Antiqua" w:hAnsi="Book Antiqua"/>
          <w:bCs/>
          <w:i/>
          <w:iCs/>
          <w:color w:val="000000"/>
          <w:szCs w:val="24"/>
          <w:lang w:val="es-PR"/>
        </w:rPr>
        <w:lastRenderedPageBreak/>
        <w:t>para garantizar la libre competencia en la provisión, venta o arrendamiento de equipos de inspección.”</w:t>
      </w:r>
    </w:p>
    <w:p w14:paraId="443B33D8" w14:textId="7BC0C129" w:rsidR="00F90AD0" w:rsidRPr="000A286A" w:rsidRDefault="0088137A" w:rsidP="0088137A">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Sección 2.- </w:t>
      </w:r>
      <w:r w:rsidR="000A286A" w:rsidRPr="000A286A">
        <w:rPr>
          <w:rFonts w:ascii="Book Antiqua" w:hAnsi="Book Antiqua"/>
          <w:bCs/>
          <w:color w:val="000000"/>
          <w:szCs w:val="24"/>
          <w:lang w:val="es-PR"/>
        </w:rPr>
        <w:t>Se enmienda</w:t>
      </w:r>
      <w:r w:rsidR="00BE7F3E" w:rsidRPr="00BE7F3E">
        <w:rPr>
          <w:szCs w:val="24"/>
          <w:lang w:val="es-PR"/>
        </w:rPr>
        <w:t xml:space="preserve"> </w:t>
      </w:r>
      <w:r w:rsidR="00BE7F3E" w:rsidRPr="00BE7F3E">
        <w:rPr>
          <w:rFonts w:ascii="Book Antiqua" w:hAnsi="Book Antiqua"/>
          <w:bCs/>
          <w:color w:val="000000"/>
          <w:szCs w:val="24"/>
          <w:lang w:val="es-PR"/>
        </w:rPr>
        <w:t>el Artículo 12.07 de la Ley Núm. 22-2000</w:t>
      </w:r>
      <w:r w:rsidR="000A286A" w:rsidRPr="000A286A">
        <w:rPr>
          <w:rFonts w:ascii="Book Antiqua" w:hAnsi="Book Antiqua"/>
          <w:bCs/>
          <w:color w:val="000000"/>
          <w:szCs w:val="24"/>
          <w:lang w:val="es-PR"/>
        </w:rPr>
        <w:t xml:space="preserve">, según enmendada, para añadir </w:t>
      </w:r>
      <w:r w:rsidR="000A02C6" w:rsidRPr="000A02C6">
        <w:rPr>
          <w:rFonts w:ascii="Book Antiqua" w:hAnsi="Book Antiqua"/>
          <w:bCs/>
          <w:color w:val="000000"/>
          <w:szCs w:val="24"/>
          <w:lang w:val="es-PR"/>
        </w:rPr>
        <w:t>nuevos incisos (o), (p), (q), (r), (s), (t) y (u)</w:t>
      </w:r>
      <w:r w:rsidR="000A286A" w:rsidRPr="000A286A">
        <w:rPr>
          <w:rFonts w:ascii="Book Antiqua" w:hAnsi="Book Antiqua"/>
          <w:bCs/>
          <w:color w:val="000000"/>
          <w:szCs w:val="24"/>
          <w:lang w:val="es-PR"/>
        </w:rPr>
        <w:t xml:space="preserve">, </w:t>
      </w:r>
      <w:r w:rsidR="00A569D4">
        <w:rPr>
          <w:rFonts w:ascii="Book Antiqua" w:hAnsi="Book Antiqua"/>
          <w:bCs/>
          <w:color w:val="000000"/>
          <w:szCs w:val="24"/>
          <w:lang w:val="es-PR"/>
        </w:rPr>
        <w:t>para que</w:t>
      </w:r>
      <w:r w:rsidR="00BD476B">
        <w:rPr>
          <w:rFonts w:ascii="Book Antiqua" w:hAnsi="Book Antiqua"/>
          <w:bCs/>
          <w:color w:val="000000"/>
          <w:szCs w:val="24"/>
          <w:lang w:val="es-PR"/>
        </w:rPr>
        <w:t xml:space="preserve"> se</w:t>
      </w:r>
      <w:r w:rsidR="00A569D4">
        <w:rPr>
          <w:rFonts w:ascii="Book Antiqua" w:hAnsi="Book Antiqua"/>
          <w:bCs/>
          <w:color w:val="000000"/>
          <w:szCs w:val="24"/>
          <w:lang w:val="es-PR"/>
        </w:rPr>
        <w:t xml:space="preserve"> lea</w:t>
      </w:r>
      <w:r w:rsidR="000A286A" w:rsidRPr="000A286A">
        <w:rPr>
          <w:rFonts w:ascii="Book Antiqua" w:hAnsi="Book Antiqua"/>
          <w:bCs/>
          <w:color w:val="000000"/>
          <w:szCs w:val="24"/>
          <w:lang w:val="es-PR"/>
        </w:rPr>
        <w:t xml:space="preserve"> como sigue:</w:t>
      </w:r>
    </w:p>
    <w:p w14:paraId="1ACF4707" w14:textId="35EC3908" w:rsidR="007157E1" w:rsidRPr="009C43D6" w:rsidRDefault="007157E1" w:rsidP="00E054D5">
      <w:pPr>
        <w:spacing w:line="480" w:lineRule="auto"/>
        <w:jc w:val="both"/>
        <w:rPr>
          <w:rFonts w:ascii="Book Antiqua" w:hAnsi="Book Antiqua"/>
          <w:bCs/>
          <w:color w:val="000000"/>
          <w:szCs w:val="24"/>
          <w:lang w:val="es-PR"/>
        </w:rPr>
      </w:pPr>
      <w:r>
        <w:rPr>
          <w:rFonts w:ascii="Book Antiqua" w:hAnsi="Book Antiqua"/>
          <w:bCs/>
          <w:color w:val="000000"/>
          <w:szCs w:val="24"/>
          <w:lang w:val="es-ES_tradnl"/>
        </w:rPr>
        <w:tab/>
        <w:t>“</w:t>
      </w:r>
      <w:r w:rsidR="009C43D6" w:rsidRPr="009C43D6">
        <w:rPr>
          <w:rFonts w:ascii="Book Antiqua" w:hAnsi="Book Antiqua"/>
          <w:bCs/>
          <w:color w:val="000000"/>
          <w:szCs w:val="24"/>
          <w:lang w:val="es-PR"/>
        </w:rPr>
        <w:t>Artículo 12.07. — Actos ilegales y penalidades.</w:t>
      </w:r>
    </w:p>
    <w:p w14:paraId="2AAD655B" w14:textId="0C903531" w:rsidR="007157E1" w:rsidRPr="009F360D" w:rsidRDefault="009F360D" w:rsidP="009F360D">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PR"/>
        </w:rPr>
        <w:t xml:space="preserve">(a) </w:t>
      </w:r>
      <w:r w:rsidR="001574B8" w:rsidRPr="009F360D">
        <w:rPr>
          <w:rFonts w:ascii="Book Antiqua" w:hAnsi="Book Antiqua"/>
          <w:bCs/>
          <w:color w:val="000000"/>
          <w:szCs w:val="24"/>
          <w:lang w:val="es-PR"/>
        </w:rPr>
        <w:t>Toda persona que simulare estar autorizada para operar una estación de</w:t>
      </w:r>
      <w:r w:rsidR="00B145C7" w:rsidRPr="009F360D">
        <w:rPr>
          <w:rFonts w:ascii="Book Antiqua" w:hAnsi="Book Antiqua"/>
          <w:bCs/>
          <w:color w:val="000000"/>
          <w:szCs w:val="24"/>
          <w:lang w:val="es-PR"/>
        </w:rPr>
        <w:t xml:space="preserve"> </w:t>
      </w:r>
      <w:r w:rsidR="001574B8" w:rsidRPr="009F360D">
        <w:rPr>
          <w:rFonts w:ascii="Book Antiqua" w:hAnsi="Book Antiqua"/>
          <w:bCs/>
          <w:color w:val="000000"/>
          <w:szCs w:val="24"/>
          <w:lang w:val="es-PR"/>
        </w:rPr>
        <w:t xml:space="preserve">inspección de vehículos de motor y certificare haber inspeccionado un vehículo de motor sin estar debidamente autorizado para ello por el </w:t>
      </w:r>
      <w:proofErr w:type="gramStart"/>
      <w:r w:rsidR="001574B8" w:rsidRPr="009F360D">
        <w:rPr>
          <w:rFonts w:ascii="Book Antiqua" w:hAnsi="Book Antiqua"/>
          <w:bCs/>
          <w:color w:val="000000"/>
          <w:szCs w:val="24"/>
          <w:lang w:val="es-PR"/>
        </w:rPr>
        <w:t>Secretario</w:t>
      </w:r>
      <w:proofErr w:type="gramEnd"/>
      <w:r w:rsidR="001574B8" w:rsidRPr="009F360D">
        <w:rPr>
          <w:rFonts w:ascii="Book Antiqua" w:hAnsi="Book Antiqua"/>
          <w:bCs/>
          <w:color w:val="000000"/>
          <w:szCs w:val="24"/>
          <w:lang w:val="es-PR"/>
        </w:rPr>
        <w:t>, incurrirá en delito menos grave y convicta que fuere será sancionada con pena de multa no menor de quinientos (500) ni mayor de cinco mil (5,000) dólares.</w:t>
      </w:r>
    </w:p>
    <w:p w14:paraId="30879E95" w14:textId="480CE3A7" w:rsidR="007157E1" w:rsidRPr="00A551C9" w:rsidRDefault="001574B8" w:rsidP="00A551C9">
      <w:pPr>
        <w:pStyle w:val="Prrafodelista"/>
        <w:numPr>
          <w:ilvl w:val="0"/>
          <w:numId w:val="11"/>
        </w:numPr>
        <w:spacing w:line="480" w:lineRule="auto"/>
        <w:jc w:val="both"/>
        <w:rPr>
          <w:rFonts w:ascii="Book Antiqua" w:hAnsi="Book Antiqua"/>
          <w:bCs/>
          <w:color w:val="000000"/>
          <w:szCs w:val="24"/>
          <w:lang w:val="es-ES_tradnl"/>
        </w:rPr>
      </w:pPr>
      <w:r w:rsidRPr="00A551C9">
        <w:rPr>
          <w:rFonts w:ascii="Book Antiqua" w:hAnsi="Book Antiqua"/>
          <w:bCs/>
          <w:color w:val="000000"/>
          <w:szCs w:val="24"/>
          <w:lang w:val="es-ES_tradnl"/>
        </w:rPr>
        <w:t>…</w:t>
      </w:r>
    </w:p>
    <w:p w14:paraId="4FB15DF0" w14:textId="1AEA9028" w:rsidR="00FF73BE" w:rsidRDefault="00FF73BE" w:rsidP="00FF73BE">
      <w:pPr>
        <w:spacing w:line="480" w:lineRule="auto"/>
        <w:ind w:left="720"/>
        <w:jc w:val="both"/>
        <w:rPr>
          <w:rFonts w:ascii="Book Antiqua" w:hAnsi="Book Antiqua"/>
          <w:bCs/>
          <w:color w:val="000000"/>
          <w:szCs w:val="24"/>
          <w:lang w:val="es-ES_tradnl"/>
        </w:rPr>
      </w:pPr>
      <w:r>
        <w:rPr>
          <w:rFonts w:ascii="Book Antiqua" w:hAnsi="Book Antiqua"/>
          <w:bCs/>
          <w:color w:val="000000"/>
          <w:szCs w:val="24"/>
          <w:lang w:val="es-ES_tradnl"/>
        </w:rPr>
        <w:t>…</w:t>
      </w:r>
    </w:p>
    <w:p w14:paraId="236DCFF0" w14:textId="3C55AE89" w:rsidR="00500544" w:rsidRPr="00FF73BE" w:rsidRDefault="00500544" w:rsidP="00FF73BE">
      <w:pPr>
        <w:spacing w:line="480" w:lineRule="auto"/>
        <w:ind w:left="720"/>
        <w:jc w:val="both"/>
        <w:rPr>
          <w:rFonts w:ascii="Book Antiqua" w:hAnsi="Book Antiqua"/>
          <w:bCs/>
          <w:color w:val="000000"/>
          <w:szCs w:val="24"/>
          <w:lang w:val="es-ES_tradnl"/>
        </w:rPr>
      </w:pPr>
      <w:r>
        <w:rPr>
          <w:rFonts w:ascii="Book Antiqua" w:hAnsi="Book Antiqua"/>
          <w:bCs/>
          <w:color w:val="000000"/>
          <w:szCs w:val="24"/>
          <w:lang w:val="es-ES_tradnl"/>
        </w:rPr>
        <w:t>(n) …</w:t>
      </w:r>
    </w:p>
    <w:p w14:paraId="0F266C0D" w14:textId="6FC359C5" w:rsidR="00D520E9" w:rsidRPr="005A4571" w:rsidRDefault="007932A1" w:rsidP="007932A1">
      <w:pPr>
        <w:spacing w:line="480" w:lineRule="auto"/>
        <w:ind w:firstLine="720"/>
        <w:jc w:val="both"/>
        <w:rPr>
          <w:rFonts w:ascii="Book Antiqua" w:hAnsi="Book Antiqua"/>
          <w:bCs/>
          <w:i/>
          <w:iCs/>
          <w:color w:val="000000"/>
          <w:szCs w:val="24"/>
          <w:lang w:val="es-ES_tradnl"/>
        </w:rPr>
      </w:pPr>
      <w:r>
        <w:rPr>
          <w:rFonts w:ascii="Book Antiqua" w:hAnsi="Book Antiqua"/>
          <w:bCs/>
          <w:i/>
          <w:iCs/>
          <w:color w:val="000000"/>
          <w:szCs w:val="24"/>
          <w:lang w:val="es-ES_tradnl"/>
        </w:rPr>
        <w:t xml:space="preserve">(o) </w:t>
      </w:r>
      <w:r w:rsidR="00D520E9" w:rsidRPr="005A4571">
        <w:rPr>
          <w:rFonts w:ascii="Book Antiqua" w:hAnsi="Book Antiqua"/>
          <w:bCs/>
          <w:i/>
          <w:iCs/>
          <w:color w:val="000000"/>
          <w:szCs w:val="24"/>
          <w:lang w:val="es-ES_tradnl"/>
        </w:rPr>
        <w:t>El Departamento establecerá mediante reglamento criterios uniformes para la aplicación de las sanciones dispuestas en este Artículo, incluyendo la consideración de factores agravantes y atenuantes, con el fin de garantizar la consistencia, proporcionalidad y equidad en la imposición de multas y otras penalidades.</w:t>
      </w:r>
    </w:p>
    <w:p w14:paraId="76138C1D" w14:textId="6F54CDDA" w:rsidR="00D520E9" w:rsidRPr="00C95DA9" w:rsidRDefault="00D520E9" w:rsidP="009F360D">
      <w:pPr>
        <w:spacing w:line="480" w:lineRule="auto"/>
        <w:ind w:firstLine="720"/>
        <w:jc w:val="both"/>
        <w:rPr>
          <w:rFonts w:ascii="Book Antiqua" w:hAnsi="Book Antiqua"/>
          <w:bCs/>
          <w:i/>
          <w:iCs/>
          <w:color w:val="000000"/>
          <w:szCs w:val="24"/>
          <w:lang w:val="es-ES_tradnl"/>
        </w:rPr>
      </w:pPr>
      <w:r w:rsidRPr="00C95DA9">
        <w:rPr>
          <w:rFonts w:ascii="Book Antiqua" w:hAnsi="Book Antiqua"/>
          <w:bCs/>
          <w:i/>
          <w:iCs/>
          <w:color w:val="000000"/>
          <w:szCs w:val="24"/>
          <w:lang w:val="es-ES_tradnl"/>
        </w:rPr>
        <w:t xml:space="preserve">(p) Ningún funcionario del Departamento podrá alterar, reducir, negociar o dejar sin efecto multas o sanciones administrativas </w:t>
      </w:r>
      <w:r w:rsidR="004E55F8">
        <w:rPr>
          <w:rFonts w:ascii="Book Antiqua" w:hAnsi="Book Antiqua"/>
          <w:bCs/>
          <w:i/>
          <w:iCs/>
          <w:color w:val="000000"/>
          <w:szCs w:val="24"/>
          <w:lang w:val="es-ES_tradnl"/>
        </w:rPr>
        <w:t>sin</w:t>
      </w:r>
      <w:r w:rsidR="003D6FB3">
        <w:rPr>
          <w:rFonts w:ascii="Book Antiqua" w:hAnsi="Book Antiqua"/>
          <w:bCs/>
          <w:i/>
          <w:iCs/>
          <w:color w:val="000000"/>
          <w:szCs w:val="24"/>
          <w:lang w:val="es-ES_tradnl"/>
        </w:rPr>
        <w:t xml:space="preserve"> cumplir con </w:t>
      </w:r>
      <w:r w:rsidRPr="00C95DA9">
        <w:rPr>
          <w:rFonts w:ascii="Book Antiqua" w:hAnsi="Book Antiqua"/>
          <w:bCs/>
          <w:i/>
          <w:iCs/>
          <w:color w:val="000000"/>
          <w:szCs w:val="24"/>
          <w:lang w:val="es-ES_tradnl"/>
        </w:rPr>
        <w:t xml:space="preserve">los procedimientos formales establecidos </w:t>
      </w:r>
      <w:r w:rsidR="003D6FB3">
        <w:rPr>
          <w:rFonts w:ascii="Book Antiqua" w:hAnsi="Book Antiqua"/>
          <w:bCs/>
          <w:i/>
          <w:iCs/>
          <w:color w:val="000000"/>
          <w:szCs w:val="24"/>
          <w:lang w:val="es-ES_tradnl"/>
        </w:rPr>
        <w:t>en esta</w:t>
      </w:r>
      <w:r w:rsidRPr="00C95DA9">
        <w:rPr>
          <w:rFonts w:ascii="Book Antiqua" w:hAnsi="Book Antiqua"/>
          <w:bCs/>
          <w:i/>
          <w:iCs/>
          <w:color w:val="000000"/>
          <w:szCs w:val="24"/>
          <w:lang w:val="es-ES_tradnl"/>
        </w:rPr>
        <w:t xml:space="preserve"> </w:t>
      </w:r>
      <w:r w:rsidR="004B2B76">
        <w:rPr>
          <w:rFonts w:ascii="Book Antiqua" w:hAnsi="Book Antiqua"/>
          <w:bCs/>
          <w:i/>
          <w:iCs/>
          <w:color w:val="000000"/>
          <w:szCs w:val="24"/>
          <w:lang w:val="es-ES_tradnl"/>
        </w:rPr>
        <w:t>L</w:t>
      </w:r>
      <w:r w:rsidRPr="00C95DA9">
        <w:rPr>
          <w:rFonts w:ascii="Book Antiqua" w:hAnsi="Book Antiqua"/>
          <w:bCs/>
          <w:i/>
          <w:iCs/>
          <w:color w:val="000000"/>
          <w:szCs w:val="24"/>
          <w:lang w:val="es-ES_tradnl"/>
        </w:rPr>
        <w:t>ey o</w:t>
      </w:r>
      <w:r w:rsidR="003D6FB3">
        <w:rPr>
          <w:rFonts w:ascii="Book Antiqua" w:hAnsi="Book Antiqua"/>
          <w:bCs/>
          <w:i/>
          <w:iCs/>
          <w:color w:val="000000"/>
          <w:szCs w:val="24"/>
          <w:lang w:val="es-ES_tradnl"/>
        </w:rPr>
        <w:t xml:space="preserve"> en los</w:t>
      </w:r>
      <w:r w:rsidRPr="00C95DA9">
        <w:rPr>
          <w:rFonts w:ascii="Book Antiqua" w:hAnsi="Book Antiqua"/>
          <w:bCs/>
          <w:i/>
          <w:iCs/>
          <w:color w:val="000000"/>
          <w:szCs w:val="24"/>
          <w:lang w:val="es-ES_tradnl"/>
        </w:rPr>
        <w:t xml:space="preserve"> reglamento</w:t>
      </w:r>
      <w:r w:rsidR="003D6FB3">
        <w:rPr>
          <w:rFonts w:ascii="Book Antiqua" w:hAnsi="Book Antiqua"/>
          <w:bCs/>
          <w:i/>
          <w:iCs/>
          <w:color w:val="000000"/>
          <w:szCs w:val="24"/>
          <w:lang w:val="es-ES_tradnl"/>
        </w:rPr>
        <w:t>s que a su amparo estén vigentes</w:t>
      </w:r>
      <w:r w:rsidRPr="00C95DA9">
        <w:rPr>
          <w:rFonts w:ascii="Book Antiqua" w:hAnsi="Book Antiqua"/>
          <w:bCs/>
          <w:i/>
          <w:iCs/>
          <w:color w:val="000000"/>
          <w:szCs w:val="24"/>
          <w:lang w:val="es-ES_tradnl"/>
        </w:rPr>
        <w:t>. Toda actuación en contravención a esta disposición será nula.</w:t>
      </w:r>
    </w:p>
    <w:p w14:paraId="4B96BD1E" w14:textId="198FFF60" w:rsidR="00D520E9" w:rsidRPr="00C95DA9" w:rsidRDefault="00D520E9" w:rsidP="009F360D">
      <w:pPr>
        <w:spacing w:line="480" w:lineRule="auto"/>
        <w:ind w:firstLine="720"/>
        <w:jc w:val="both"/>
        <w:rPr>
          <w:rFonts w:ascii="Book Antiqua" w:hAnsi="Book Antiqua"/>
          <w:bCs/>
          <w:i/>
          <w:iCs/>
          <w:color w:val="000000"/>
          <w:szCs w:val="24"/>
          <w:lang w:val="es-ES_tradnl"/>
        </w:rPr>
      </w:pPr>
      <w:r w:rsidRPr="00C95DA9">
        <w:rPr>
          <w:rFonts w:ascii="Book Antiqua" w:hAnsi="Book Antiqua"/>
          <w:bCs/>
          <w:i/>
          <w:iCs/>
          <w:color w:val="000000"/>
          <w:szCs w:val="24"/>
          <w:lang w:val="es-ES_tradnl"/>
        </w:rPr>
        <w:lastRenderedPageBreak/>
        <w:t xml:space="preserve">(q) La facultad de ordenar el cierre permanente de una </w:t>
      </w:r>
      <w:r w:rsidR="00E726ED">
        <w:rPr>
          <w:rFonts w:ascii="Book Antiqua" w:hAnsi="Book Antiqua"/>
          <w:bCs/>
          <w:i/>
          <w:iCs/>
          <w:color w:val="000000"/>
          <w:szCs w:val="24"/>
          <w:lang w:val="es-ES_tradnl"/>
        </w:rPr>
        <w:t>Estación Oficial de Inspección</w:t>
      </w:r>
      <w:r w:rsidR="00AC363C">
        <w:rPr>
          <w:rFonts w:ascii="Book Antiqua" w:hAnsi="Book Antiqua"/>
          <w:bCs/>
          <w:i/>
          <w:iCs/>
          <w:color w:val="000000"/>
          <w:szCs w:val="24"/>
          <w:lang w:val="es-ES_tradnl"/>
        </w:rPr>
        <w:t xml:space="preserve"> de vehículos de motor</w:t>
      </w:r>
      <w:r w:rsidRPr="00C95DA9">
        <w:rPr>
          <w:rFonts w:ascii="Book Antiqua" w:hAnsi="Book Antiqua"/>
          <w:bCs/>
          <w:i/>
          <w:iCs/>
          <w:color w:val="000000"/>
          <w:szCs w:val="24"/>
          <w:lang w:val="es-ES_tradnl"/>
        </w:rPr>
        <w:t xml:space="preserve"> corresponderá exclusivamente al </w:t>
      </w:r>
      <w:proofErr w:type="gramStart"/>
      <w:r w:rsidRPr="00C95DA9">
        <w:rPr>
          <w:rFonts w:ascii="Book Antiqua" w:hAnsi="Book Antiqua"/>
          <w:bCs/>
          <w:i/>
          <w:iCs/>
          <w:color w:val="000000"/>
          <w:szCs w:val="24"/>
          <w:lang w:val="es-ES_tradnl"/>
        </w:rPr>
        <w:t>Secretario</w:t>
      </w:r>
      <w:proofErr w:type="gramEnd"/>
      <w:r w:rsidRPr="00C95DA9">
        <w:rPr>
          <w:rFonts w:ascii="Book Antiqua" w:hAnsi="Book Antiqua"/>
          <w:bCs/>
          <w:i/>
          <w:iCs/>
          <w:color w:val="000000"/>
          <w:szCs w:val="24"/>
          <w:lang w:val="es-ES_tradnl"/>
        </w:rPr>
        <w:t xml:space="preserve"> del Departamento de Transportación y Obras Públicas.</w:t>
      </w:r>
      <w:r w:rsidR="002478D6">
        <w:rPr>
          <w:rFonts w:ascii="Book Antiqua" w:hAnsi="Book Antiqua"/>
          <w:bCs/>
          <w:i/>
          <w:iCs/>
          <w:color w:val="000000"/>
          <w:szCs w:val="24"/>
          <w:lang w:val="es-ES_tradnl"/>
        </w:rPr>
        <w:t xml:space="preserve"> </w:t>
      </w:r>
      <w:r w:rsidRPr="00C95DA9">
        <w:rPr>
          <w:rFonts w:ascii="Book Antiqua" w:hAnsi="Book Antiqua"/>
          <w:bCs/>
          <w:i/>
          <w:iCs/>
          <w:color w:val="000000"/>
          <w:szCs w:val="24"/>
          <w:lang w:val="es-ES_tradnl"/>
        </w:rPr>
        <w:t xml:space="preserve">El </w:t>
      </w:r>
      <w:proofErr w:type="gramStart"/>
      <w:r w:rsidRPr="00C95DA9">
        <w:rPr>
          <w:rFonts w:ascii="Book Antiqua" w:hAnsi="Book Antiqua"/>
          <w:bCs/>
          <w:i/>
          <w:iCs/>
          <w:color w:val="000000"/>
          <w:szCs w:val="24"/>
          <w:lang w:val="es-ES_tradnl"/>
        </w:rPr>
        <w:t>Secretario</w:t>
      </w:r>
      <w:proofErr w:type="gramEnd"/>
      <w:r w:rsidRPr="00C95DA9">
        <w:rPr>
          <w:rFonts w:ascii="Book Antiqua" w:hAnsi="Book Antiqua"/>
          <w:bCs/>
          <w:i/>
          <w:iCs/>
          <w:color w:val="000000"/>
          <w:szCs w:val="24"/>
          <w:lang w:val="es-ES_tradnl"/>
        </w:rPr>
        <w:t xml:space="preserve"> podrá delegar, mediante orden administrativa escrita, expresa y específica, la facultad de emitir suspensiones</w:t>
      </w:r>
      <w:r w:rsidR="00BD0585">
        <w:rPr>
          <w:rFonts w:ascii="Book Antiqua" w:hAnsi="Book Antiqua"/>
          <w:bCs/>
          <w:i/>
          <w:iCs/>
          <w:color w:val="000000"/>
          <w:szCs w:val="24"/>
          <w:lang w:val="es-ES_tradnl"/>
        </w:rPr>
        <w:t xml:space="preserve"> de permisos de operación</w:t>
      </w:r>
      <w:r w:rsidRPr="00C95DA9">
        <w:rPr>
          <w:rFonts w:ascii="Book Antiqua" w:hAnsi="Book Antiqua"/>
          <w:bCs/>
          <w:i/>
          <w:iCs/>
          <w:color w:val="000000"/>
          <w:szCs w:val="24"/>
          <w:lang w:val="es-ES_tradnl"/>
        </w:rPr>
        <w:t xml:space="preserve"> temporales, siempre que dichas acciones se realicen conforme a criterios previamente </w:t>
      </w:r>
      <w:r w:rsidR="00D52B88">
        <w:rPr>
          <w:rFonts w:ascii="Book Antiqua" w:hAnsi="Book Antiqua"/>
          <w:bCs/>
          <w:i/>
          <w:iCs/>
          <w:color w:val="000000"/>
          <w:szCs w:val="24"/>
          <w:lang w:val="es-ES_tradnl"/>
        </w:rPr>
        <w:t>dispuestos</w:t>
      </w:r>
      <w:r w:rsidRPr="00C95DA9">
        <w:rPr>
          <w:rFonts w:ascii="Book Antiqua" w:hAnsi="Book Antiqua"/>
          <w:bCs/>
          <w:i/>
          <w:iCs/>
          <w:color w:val="000000"/>
          <w:szCs w:val="24"/>
          <w:lang w:val="es-ES_tradnl"/>
        </w:rPr>
        <w:t xml:space="preserve"> en reglamento.</w:t>
      </w:r>
      <w:r w:rsidR="00C27E60" w:rsidRPr="00C95DA9">
        <w:rPr>
          <w:rFonts w:ascii="Book Antiqua" w:hAnsi="Book Antiqua"/>
          <w:bCs/>
          <w:i/>
          <w:iCs/>
          <w:color w:val="000000"/>
          <w:szCs w:val="24"/>
          <w:lang w:val="es-ES_tradnl"/>
        </w:rPr>
        <w:t xml:space="preserve"> </w:t>
      </w:r>
      <w:r w:rsidRPr="00C95DA9">
        <w:rPr>
          <w:rFonts w:ascii="Book Antiqua" w:hAnsi="Book Antiqua"/>
          <w:bCs/>
          <w:i/>
          <w:iCs/>
          <w:color w:val="000000"/>
          <w:szCs w:val="24"/>
          <w:lang w:val="es-ES_tradnl"/>
        </w:rPr>
        <w:t xml:space="preserve">Toda suspensión temporal </w:t>
      </w:r>
      <w:r w:rsidR="00D52B88">
        <w:rPr>
          <w:rFonts w:ascii="Book Antiqua" w:hAnsi="Book Antiqua"/>
          <w:bCs/>
          <w:i/>
          <w:iCs/>
          <w:color w:val="000000"/>
          <w:szCs w:val="24"/>
          <w:lang w:val="es-ES_tradnl"/>
        </w:rPr>
        <w:t xml:space="preserve">de permisos de operación </w:t>
      </w:r>
      <w:r w:rsidRPr="00C95DA9">
        <w:rPr>
          <w:rFonts w:ascii="Book Antiqua" w:hAnsi="Book Antiqua"/>
          <w:bCs/>
          <w:i/>
          <w:iCs/>
          <w:color w:val="000000"/>
          <w:szCs w:val="24"/>
          <w:lang w:val="es-ES_tradnl"/>
        </w:rPr>
        <w:t xml:space="preserve">deberá ser evaluada y ratificada por el </w:t>
      </w:r>
      <w:proofErr w:type="gramStart"/>
      <w:r w:rsidRPr="00C95DA9">
        <w:rPr>
          <w:rFonts w:ascii="Book Antiqua" w:hAnsi="Book Antiqua"/>
          <w:bCs/>
          <w:i/>
          <w:iCs/>
          <w:color w:val="000000"/>
          <w:szCs w:val="24"/>
          <w:lang w:val="es-ES_tradnl"/>
        </w:rPr>
        <w:t>Secretario</w:t>
      </w:r>
      <w:proofErr w:type="gramEnd"/>
      <w:r w:rsidRPr="00C95DA9">
        <w:rPr>
          <w:rFonts w:ascii="Book Antiqua" w:hAnsi="Book Antiqua"/>
          <w:bCs/>
          <w:i/>
          <w:iCs/>
          <w:color w:val="000000"/>
          <w:szCs w:val="24"/>
          <w:lang w:val="es-ES_tradnl"/>
        </w:rPr>
        <w:t xml:space="preserve"> dentro de un término no mayor de diez (10) días laborables. De no mediar dicha ratificación, la suspensión quedará sin efecto.</w:t>
      </w:r>
    </w:p>
    <w:p w14:paraId="0714CD72" w14:textId="62CA4820" w:rsidR="00D520E9" w:rsidRPr="00C95DA9" w:rsidRDefault="00D520E9" w:rsidP="009F360D">
      <w:pPr>
        <w:spacing w:line="480" w:lineRule="auto"/>
        <w:ind w:firstLine="720"/>
        <w:jc w:val="both"/>
        <w:rPr>
          <w:rFonts w:ascii="Book Antiqua" w:hAnsi="Book Antiqua"/>
          <w:bCs/>
          <w:i/>
          <w:iCs/>
          <w:color w:val="000000"/>
          <w:szCs w:val="24"/>
          <w:lang w:val="es-ES_tradnl"/>
        </w:rPr>
      </w:pPr>
      <w:r w:rsidRPr="00C95DA9">
        <w:rPr>
          <w:rFonts w:ascii="Book Antiqua" w:hAnsi="Book Antiqua"/>
          <w:bCs/>
          <w:i/>
          <w:iCs/>
          <w:color w:val="000000"/>
          <w:szCs w:val="24"/>
          <w:lang w:val="es-ES_tradnl"/>
        </w:rPr>
        <w:t>(r) Toda multa</w:t>
      </w:r>
      <w:r w:rsidR="00A24D46">
        <w:rPr>
          <w:rFonts w:ascii="Book Antiqua" w:hAnsi="Book Antiqua"/>
          <w:bCs/>
          <w:i/>
          <w:iCs/>
          <w:color w:val="000000"/>
          <w:szCs w:val="24"/>
          <w:lang w:val="es-ES_tradnl"/>
        </w:rPr>
        <w:t xml:space="preserve"> administrativa</w:t>
      </w:r>
      <w:r w:rsidRPr="00C95DA9">
        <w:rPr>
          <w:rFonts w:ascii="Book Antiqua" w:hAnsi="Book Antiqua"/>
          <w:bCs/>
          <w:i/>
          <w:iCs/>
          <w:color w:val="000000"/>
          <w:szCs w:val="24"/>
          <w:lang w:val="es-ES_tradnl"/>
        </w:rPr>
        <w:t>, suspensión</w:t>
      </w:r>
      <w:r w:rsidR="00EB349E">
        <w:rPr>
          <w:rFonts w:ascii="Book Antiqua" w:hAnsi="Book Antiqua"/>
          <w:bCs/>
          <w:i/>
          <w:iCs/>
          <w:color w:val="000000"/>
          <w:szCs w:val="24"/>
          <w:lang w:val="es-ES_tradnl"/>
        </w:rPr>
        <w:t xml:space="preserve"> de permiso</w:t>
      </w:r>
      <w:r w:rsidRPr="00C95DA9">
        <w:rPr>
          <w:rFonts w:ascii="Book Antiqua" w:hAnsi="Book Antiqua"/>
          <w:bCs/>
          <w:i/>
          <w:iCs/>
          <w:color w:val="000000"/>
          <w:szCs w:val="24"/>
          <w:lang w:val="es-ES_tradnl"/>
        </w:rPr>
        <w:t xml:space="preserve"> </w:t>
      </w:r>
      <w:r w:rsidR="00C475AA">
        <w:rPr>
          <w:rFonts w:ascii="Book Antiqua" w:hAnsi="Book Antiqua"/>
          <w:bCs/>
          <w:i/>
          <w:iCs/>
          <w:color w:val="000000"/>
          <w:szCs w:val="24"/>
          <w:lang w:val="es-ES_tradnl"/>
        </w:rPr>
        <w:t>u orden de</w:t>
      </w:r>
      <w:r w:rsidRPr="00C95DA9">
        <w:rPr>
          <w:rFonts w:ascii="Book Antiqua" w:hAnsi="Book Antiqua"/>
          <w:bCs/>
          <w:i/>
          <w:iCs/>
          <w:color w:val="000000"/>
          <w:szCs w:val="24"/>
          <w:lang w:val="es-ES_tradnl"/>
        </w:rPr>
        <w:t xml:space="preserve"> cierre</w:t>
      </w:r>
      <w:r w:rsidR="00C475AA">
        <w:rPr>
          <w:rFonts w:ascii="Book Antiqua" w:hAnsi="Book Antiqua"/>
          <w:bCs/>
          <w:i/>
          <w:iCs/>
          <w:color w:val="000000"/>
          <w:szCs w:val="24"/>
          <w:lang w:val="es-ES_tradnl"/>
        </w:rPr>
        <w:t xml:space="preserve"> que recaiga sobre una </w:t>
      </w:r>
      <w:r w:rsidR="00DB56ED">
        <w:rPr>
          <w:rFonts w:ascii="Book Antiqua" w:hAnsi="Book Antiqua"/>
          <w:bCs/>
          <w:i/>
          <w:iCs/>
          <w:color w:val="000000"/>
          <w:szCs w:val="24"/>
          <w:lang w:val="es-ES_tradnl"/>
        </w:rPr>
        <w:t>E</w:t>
      </w:r>
      <w:r w:rsidR="00C475AA">
        <w:rPr>
          <w:rFonts w:ascii="Book Antiqua" w:hAnsi="Book Antiqua"/>
          <w:bCs/>
          <w:i/>
          <w:iCs/>
          <w:color w:val="000000"/>
          <w:szCs w:val="24"/>
          <w:lang w:val="es-ES_tradnl"/>
        </w:rPr>
        <w:t xml:space="preserve">stación </w:t>
      </w:r>
      <w:r w:rsidR="00DB56ED">
        <w:rPr>
          <w:rFonts w:ascii="Book Antiqua" w:hAnsi="Book Antiqua"/>
          <w:bCs/>
          <w:i/>
          <w:iCs/>
          <w:color w:val="000000"/>
          <w:szCs w:val="24"/>
          <w:lang w:val="es-ES_tradnl"/>
        </w:rPr>
        <w:t xml:space="preserve">Oficial </w:t>
      </w:r>
      <w:r w:rsidR="00C475AA">
        <w:rPr>
          <w:rFonts w:ascii="Book Antiqua" w:hAnsi="Book Antiqua"/>
          <w:bCs/>
          <w:i/>
          <w:iCs/>
          <w:color w:val="000000"/>
          <w:szCs w:val="24"/>
          <w:lang w:val="es-ES_tradnl"/>
        </w:rPr>
        <w:t xml:space="preserve">de </w:t>
      </w:r>
      <w:r w:rsidR="00DB56ED">
        <w:rPr>
          <w:rFonts w:ascii="Book Antiqua" w:hAnsi="Book Antiqua"/>
          <w:bCs/>
          <w:i/>
          <w:iCs/>
          <w:color w:val="000000"/>
          <w:szCs w:val="24"/>
          <w:lang w:val="es-ES_tradnl"/>
        </w:rPr>
        <w:t>I</w:t>
      </w:r>
      <w:r w:rsidR="00C475AA">
        <w:rPr>
          <w:rFonts w:ascii="Book Antiqua" w:hAnsi="Book Antiqua"/>
          <w:bCs/>
          <w:i/>
          <w:iCs/>
          <w:color w:val="000000"/>
          <w:szCs w:val="24"/>
          <w:lang w:val="es-ES_tradnl"/>
        </w:rPr>
        <w:t>nspección de vehículos de motor</w:t>
      </w:r>
      <w:r w:rsidRPr="00C95DA9">
        <w:rPr>
          <w:rFonts w:ascii="Book Antiqua" w:hAnsi="Book Antiqua"/>
          <w:bCs/>
          <w:i/>
          <w:iCs/>
          <w:color w:val="000000"/>
          <w:szCs w:val="24"/>
          <w:lang w:val="es-ES_tradnl"/>
        </w:rPr>
        <w:t xml:space="preserve"> deberá estar sustentada en:</w:t>
      </w:r>
      <w:r w:rsidR="00CF2CE3" w:rsidRPr="00C95DA9">
        <w:rPr>
          <w:rFonts w:ascii="Book Antiqua" w:hAnsi="Book Antiqua"/>
          <w:bCs/>
          <w:i/>
          <w:iCs/>
          <w:color w:val="000000"/>
          <w:szCs w:val="24"/>
          <w:lang w:val="es-ES_tradnl"/>
        </w:rPr>
        <w:t xml:space="preserve"> </w:t>
      </w:r>
      <w:r w:rsidR="00F14E49">
        <w:rPr>
          <w:rFonts w:ascii="Book Antiqua" w:hAnsi="Book Antiqua"/>
          <w:bCs/>
          <w:i/>
          <w:iCs/>
          <w:color w:val="000000"/>
          <w:szCs w:val="24"/>
          <w:lang w:val="es-ES_tradnl"/>
        </w:rPr>
        <w:t>e</w:t>
      </w:r>
      <w:r w:rsidRPr="00C95DA9">
        <w:rPr>
          <w:rFonts w:ascii="Book Antiqua" w:hAnsi="Book Antiqua"/>
          <w:bCs/>
          <w:i/>
          <w:iCs/>
          <w:color w:val="000000"/>
          <w:szCs w:val="24"/>
          <w:lang w:val="es-ES_tradnl"/>
        </w:rPr>
        <w:t>videncia documentada</w:t>
      </w:r>
      <w:r w:rsidR="00CF2CE3" w:rsidRPr="00C95DA9">
        <w:rPr>
          <w:rFonts w:ascii="Book Antiqua" w:hAnsi="Book Antiqua"/>
          <w:bCs/>
          <w:i/>
          <w:iCs/>
          <w:color w:val="000000"/>
          <w:szCs w:val="24"/>
          <w:lang w:val="es-ES_tradnl"/>
        </w:rPr>
        <w:t>, i</w:t>
      </w:r>
      <w:r w:rsidRPr="00C95DA9">
        <w:rPr>
          <w:rFonts w:ascii="Book Antiqua" w:hAnsi="Book Antiqua"/>
          <w:bCs/>
          <w:i/>
          <w:iCs/>
          <w:color w:val="000000"/>
          <w:szCs w:val="24"/>
          <w:lang w:val="es-ES_tradnl"/>
        </w:rPr>
        <w:t>nforme técnico o de inspección</w:t>
      </w:r>
      <w:r w:rsidR="00CF2CE3" w:rsidRPr="00C95DA9">
        <w:rPr>
          <w:rFonts w:ascii="Book Antiqua" w:hAnsi="Book Antiqua"/>
          <w:bCs/>
          <w:i/>
          <w:iCs/>
          <w:color w:val="000000"/>
          <w:szCs w:val="24"/>
          <w:lang w:val="es-ES_tradnl"/>
        </w:rPr>
        <w:t xml:space="preserve"> y d</w:t>
      </w:r>
      <w:r w:rsidRPr="00C95DA9">
        <w:rPr>
          <w:rFonts w:ascii="Book Antiqua" w:hAnsi="Book Antiqua"/>
          <w:bCs/>
          <w:i/>
          <w:iCs/>
          <w:color w:val="000000"/>
          <w:szCs w:val="24"/>
          <w:lang w:val="es-ES_tradnl"/>
        </w:rPr>
        <w:t>eterminación administrativa escrita</w:t>
      </w:r>
      <w:r w:rsidR="00CF2CE3" w:rsidRPr="00C95DA9">
        <w:rPr>
          <w:rFonts w:ascii="Book Antiqua" w:hAnsi="Book Antiqua"/>
          <w:bCs/>
          <w:i/>
          <w:iCs/>
          <w:color w:val="000000"/>
          <w:szCs w:val="24"/>
          <w:lang w:val="es-ES_tradnl"/>
        </w:rPr>
        <w:t xml:space="preserve">. </w:t>
      </w:r>
      <w:r w:rsidRPr="00C95DA9">
        <w:rPr>
          <w:rFonts w:ascii="Book Antiqua" w:hAnsi="Book Antiqua"/>
          <w:bCs/>
          <w:i/>
          <w:iCs/>
          <w:color w:val="000000"/>
          <w:szCs w:val="24"/>
          <w:lang w:val="es-ES_tradnl"/>
        </w:rPr>
        <w:t>La ausencia de cualquiera de estos elementos conllevará la nulidad de la sanción.</w:t>
      </w:r>
    </w:p>
    <w:p w14:paraId="3FDA086E" w14:textId="3795F96C" w:rsidR="00D520E9" w:rsidRPr="00BD5BA2" w:rsidRDefault="00D520E9" w:rsidP="009F360D">
      <w:pPr>
        <w:spacing w:line="480" w:lineRule="auto"/>
        <w:ind w:firstLine="720"/>
        <w:jc w:val="both"/>
        <w:rPr>
          <w:rFonts w:ascii="Book Antiqua" w:hAnsi="Book Antiqua"/>
          <w:bCs/>
          <w:i/>
          <w:iCs/>
          <w:color w:val="000000"/>
          <w:szCs w:val="24"/>
          <w:lang w:val="es-PR"/>
        </w:rPr>
      </w:pPr>
      <w:r w:rsidRPr="00C95DA9">
        <w:rPr>
          <w:rFonts w:ascii="Book Antiqua" w:hAnsi="Book Antiqua"/>
          <w:bCs/>
          <w:i/>
          <w:iCs/>
          <w:color w:val="000000"/>
          <w:szCs w:val="24"/>
          <w:lang w:val="es-ES_tradnl"/>
        </w:rPr>
        <w:t xml:space="preserve">(s) </w:t>
      </w:r>
      <w:r w:rsidR="00BD5BA2" w:rsidRPr="00BD5BA2">
        <w:rPr>
          <w:rFonts w:ascii="Book Antiqua" w:hAnsi="Book Antiqua"/>
          <w:bCs/>
          <w:i/>
          <w:iCs/>
          <w:color w:val="000000"/>
          <w:szCs w:val="24"/>
          <w:lang w:val="es-PR"/>
        </w:rPr>
        <w:t>Cuando, en el curso de una inspección o investigación</w:t>
      </w:r>
      <w:r w:rsidR="004E2251">
        <w:rPr>
          <w:rFonts w:ascii="Book Antiqua" w:hAnsi="Book Antiqua"/>
          <w:bCs/>
          <w:i/>
          <w:iCs/>
          <w:color w:val="000000"/>
          <w:szCs w:val="24"/>
          <w:lang w:val="es-PR"/>
        </w:rPr>
        <w:t xml:space="preserve"> sobre las operaciones de un</w:t>
      </w:r>
      <w:r w:rsidR="002863F8">
        <w:rPr>
          <w:rFonts w:ascii="Book Antiqua" w:hAnsi="Book Antiqua"/>
          <w:bCs/>
          <w:i/>
          <w:iCs/>
          <w:color w:val="000000"/>
          <w:szCs w:val="24"/>
          <w:lang w:val="es-PR"/>
        </w:rPr>
        <w:t>a Estación Oficial de Inspección</w:t>
      </w:r>
      <w:r w:rsidR="00BD5BA2" w:rsidRPr="00BD5BA2">
        <w:rPr>
          <w:rFonts w:ascii="Book Antiqua" w:hAnsi="Book Antiqua"/>
          <w:bCs/>
          <w:i/>
          <w:iCs/>
          <w:color w:val="000000"/>
          <w:szCs w:val="24"/>
          <w:lang w:val="es-PR"/>
        </w:rPr>
        <w:t>, surja evidencia de fraude, alteración de equipos, manipulación de resultados o cualquier otra conducta que pueda constituir delito, el Departamento referir</w:t>
      </w:r>
      <w:r w:rsidR="009F486A">
        <w:rPr>
          <w:rFonts w:ascii="Book Antiqua" w:hAnsi="Book Antiqua"/>
          <w:bCs/>
          <w:i/>
          <w:iCs/>
          <w:color w:val="000000"/>
          <w:szCs w:val="24"/>
          <w:lang w:val="es-PR"/>
        </w:rPr>
        <w:t>á</w:t>
      </w:r>
      <w:r w:rsidR="00BD5BA2" w:rsidRPr="00BD5BA2">
        <w:rPr>
          <w:rFonts w:ascii="Book Antiqua" w:hAnsi="Book Antiqua"/>
          <w:bCs/>
          <w:i/>
          <w:iCs/>
          <w:color w:val="000000"/>
          <w:szCs w:val="24"/>
          <w:lang w:val="es-PR"/>
        </w:rPr>
        <w:t xml:space="preserve"> el caso de forma inmediata al Departamento de Justicia. Esta obligación será independiente y no limitará la imposición de las sanciones administrativas que correspondan conforme a la normativa aplicable.</w:t>
      </w:r>
      <w:r w:rsidR="00AE6D36">
        <w:rPr>
          <w:rFonts w:ascii="Book Antiqua" w:hAnsi="Book Antiqua"/>
          <w:bCs/>
          <w:i/>
          <w:iCs/>
          <w:color w:val="000000"/>
          <w:szCs w:val="24"/>
          <w:lang w:val="es-PR"/>
        </w:rPr>
        <w:t xml:space="preserve"> Disponiéndose, que la imposición de multas</w:t>
      </w:r>
      <w:r w:rsidR="004507D9">
        <w:rPr>
          <w:rFonts w:ascii="Book Antiqua" w:hAnsi="Book Antiqua"/>
          <w:bCs/>
          <w:i/>
          <w:iCs/>
          <w:color w:val="000000"/>
          <w:szCs w:val="24"/>
          <w:lang w:val="es-PR"/>
        </w:rPr>
        <w:t xml:space="preserve"> penales</w:t>
      </w:r>
      <w:r w:rsidR="00F97543">
        <w:rPr>
          <w:rFonts w:ascii="Book Antiqua" w:hAnsi="Book Antiqua"/>
          <w:bCs/>
          <w:i/>
          <w:iCs/>
          <w:color w:val="000000"/>
          <w:szCs w:val="24"/>
          <w:lang w:val="es-PR"/>
        </w:rPr>
        <w:t xml:space="preserve"> al amparo de esta Ley sólo podrá ser requerida por el Ministerio Público en representación del Pueblo de Puerto Rico en procedimientos judiciales de carácter penal. </w:t>
      </w:r>
    </w:p>
    <w:p w14:paraId="606FFFD1" w14:textId="63CF2FC1" w:rsidR="00D520E9" w:rsidRPr="00C95DA9" w:rsidRDefault="00D520E9" w:rsidP="009F360D">
      <w:pPr>
        <w:spacing w:line="480" w:lineRule="auto"/>
        <w:ind w:firstLine="720"/>
        <w:jc w:val="both"/>
        <w:rPr>
          <w:rFonts w:ascii="Book Antiqua" w:hAnsi="Book Antiqua"/>
          <w:bCs/>
          <w:i/>
          <w:iCs/>
          <w:color w:val="000000"/>
          <w:szCs w:val="24"/>
          <w:lang w:val="es-ES_tradnl"/>
        </w:rPr>
      </w:pPr>
      <w:r w:rsidRPr="00C95DA9">
        <w:rPr>
          <w:rFonts w:ascii="Book Antiqua" w:hAnsi="Book Antiqua"/>
          <w:bCs/>
          <w:i/>
          <w:iCs/>
          <w:color w:val="000000"/>
          <w:szCs w:val="24"/>
          <w:lang w:val="es-ES_tradnl"/>
        </w:rPr>
        <w:t>(t) El Departamento deberá mantener un registro digital, actualizado y auditable, que incluya</w:t>
      </w:r>
      <w:r w:rsidR="0027042C">
        <w:rPr>
          <w:rFonts w:ascii="Book Antiqua" w:hAnsi="Book Antiqua"/>
          <w:bCs/>
          <w:i/>
          <w:iCs/>
          <w:color w:val="000000"/>
          <w:szCs w:val="24"/>
          <w:lang w:val="es-ES_tradnl"/>
        </w:rPr>
        <w:t xml:space="preserve"> información sobre</w:t>
      </w:r>
      <w:r w:rsidRPr="00C95DA9">
        <w:rPr>
          <w:rFonts w:ascii="Book Antiqua" w:hAnsi="Book Antiqua"/>
          <w:bCs/>
          <w:i/>
          <w:iCs/>
          <w:color w:val="000000"/>
          <w:szCs w:val="24"/>
          <w:lang w:val="es-ES_tradnl"/>
        </w:rPr>
        <w:t xml:space="preserve"> todas las multas, suspensiones, cierres y referidos realizados</w:t>
      </w:r>
      <w:r w:rsidR="0027042C">
        <w:rPr>
          <w:rFonts w:ascii="Book Antiqua" w:hAnsi="Book Antiqua"/>
          <w:bCs/>
          <w:i/>
          <w:iCs/>
          <w:color w:val="000000"/>
          <w:szCs w:val="24"/>
          <w:lang w:val="es-ES_tradnl"/>
        </w:rPr>
        <w:t xml:space="preserve"> conforme </w:t>
      </w:r>
      <w:r w:rsidR="0027042C">
        <w:rPr>
          <w:rFonts w:ascii="Book Antiqua" w:hAnsi="Book Antiqua"/>
          <w:bCs/>
          <w:i/>
          <w:iCs/>
          <w:color w:val="000000"/>
          <w:szCs w:val="24"/>
          <w:lang w:val="es-ES_tradnl"/>
        </w:rPr>
        <w:lastRenderedPageBreak/>
        <w:t>a est</w:t>
      </w:r>
      <w:r w:rsidR="00F707F7">
        <w:rPr>
          <w:rFonts w:ascii="Book Antiqua" w:hAnsi="Book Antiqua"/>
          <w:bCs/>
          <w:i/>
          <w:iCs/>
          <w:color w:val="000000"/>
          <w:szCs w:val="24"/>
          <w:lang w:val="es-ES_tradnl"/>
        </w:rPr>
        <w:t>e Artículo</w:t>
      </w:r>
      <w:r w:rsidRPr="00C95DA9">
        <w:rPr>
          <w:rFonts w:ascii="Book Antiqua" w:hAnsi="Book Antiqua"/>
          <w:bCs/>
          <w:i/>
          <w:iCs/>
          <w:color w:val="000000"/>
          <w:szCs w:val="24"/>
          <w:lang w:val="es-ES_tradnl"/>
        </w:rPr>
        <w:t>. Dicho registro estará disponible para fines de auditoría por las entidades fiscalizadoras correspondientes.</w:t>
      </w:r>
    </w:p>
    <w:p w14:paraId="19F1ADAE" w14:textId="466C9C80" w:rsidR="00BD5873" w:rsidRPr="00CF2CE3" w:rsidRDefault="00D520E9" w:rsidP="009F360D">
      <w:pPr>
        <w:spacing w:line="480" w:lineRule="auto"/>
        <w:ind w:firstLine="720"/>
        <w:jc w:val="both"/>
        <w:rPr>
          <w:rFonts w:ascii="Book Antiqua" w:hAnsi="Book Antiqua"/>
          <w:bCs/>
          <w:color w:val="000000"/>
          <w:szCs w:val="24"/>
          <w:lang w:val="es-ES_tradnl"/>
        </w:rPr>
      </w:pPr>
      <w:r w:rsidRPr="00C95DA9">
        <w:rPr>
          <w:rFonts w:ascii="Book Antiqua" w:hAnsi="Book Antiqua"/>
          <w:bCs/>
          <w:i/>
          <w:iCs/>
          <w:color w:val="000000"/>
          <w:szCs w:val="24"/>
          <w:lang w:val="es-ES_tradnl"/>
        </w:rPr>
        <w:t>(u) Todo proceso sancionador</w:t>
      </w:r>
      <w:r w:rsidR="00F707F7">
        <w:rPr>
          <w:rFonts w:ascii="Book Antiqua" w:hAnsi="Book Antiqua"/>
          <w:bCs/>
          <w:i/>
          <w:iCs/>
          <w:color w:val="000000"/>
          <w:szCs w:val="24"/>
          <w:lang w:val="es-ES_tradnl"/>
        </w:rPr>
        <w:t>, al amparo de este Artículo,</w:t>
      </w:r>
      <w:r w:rsidRPr="00C95DA9">
        <w:rPr>
          <w:rFonts w:ascii="Book Antiqua" w:hAnsi="Book Antiqua"/>
          <w:bCs/>
          <w:i/>
          <w:iCs/>
          <w:color w:val="000000"/>
          <w:szCs w:val="24"/>
          <w:lang w:val="es-ES_tradnl"/>
        </w:rPr>
        <w:t xml:space="preserve"> deberá contar con un expediente administrativo completo que incluya evidencia, informes, notificaciones y determinaciones</w:t>
      </w:r>
      <w:r w:rsidR="003637A9">
        <w:rPr>
          <w:rFonts w:ascii="Book Antiqua" w:hAnsi="Book Antiqua"/>
          <w:bCs/>
          <w:i/>
          <w:iCs/>
          <w:color w:val="000000"/>
          <w:szCs w:val="24"/>
          <w:lang w:val="es-ES_tradnl"/>
        </w:rPr>
        <w:t>, que lo sostengan</w:t>
      </w:r>
      <w:r w:rsidRPr="00C95DA9">
        <w:rPr>
          <w:rFonts w:ascii="Book Antiqua" w:hAnsi="Book Antiqua"/>
          <w:bCs/>
          <w:i/>
          <w:iCs/>
          <w:color w:val="000000"/>
          <w:szCs w:val="24"/>
          <w:lang w:val="es-ES_tradnl"/>
        </w:rPr>
        <w:t xml:space="preserve">. Dichos expedientes deberán estar disponibles para revisión administrativa y judicial conforme a </w:t>
      </w:r>
      <w:r w:rsidR="003637A9">
        <w:rPr>
          <w:rFonts w:ascii="Book Antiqua" w:hAnsi="Book Antiqua"/>
          <w:bCs/>
          <w:i/>
          <w:iCs/>
          <w:color w:val="000000"/>
          <w:szCs w:val="24"/>
          <w:lang w:val="es-ES_tradnl"/>
        </w:rPr>
        <w:t>D</w:t>
      </w:r>
      <w:r w:rsidRPr="00C95DA9">
        <w:rPr>
          <w:rFonts w:ascii="Book Antiqua" w:hAnsi="Book Antiqua"/>
          <w:bCs/>
          <w:i/>
          <w:iCs/>
          <w:color w:val="000000"/>
          <w:szCs w:val="24"/>
          <w:lang w:val="es-ES_tradnl"/>
        </w:rPr>
        <w:t>erecho.</w:t>
      </w:r>
      <w:r w:rsidR="00CF2CE3" w:rsidRPr="00C95DA9">
        <w:rPr>
          <w:rFonts w:ascii="Book Antiqua" w:hAnsi="Book Antiqua"/>
          <w:bCs/>
          <w:i/>
          <w:iCs/>
          <w:color w:val="000000"/>
          <w:szCs w:val="24"/>
          <w:lang w:val="es-ES_tradnl"/>
        </w:rPr>
        <w:t>”</w:t>
      </w:r>
    </w:p>
    <w:p w14:paraId="7D5D1E42" w14:textId="0349E548" w:rsidR="00BD5873" w:rsidRDefault="001A4959" w:rsidP="00FF73BE">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Sección</w:t>
      </w:r>
      <w:r w:rsidR="00942B62">
        <w:rPr>
          <w:rFonts w:ascii="Book Antiqua" w:hAnsi="Book Antiqua"/>
          <w:bCs/>
          <w:color w:val="000000"/>
          <w:szCs w:val="24"/>
          <w:lang w:val="es-PR"/>
        </w:rPr>
        <w:t xml:space="preserve"> </w:t>
      </w:r>
      <w:r w:rsidR="00BD5873">
        <w:rPr>
          <w:rFonts w:ascii="Book Antiqua" w:hAnsi="Book Antiqua"/>
          <w:bCs/>
          <w:color w:val="000000"/>
          <w:szCs w:val="24"/>
          <w:lang w:val="es-PR"/>
        </w:rPr>
        <w:t>2</w:t>
      </w:r>
      <w:r w:rsidR="00F90AD0" w:rsidRPr="00F90AD0">
        <w:rPr>
          <w:rFonts w:ascii="Book Antiqua" w:hAnsi="Book Antiqua"/>
          <w:bCs/>
          <w:color w:val="000000"/>
          <w:szCs w:val="24"/>
          <w:lang w:val="es-PR"/>
        </w:rPr>
        <w:t>.-</w:t>
      </w:r>
      <w:r w:rsidR="00FF73BE" w:rsidRPr="00FF73BE">
        <w:rPr>
          <w:rFonts w:ascii="Aptos" w:hAnsi="Aptos"/>
          <w:color w:val="000000"/>
          <w:szCs w:val="24"/>
          <w:lang w:val="es-PR"/>
        </w:rPr>
        <w:t xml:space="preserve"> </w:t>
      </w:r>
      <w:r w:rsidR="00FF73BE" w:rsidRPr="00FF73BE">
        <w:rPr>
          <w:rFonts w:ascii="Book Antiqua" w:hAnsi="Book Antiqua"/>
          <w:bCs/>
          <w:color w:val="000000"/>
          <w:szCs w:val="24"/>
          <w:lang w:val="es-PR"/>
        </w:rPr>
        <w:t>El Departamento de Transportación y Obras Públicas adoptará o enmendará la reglamentación necesaria para cumplir con las disposiciones de esta Ley en un término no mayor de ciento ochenta (180) días desde su aprobación.</w:t>
      </w:r>
    </w:p>
    <w:p w14:paraId="30295D3A" w14:textId="4213F21F" w:rsidR="00B13169" w:rsidRDefault="00B13169" w:rsidP="00FF73BE">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Sección 3.- Si alguna disposición contenida en esta Ley fuere declarada inconstitucional por un tribunal con jurisdicción, dicha </w:t>
      </w:r>
      <w:r w:rsidR="00796732">
        <w:rPr>
          <w:rFonts w:ascii="Book Antiqua" w:hAnsi="Book Antiqua"/>
          <w:bCs/>
          <w:color w:val="000000"/>
          <w:szCs w:val="24"/>
          <w:lang w:val="es-PR"/>
        </w:rPr>
        <w:t xml:space="preserve">determinación sólo afectará a tal disposición y no </w:t>
      </w:r>
      <w:r w:rsidR="002A2072">
        <w:rPr>
          <w:rFonts w:ascii="Book Antiqua" w:hAnsi="Book Antiqua"/>
          <w:bCs/>
          <w:color w:val="000000"/>
          <w:szCs w:val="24"/>
          <w:lang w:val="es-PR"/>
        </w:rPr>
        <w:t xml:space="preserve">recaerá sobre </w:t>
      </w:r>
      <w:r w:rsidR="00454ECA">
        <w:rPr>
          <w:rFonts w:ascii="Book Antiqua" w:hAnsi="Book Antiqua"/>
          <w:bCs/>
          <w:color w:val="000000"/>
          <w:szCs w:val="24"/>
          <w:lang w:val="es-PR"/>
        </w:rPr>
        <w:t>l</w:t>
      </w:r>
      <w:r w:rsidR="00B85110">
        <w:rPr>
          <w:rFonts w:ascii="Book Antiqua" w:hAnsi="Book Antiqua"/>
          <w:bCs/>
          <w:color w:val="000000"/>
          <w:szCs w:val="24"/>
          <w:lang w:val="es-PR"/>
        </w:rPr>
        <w:t xml:space="preserve">os restantes mandatos de </w:t>
      </w:r>
      <w:r w:rsidR="00BB3001">
        <w:rPr>
          <w:rFonts w:ascii="Book Antiqua" w:hAnsi="Book Antiqua"/>
          <w:bCs/>
          <w:color w:val="000000"/>
          <w:szCs w:val="24"/>
          <w:lang w:val="es-PR"/>
        </w:rPr>
        <w:t xml:space="preserve">ésta. </w:t>
      </w:r>
    </w:p>
    <w:p w14:paraId="5CDC469E" w14:textId="6F68EF2E" w:rsidR="00C34882" w:rsidRPr="00BD5873" w:rsidRDefault="001A4959" w:rsidP="00BD5873">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Sección</w:t>
      </w:r>
      <w:r w:rsidR="00BD5873">
        <w:rPr>
          <w:rFonts w:ascii="Book Antiqua" w:hAnsi="Book Antiqua"/>
          <w:bCs/>
          <w:color w:val="000000"/>
          <w:szCs w:val="24"/>
          <w:lang w:val="es-PR"/>
        </w:rPr>
        <w:t xml:space="preserve"> </w:t>
      </w:r>
      <w:r w:rsidR="00BB3001">
        <w:rPr>
          <w:rFonts w:ascii="Book Antiqua" w:hAnsi="Book Antiqua"/>
          <w:bCs/>
          <w:color w:val="000000"/>
          <w:szCs w:val="24"/>
          <w:lang w:val="es-PR"/>
        </w:rPr>
        <w:t>4</w:t>
      </w:r>
      <w:r w:rsidR="00BD5873">
        <w:rPr>
          <w:rFonts w:ascii="Book Antiqua" w:hAnsi="Book Antiqua"/>
          <w:bCs/>
          <w:color w:val="000000"/>
          <w:szCs w:val="24"/>
          <w:lang w:val="es-PR"/>
        </w:rPr>
        <w:t xml:space="preserve">.- </w:t>
      </w:r>
      <w:r w:rsidR="00F90AD0" w:rsidRPr="00F90AD0">
        <w:rPr>
          <w:rFonts w:ascii="Book Antiqua" w:hAnsi="Book Antiqua"/>
          <w:color w:val="000000"/>
          <w:szCs w:val="24"/>
          <w:lang w:val="es-PR"/>
        </w:rPr>
        <w:t xml:space="preserve">Esta </w:t>
      </w:r>
      <w:r w:rsidR="00FF73BE">
        <w:rPr>
          <w:rFonts w:ascii="Book Antiqua" w:hAnsi="Book Antiqua"/>
          <w:color w:val="000000"/>
          <w:szCs w:val="24"/>
          <w:lang w:val="es-PR"/>
        </w:rPr>
        <w:t>L</w:t>
      </w:r>
      <w:r w:rsidR="00F90AD0"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bookmarkEnd w:id="0"/>
    </w:p>
    <w:sectPr w:rsidR="00C34882" w:rsidRPr="00BD5873"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335C8" w14:textId="77777777" w:rsidR="00E72D99" w:rsidRDefault="00E72D99">
      <w:r>
        <w:separator/>
      </w:r>
    </w:p>
  </w:endnote>
  <w:endnote w:type="continuationSeparator" w:id="0">
    <w:p w14:paraId="2EB6FA04" w14:textId="77777777" w:rsidR="00E72D99" w:rsidRDefault="00E72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FAD29" w14:textId="77777777" w:rsidR="00E72D99" w:rsidRDefault="00E72D99">
      <w:r>
        <w:separator/>
      </w:r>
    </w:p>
  </w:footnote>
  <w:footnote w:type="continuationSeparator" w:id="0">
    <w:p w14:paraId="4F619FE2" w14:textId="77777777" w:rsidR="00E72D99" w:rsidRDefault="00E72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78351D"/>
    <w:multiLevelType w:val="hybridMultilevel"/>
    <w:tmpl w:val="7CDEED06"/>
    <w:lvl w:ilvl="0" w:tplc="AB00B52A">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B0799F"/>
    <w:multiLevelType w:val="hybridMultilevel"/>
    <w:tmpl w:val="456A7AC8"/>
    <w:lvl w:ilvl="0" w:tplc="D2F6DDC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8"/>
  </w:num>
  <w:num w:numId="6" w16cid:durableId="1659915814">
    <w:abstractNumId w:val="10"/>
  </w:num>
  <w:num w:numId="7" w16cid:durableId="1534922413">
    <w:abstractNumId w:val="0"/>
  </w:num>
  <w:num w:numId="8" w16cid:durableId="1995376800">
    <w:abstractNumId w:val="6"/>
  </w:num>
  <w:num w:numId="9" w16cid:durableId="16201941">
    <w:abstractNumId w:val="5"/>
  </w:num>
  <w:num w:numId="10" w16cid:durableId="412169577">
    <w:abstractNumId w:val="9"/>
  </w:num>
  <w:num w:numId="11" w16cid:durableId="9277306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055F4"/>
    <w:rsid w:val="00020BBB"/>
    <w:rsid w:val="00047DAA"/>
    <w:rsid w:val="00056024"/>
    <w:rsid w:val="00082226"/>
    <w:rsid w:val="000825C8"/>
    <w:rsid w:val="0008747E"/>
    <w:rsid w:val="0009056E"/>
    <w:rsid w:val="00095AE1"/>
    <w:rsid w:val="00097340"/>
    <w:rsid w:val="000A02C6"/>
    <w:rsid w:val="000A286A"/>
    <w:rsid w:val="000A3346"/>
    <w:rsid w:val="000A5A65"/>
    <w:rsid w:val="000A6B6C"/>
    <w:rsid w:val="000B0DBB"/>
    <w:rsid w:val="000C3FCD"/>
    <w:rsid w:val="000C67E6"/>
    <w:rsid w:val="000E372D"/>
    <w:rsid w:val="00111E71"/>
    <w:rsid w:val="00120477"/>
    <w:rsid w:val="00127C6A"/>
    <w:rsid w:val="00132D7C"/>
    <w:rsid w:val="001363FE"/>
    <w:rsid w:val="00136EE4"/>
    <w:rsid w:val="001431D6"/>
    <w:rsid w:val="00155BB7"/>
    <w:rsid w:val="001574B8"/>
    <w:rsid w:val="00157C21"/>
    <w:rsid w:val="00166443"/>
    <w:rsid w:val="0017132B"/>
    <w:rsid w:val="00181CE5"/>
    <w:rsid w:val="00194959"/>
    <w:rsid w:val="001A4765"/>
    <w:rsid w:val="001A4959"/>
    <w:rsid w:val="001A7E59"/>
    <w:rsid w:val="001F11D0"/>
    <w:rsid w:val="001F4CA3"/>
    <w:rsid w:val="001F612A"/>
    <w:rsid w:val="00200691"/>
    <w:rsid w:val="00211396"/>
    <w:rsid w:val="00226AE6"/>
    <w:rsid w:val="0023271D"/>
    <w:rsid w:val="00234BA2"/>
    <w:rsid w:val="00245B34"/>
    <w:rsid w:val="0024694F"/>
    <w:rsid w:val="002478D6"/>
    <w:rsid w:val="00263355"/>
    <w:rsid w:val="0027042C"/>
    <w:rsid w:val="00271826"/>
    <w:rsid w:val="00273792"/>
    <w:rsid w:val="00281443"/>
    <w:rsid w:val="002863F8"/>
    <w:rsid w:val="00292CBF"/>
    <w:rsid w:val="00296D68"/>
    <w:rsid w:val="002A2072"/>
    <w:rsid w:val="002A24E9"/>
    <w:rsid w:val="002B4D1A"/>
    <w:rsid w:val="002C15D0"/>
    <w:rsid w:val="002D4AC8"/>
    <w:rsid w:val="00320D78"/>
    <w:rsid w:val="00324E63"/>
    <w:rsid w:val="0033052F"/>
    <w:rsid w:val="00331315"/>
    <w:rsid w:val="00334F4D"/>
    <w:rsid w:val="003476A7"/>
    <w:rsid w:val="003637A9"/>
    <w:rsid w:val="003663C0"/>
    <w:rsid w:val="00380FE5"/>
    <w:rsid w:val="003924DD"/>
    <w:rsid w:val="003931B2"/>
    <w:rsid w:val="00394FCB"/>
    <w:rsid w:val="003963F4"/>
    <w:rsid w:val="003A0BF2"/>
    <w:rsid w:val="003A425B"/>
    <w:rsid w:val="003A6F79"/>
    <w:rsid w:val="003B5254"/>
    <w:rsid w:val="003B75A6"/>
    <w:rsid w:val="003C254C"/>
    <w:rsid w:val="003C4DD7"/>
    <w:rsid w:val="003D05C1"/>
    <w:rsid w:val="003D62D9"/>
    <w:rsid w:val="003D6FB3"/>
    <w:rsid w:val="003E4DF8"/>
    <w:rsid w:val="003E78DB"/>
    <w:rsid w:val="004061CA"/>
    <w:rsid w:val="00415689"/>
    <w:rsid w:val="00427B41"/>
    <w:rsid w:val="004438F5"/>
    <w:rsid w:val="004440CB"/>
    <w:rsid w:val="004507D9"/>
    <w:rsid w:val="00454ECA"/>
    <w:rsid w:val="004713D2"/>
    <w:rsid w:val="0048155A"/>
    <w:rsid w:val="004831A6"/>
    <w:rsid w:val="0048323D"/>
    <w:rsid w:val="0048586F"/>
    <w:rsid w:val="004A6A73"/>
    <w:rsid w:val="004B2B76"/>
    <w:rsid w:val="004E2251"/>
    <w:rsid w:val="004E3B77"/>
    <w:rsid w:val="004E55F8"/>
    <w:rsid w:val="004E7192"/>
    <w:rsid w:val="004F696C"/>
    <w:rsid w:val="00500544"/>
    <w:rsid w:val="00520716"/>
    <w:rsid w:val="00521639"/>
    <w:rsid w:val="00532BB7"/>
    <w:rsid w:val="005332E4"/>
    <w:rsid w:val="0053550C"/>
    <w:rsid w:val="00552C44"/>
    <w:rsid w:val="00555018"/>
    <w:rsid w:val="005645F8"/>
    <w:rsid w:val="005723DC"/>
    <w:rsid w:val="005A4571"/>
    <w:rsid w:val="005B0FCC"/>
    <w:rsid w:val="005E28C1"/>
    <w:rsid w:val="005F5880"/>
    <w:rsid w:val="00615614"/>
    <w:rsid w:val="006210DC"/>
    <w:rsid w:val="00621FA4"/>
    <w:rsid w:val="00622CBF"/>
    <w:rsid w:val="0062463F"/>
    <w:rsid w:val="006360CA"/>
    <w:rsid w:val="0064349D"/>
    <w:rsid w:val="00653EED"/>
    <w:rsid w:val="00680400"/>
    <w:rsid w:val="00682B66"/>
    <w:rsid w:val="00685549"/>
    <w:rsid w:val="00685E66"/>
    <w:rsid w:val="006B7365"/>
    <w:rsid w:val="006C2D81"/>
    <w:rsid w:val="006C7DF8"/>
    <w:rsid w:val="006E09F2"/>
    <w:rsid w:val="006E117A"/>
    <w:rsid w:val="006E4BE1"/>
    <w:rsid w:val="007157E1"/>
    <w:rsid w:val="00750FC8"/>
    <w:rsid w:val="00751101"/>
    <w:rsid w:val="007533D0"/>
    <w:rsid w:val="00753AE8"/>
    <w:rsid w:val="00755069"/>
    <w:rsid w:val="0076344B"/>
    <w:rsid w:val="00766276"/>
    <w:rsid w:val="00766DBE"/>
    <w:rsid w:val="00776B4F"/>
    <w:rsid w:val="00782931"/>
    <w:rsid w:val="007932A1"/>
    <w:rsid w:val="00796732"/>
    <w:rsid w:val="007A2D91"/>
    <w:rsid w:val="007A55B8"/>
    <w:rsid w:val="007B0660"/>
    <w:rsid w:val="007B0FFA"/>
    <w:rsid w:val="007C3BDD"/>
    <w:rsid w:val="007D79CD"/>
    <w:rsid w:val="007E3868"/>
    <w:rsid w:val="007F319A"/>
    <w:rsid w:val="00810A2B"/>
    <w:rsid w:val="00812114"/>
    <w:rsid w:val="00820C41"/>
    <w:rsid w:val="00840CFE"/>
    <w:rsid w:val="0084211D"/>
    <w:rsid w:val="00850256"/>
    <w:rsid w:val="00866432"/>
    <w:rsid w:val="008731E2"/>
    <w:rsid w:val="0088137A"/>
    <w:rsid w:val="0088422E"/>
    <w:rsid w:val="00890109"/>
    <w:rsid w:val="00897A48"/>
    <w:rsid w:val="008B1A96"/>
    <w:rsid w:val="008E4CB4"/>
    <w:rsid w:val="0091536E"/>
    <w:rsid w:val="00921932"/>
    <w:rsid w:val="00925C53"/>
    <w:rsid w:val="00930A95"/>
    <w:rsid w:val="0093686F"/>
    <w:rsid w:val="00942B62"/>
    <w:rsid w:val="00942FD4"/>
    <w:rsid w:val="009465D8"/>
    <w:rsid w:val="00950A21"/>
    <w:rsid w:val="00951997"/>
    <w:rsid w:val="00954D07"/>
    <w:rsid w:val="00971C34"/>
    <w:rsid w:val="00975794"/>
    <w:rsid w:val="00977EAC"/>
    <w:rsid w:val="00981479"/>
    <w:rsid w:val="00990352"/>
    <w:rsid w:val="009A30EC"/>
    <w:rsid w:val="009A6FE0"/>
    <w:rsid w:val="009B0602"/>
    <w:rsid w:val="009B0D2E"/>
    <w:rsid w:val="009B6C1A"/>
    <w:rsid w:val="009C1832"/>
    <w:rsid w:val="009C43D6"/>
    <w:rsid w:val="009C6482"/>
    <w:rsid w:val="009E08CC"/>
    <w:rsid w:val="009F360D"/>
    <w:rsid w:val="009F486A"/>
    <w:rsid w:val="00A020D4"/>
    <w:rsid w:val="00A03122"/>
    <w:rsid w:val="00A03405"/>
    <w:rsid w:val="00A03EE3"/>
    <w:rsid w:val="00A1528A"/>
    <w:rsid w:val="00A24D46"/>
    <w:rsid w:val="00A33918"/>
    <w:rsid w:val="00A551C9"/>
    <w:rsid w:val="00A569D4"/>
    <w:rsid w:val="00A7629F"/>
    <w:rsid w:val="00A77CC6"/>
    <w:rsid w:val="00A92E6D"/>
    <w:rsid w:val="00A949B9"/>
    <w:rsid w:val="00AB157A"/>
    <w:rsid w:val="00AB30DB"/>
    <w:rsid w:val="00AB6466"/>
    <w:rsid w:val="00AC363C"/>
    <w:rsid w:val="00AC4643"/>
    <w:rsid w:val="00AC4F5E"/>
    <w:rsid w:val="00AD1ED1"/>
    <w:rsid w:val="00AD5BC8"/>
    <w:rsid w:val="00AE6D36"/>
    <w:rsid w:val="00AF0CEE"/>
    <w:rsid w:val="00AF1038"/>
    <w:rsid w:val="00B00154"/>
    <w:rsid w:val="00B029E2"/>
    <w:rsid w:val="00B065ED"/>
    <w:rsid w:val="00B07ABF"/>
    <w:rsid w:val="00B10ED1"/>
    <w:rsid w:val="00B12489"/>
    <w:rsid w:val="00B13169"/>
    <w:rsid w:val="00B145C7"/>
    <w:rsid w:val="00B25D7B"/>
    <w:rsid w:val="00B55910"/>
    <w:rsid w:val="00B5646B"/>
    <w:rsid w:val="00B667AD"/>
    <w:rsid w:val="00B84C38"/>
    <w:rsid w:val="00B85110"/>
    <w:rsid w:val="00B86C00"/>
    <w:rsid w:val="00B90C26"/>
    <w:rsid w:val="00B93A37"/>
    <w:rsid w:val="00B947F6"/>
    <w:rsid w:val="00BA61FE"/>
    <w:rsid w:val="00BA679E"/>
    <w:rsid w:val="00BA6830"/>
    <w:rsid w:val="00BB3001"/>
    <w:rsid w:val="00BB789C"/>
    <w:rsid w:val="00BD0585"/>
    <w:rsid w:val="00BD476B"/>
    <w:rsid w:val="00BD5873"/>
    <w:rsid w:val="00BD5BA2"/>
    <w:rsid w:val="00BE7F3E"/>
    <w:rsid w:val="00BF16AA"/>
    <w:rsid w:val="00BF26B8"/>
    <w:rsid w:val="00BF6406"/>
    <w:rsid w:val="00BF7436"/>
    <w:rsid w:val="00C04358"/>
    <w:rsid w:val="00C07469"/>
    <w:rsid w:val="00C27E60"/>
    <w:rsid w:val="00C318A6"/>
    <w:rsid w:val="00C34882"/>
    <w:rsid w:val="00C354B8"/>
    <w:rsid w:val="00C418F5"/>
    <w:rsid w:val="00C475AA"/>
    <w:rsid w:val="00C52517"/>
    <w:rsid w:val="00C56D68"/>
    <w:rsid w:val="00C604E5"/>
    <w:rsid w:val="00C60921"/>
    <w:rsid w:val="00C62936"/>
    <w:rsid w:val="00C653F2"/>
    <w:rsid w:val="00C679E6"/>
    <w:rsid w:val="00C67D02"/>
    <w:rsid w:val="00C82490"/>
    <w:rsid w:val="00C82D22"/>
    <w:rsid w:val="00C84058"/>
    <w:rsid w:val="00C84CA8"/>
    <w:rsid w:val="00C908F9"/>
    <w:rsid w:val="00C95DA9"/>
    <w:rsid w:val="00CA0917"/>
    <w:rsid w:val="00CA0992"/>
    <w:rsid w:val="00CA1099"/>
    <w:rsid w:val="00CB0E98"/>
    <w:rsid w:val="00CC00B9"/>
    <w:rsid w:val="00CD6583"/>
    <w:rsid w:val="00CF2CE3"/>
    <w:rsid w:val="00D077A5"/>
    <w:rsid w:val="00D36C00"/>
    <w:rsid w:val="00D417C2"/>
    <w:rsid w:val="00D504A5"/>
    <w:rsid w:val="00D520E9"/>
    <w:rsid w:val="00D52B88"/>
    <w:rsid w:val="00D55CF1"/>
    <w:rsid w:val="00D60936"/>
    <w:rsid w:val="00D709EB"/>
    <w:rsid w:val="00D74714"/>
    <w:rsid w:val="00D769A4"/>
    <w:rsid w:val="00D82F3F"/>
    <w:rsid w:val="00D921C6"/>
    <w:rsid w:val="00D958C2"/>
    <w:rsid w:val="00D95CB8"/>
    <w:rsid w:val="00DB07B5"/>
    <w:rsid w:val="00DB56ED"/>
    <w:rsid w:val="00DC1B6E"/>
    <w:rsid w:val="00DC6761"/>
    <w:rsid w:val="00DD6D1E"/>
    <w:rsid w:val="00DF42E4"/>
    <w:rsid w:val="00E00B56"/>
    <w:rsid w:val="00E04AB5"/>
    <w:rsid w:val="00E054D5"/>
    <w:rsid w:val="00E057F1"/>
    <w:rsid w:val="00E111A5"/>
    <w:rsid w:val="00E25B65"/>
    <w:rsid w:val="00E46030"/>
    <w:rsid w:val="00E50EEA"/>
    <w:rsid w:val="00E52F58"/>
    <w:rsid w:val="00E55648"/>
    <w:rsid w:val="00E726ED"/>
    <w:rsid w:val="00E72D99"/>
    <w:rsid w:val="00E94807"/>
    <w:rsid w:val="00EB349E"/>
    <w:rsid w:val="00EB5FD9"/>
    <w:rsid w:val="00EC26AA"/>
    <w:rsid w:val="00ED6996"/>
    <w:rsid w:val="00ED7A53"/>
    <w:rsid w:val="00EE4273"/>
    <w:rsid w:val="00EF4B93"/>
    <w:rsid w:val="00EF7A68"/>
    <w:rsid w:val="00F02004"/>
    <w:rsid w:val="00F0348C"/>
    <w:rsid w:val="00F042CB"/>
    <w:rsid w:val="00F142F0"/>
    <w:rsid w:val="00F14E49"/>
    <w:rsid w:val="00F1653B"/>
    <w:rsid w:val="00F172D7"/>
    <w:rsid w:val="00F217EA"/>
    <w:rsid w:val="00F27463"/>
    <w:rsid w:val="00F60A20"/>
    <w:rsid w:val="00F62BF5"/>
    <w:rsid w:val="00F707F7"/>
    <w:rsid w:val="00F864FA"/>
    <w:rsid w:val="00F90AB0"/>
    <w:rsid w:val="00F90AD0"/>
    <w:rsid w:val="00F97543"/>
    <w:rsid w:val="00FA6DD5"/>
    <w:rsid w:val="00FA7A2B"/>
    <w:rsid w:val="00FC0A95"/>
    <w:rsid w:val="00FC3D9C"/>
    <w:rsid w:val="00FC4F48"/>
    <w:rsid w:val="00FD3704"/>
    <w:rsid w:val="00FF0153"/>
    <w:rsid w:val="00FF3D53"/>
    <w:rsid w:val="00FF4DD7"/>
    <w:rsid w:val="00FF6BD2"/>
    <w:rsid w:val="00FF7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inespaciado">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Fuentedeprrafopredeter"/>
    <w:rsid w:val="00F90AD0"/>
  </w:style>
  <w:style w:type="paragraph" w:styleId="Prrafodelista">
    <w:name w:val="List Paragraph"/>
    <w:basedOn w:val="Normal"/>
    <w:uiPriority w:val="34"/>
    <w:qFormat/>
    <w:rsid w:val="00A77C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1656</Words>
  <Characters>9444</Characters>
  <Application>Microsoft Office Word</Application>
  <DocSecurity>0</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asesora - IT</vt:lpstr>
    </vt:vector>
  </TitlesOfParts>
  <Company>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Rocío Alayón Morell</cp:lastModifiedBy>
  <cp:revision>3</cp:revision>
  <cp:lastPrinted>2026-05-14T18:32:00Z</cp:lastPrinted>
  <dcterms:created xsi:type="dcterms:W3CDTF">2026-05-14T19:57:00Z</dcterms:created>
  <dcterms:modified xsi:type="dcterms:W3CDTF">2026-05-15T18:28:00Z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