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39860BDB" w:rsidR="003E7820" w:rsidRPr="003C2711" w:rsidRDefault="007F0513" w:rsidP="007678F8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ES_tradnl"/>
        </w:rPr>
      </w:pPr>
      <w:r>
        <w:rPr>
          <w:rFonts w:ascii="Book Antiqua" w:eastAsia="Times New Roman" w:hAnsi="Book Antiqua"/>
          <w:sz w:val="28"/>
          <w:szCs w:val="20"/>
          <w:lang w:val="es-ES_tradnl"/>
        </w:rPr>
        <w:t>GOBIERNO DE PUERTO RICO</w:t>
      </w:r>
    </w:p>
    <w:p w14:paraId="08BEACE2" w14:textId="77777777" w:rsidR="003E7820" w:rsidRPr="00E967F4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15FB07A9" w14:textId="1FC0B503" w:rsidR="003E7820" w:rsidRPr="003C2711" w:rsidRDefault="003958A5" w:rsidP="00545CFA">
      <w:pPr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20m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Asamblea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545CFA">
        <w:rPr>
          <w:rFonts w:ascii="Book Antiqua" w:eastAsia="Times New Roman" w:hAnsi="Book Antiqua"/>
          <w:sz w:val="24"/>
          <w:szCs w:val="20"/>
          <w:lang w:val="es-ES_tradnl"/>
        </w:rPr>
        <w:t xml:space="preserve">                                                                                            3ra.  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Sesión</w:t>
      </w:r>
    </w:p>
    <w:p w14:paraId="5A61A2A7" w14:textId="73188723" w:rsidR="003E7820" w:rsidRPr="003C2711" w:rsidRDefault="003E7820" w:rsidP="00545CFA">
      <w:pPr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Legislativa</w:t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="00545CFA">
        <w:rPr>
          <w:rFonts w:ascii="Book Antiqua" w:eastAsia="Times New Roman" w:hAnsi="Book Antiqua"/>
          <w:sz w:val="24"/>
          <w:szCs w:val="20"/>
          <w:lang w:val="es-ES_tradnl"/>
        </w:rPr>
        <w:t xml:space="preserve">                                                                                          </w:t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>Ordinaria</w:t>
      </w:r>
    </w:p>
    <w:p w14:paraId="6EA9CCB6" w14:textId="77777777" w:rsidR="003E7820" w:rsidRPr="003C2711" w:rsidRDefault="003E7820" w:rsidP="007678F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ES_tradnl"/>
        </w:rPr>
      </w:pPr>
    </w:p>
    <w:p w14:paraId="031F5F7A" w14:textId="77777777" w:rsidR="003E7820" w:rsidRPr="007678F8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ES_tradnl"/>
        </w:rPr>
      </w:pPr>
      <w:r w:rsidRPr="007678F8">
        <w:rPr>
          <w:rFonts w:ascii="Book Antiqua" w:eastAsia="Times New Roman" w:hAnsi="Book Antiqua"/>
          <w:b/>
          <w:sz w:val="36"/>
          <w:szCs w:val="20"/>
          <w:lang w:val="es-ES_tradnl"/>
        </w:rPr>
        <w:t>CÁMARA DE REPRESENTANTES</w:t>
      </w:r>
    </w:p>
    <w:p w14:paraId="659E7A73" w14:textId="77777777" w:rsidR="003E7820" w:rsidRPr="00E967F4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0BCC714A" w14:textId="6373AFF5" w:rsidR="003E7820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20"/>
          <w:lang w:val="es-ES_tradnl"/>
        </w:rPr>
      </w:pPr>
      <w:r w:rsidRPr="003C2711">
        <w:rPr>
          <w:rFonts w:ascii="Book Antiqua" w:eastAsia="Times New Roman" w:hAnsi="Book Antiqua"/>
          <w:b/>
          <w:sz w:val="52"/>
          <w:szCs w:val="20"/>
          <w:lang w:val="es-ES_tradnl"/>
        </w:rPr>
        <w:t xml:space="preserve">R. de la C. </w:t>
      </w:r>
      <w:r w:rsidR="008309FA">
        <w:rPr>
          <w:rFonts w:ascii="Book Antiqua" w:eastAsia="Times New Roman" w:hAnsi="Book Antiqua"/>
          <w:b/>
          <w:sz w:val="52"/>
          <w:szCs w:val="20"/>
          <w:lang w:val="es-ES_tradnl"/>
        </w:rPr>
        <w:t>702</w:t>
      </w:r>
    </w:p>
    <w:p w14:paraId="08E41051" w14:textId="77777777" w:rsidR="007678F8" w:rsidRPr="003C2711" w:rsidRDefault="007678F8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ES_tradnl"/>
        </w:rPr>
      </w:pPr>
    </w:p>
    <w:p w14:paraId="3D22D064" w14:textId="681715CF" w:rsidR="003E7820" w:rsidRDefault="008309FA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14</w:t>
      </w:r>
      <w:r w:rsidR="00DE6616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</w:t>
      </w:r>
      <w:r w:rsidR="003E7820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F03A83">
        <w:rPr>
          <w:rFonts w:ascii="Book Antiqua" w:eastAsia="Times New Roman" w:hAnsi="Book Antiqua"/>
          <w:sz w:val="24"/>
          <w:szCs w:val="20"/>
          <w:lang w:val="es-ES_tradnl"/>
        </w:rPr>
        <w:t>MAYO</w:t>
      </w:r>
      <w:r w:rsidR="00DD4ED0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 202</w:t>
      </w:r>
      <w:r w:rsidR="00EC730B">
        <w:rPr>
          <w:rFonts w:ascii="Book Antiqua" w:eastAsia="Times New Roman" w:hAnsi="Book Antiqua"/>
          <w:sz w:val="24"/>
          <w:szCs w:val="20"/>
          <w:lang w:val="es-ES_tradnl"/>
        </w:rPr>
        <w:t>6</w:t>
      </w:r>
    </w:p>
    <w:p w14:paraId="7BA1621E" w14:textId="77777777" w:rsidR="003E7820" w:rsidRPr="003C2711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93E1846" w14:textId="61CD6651" w:rsidR="003E7820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Presentada por el representante </w:t>
      </w:r>
      <w:r w:rsidR="00F03A83">
        <w:rPr>
          <w:rFonts w:ascii="Book Antiqua" w:eastAsia="Times New Roman" w:hAnsi="Book Antiqua"/>
          <w:i/>
          <w:sz w:val="24"/>
          <w:szCs w:val="20"/>
          <w:lang w:val="es-ES_tradnl"/>
        </w:rPr>
        <w:t>Muriel Sánchez</w:t>
      </w:r>
    </w:p>
    <w:p w14:paraId="5E362D8A" w14:textId="77777777" w:rsidR="003E7820" w:rsidRPr="003C2711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F7DE790" w14:textId="1837FDE3" w:rsidR="003E7820" w:rsidRPr="00582258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Referida a la Comisión de </w:t>
      </w:r>
      <w:r w:rsidR="00545CFA">
        <w:rPr>
          <w:rFonts w:ascii="Book Antiqua" w:eastAsia="Times New Roman" w:hAnsi="Book Antiqua"/>
          <w:sz w:val="24"/>
          <w:szCs w:val="20"/>
          <w:lang w:val="es-ES_tradnl"/>
        </w:rPr>
        <w:t>Asuntos Internos</w:t>
      </w:r>
    </w:p>
    <w:p w14:paraId="7C2976BF" w14:textId="77777777" w:rsidR="003E7820" w:rsidRPr="00582258" w:rsidRDefault="003E7820" w:rsidP="007678F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DBD6BC1" w14:textId="77777777" w:rsidR="003E7820" w:rsidRPr="00582258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  <w:lang w:val="es-ES_tradnl"/>
        </w:rPr>
      </w:pPr>
      <w:r w:rsidRPr="00582258">
        <w:rPr>
          <w:rFonts w:ascii="Book Antiqua" w:eastAsia="Times New Roman" w:hAnsi="Book Antiqua"/>
          <w:b/>
          <w:sz w:val="28"/>
          <w:szCs w:val="20"/>
          <w:lang w:val="es-ES_tradnl"/>
        </w:rPr>
        <w:t>RESOLUCIÓN</w:t>
      </w:r>
    </w:p>
    <w:p w14:paraId="46DBBA62" w14:textId="77777777" w:rsidR="003E7820" w:rsidRPr="00582258" w:rsidRDefault="003E7820" w:rsidP="007678F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4CF95720" w14:textId="609EDDFB" w:rsidR="00EC730B" w:rsidRPr="00EC730B" w:rsidRDefault="003E7820" w:rsidP="00EC730B">
      <w:pPr>
        <w:spacing w:after="0" w:line="240" w:lineRule="auto"/>
        <w:ind w:left="720" w:hanging="720"/>
        <w:jc w:val="both"/>
        <w:rPr>
          <w:rFonts w:ascii="Book Antiqua" w:hAnsi="Book Antiqua"/>
          <w:lang w:val="es-PR"/>
        </w:rPr>
      </w:pPr>
      <w:bookmarkStart w:id="0" w:name="_Hlk94518690"/>
      <w:r w:rsidRPr="00EC730B">
        <w:rPr>
          <w:rFonts w:ascii="Book Antiqua" w:hAnsi="Book Antiqua"/>
          <w:sz w:val="24"/>
          <w:szCs w:val="24"/>
          <w:lang w:val="es-ES_tradnl"/>
        </w:rPr>
        <w:t xml:space="preserve">Para ordenar </w:t>
      </w:r>
      <w:bookmarkStart w:id="1" w:name="_Hlk179357528"/>
      <w:r w:rsidRPr="00EC730B">
        <w:rPr>
          <w:rFonts w:ascii="Book Antiqua" w:hAnsi="Book Antiqua"/>
          <w:sz w:val="24"/>
          <w:szCs w:val="24"/>
          <w:lang w:val="es-ES_tradnl"/>
        </w:rPr>
        <w:t xml:space="preserve">a </w:t>
      </w:r>
      <w:bookmarkStart w:id="2" w:name="_Hlk141173215"/>
      <w:r w:rsidRPr="00EC730B">
        <w:rPr>
          <w:rFonts w:ascii="Book Antiqua" w:hAnsi="Book Antiqua"/>
          <w:sz w:val="24"/>
          <w:szCs w:val="24"/>
          <w:lang w:val="es-ES_tradnl"/>
        </w:rPr>
        <w:t xml:space="preserve">la </w:t>
      </w:r>
      <w:bookmarkStart w:id="3" w:name="_Hlk141173232"/>
      <w:bookmarkStart w:id="4" w:name="_Hlk176937911"/>
      <w:bookmarkStart w:id="5" w:name="_Hlk179488671"/>
      <w:bookmarkStart w:id="6" w:name="_Hlk182824593"/>
      <w:r w:rsidRPr="00EC730B">
        <w:rPr>
          <w:rFonts w:ascii="Book Antiqua" w:hAnsi="Book Antiqua"/>
          <w:sz w:val="24"/>
          <w:szCs w:val="24"/>
          <w:lang w:val="es-ES_tradnl"/>
        </w:rPr>
        <w:t xml:space="preserve">Comisión </w:t>
      </w:r>
      <w:bookmarkEnd w:id="1"/>
      <w:bookmarkEnd w:id="2"/>
      <w:bookmarkEnd w:id="3"/>
      <w:bookmarkEnd w:id="4"/>
      <w:bookmarkEnd w:id="5"/>
      <w:bookmarkEnd w:id="6"/>
      <w:r w:rsidR="00EC730B" w:rsidRPr="00EC730B">
        <w:rPr>
          <w:rFonts w:ascii="Book Antiqua" w:hAnsi="Book Antiqua"/>
          <w:sz w:val="24"/>
          <w:szCs w:val="24"/>
          <w:lang w:val="es-ES_tradnl"/>
        </w:rPr>
        <w:t>de</w:t>
      </w:r>
      <w:r w:rsidR="000D73B1">
        <w:rPr>
          <w:rFonts w:ascii="Book Antiqua" w:hAnsi="Book Antiqua"/>
          <w:sz w:val="24"/>
          <w:szCs w:val="24"/>
          <w:lang w:val="es-ES_tradnl"/>
        </w:rPr>
        <w:t xml:space="preserve">l Trabajo y Asuntos Laborales </w:t>
      </w:r>
      <w:r w:rsidR="00EC730B" w:rsidRPr="00EC730B">
        <w:rPr>
          <w:rFonts w:ascii="Book Antiqua" w:hAnsi="Book Antiqua"/>
          <w:sz w:val="24"/>
          <w:szCs w:val="24"/>
          <w:lang w:val="es-PR"/>
        </w:rPr>
        <w:t>de la Cámara de Representantes de Puerto Rico realizar una investigación exhaustiva sobre la viabilidad de implementar horarios escalonados y flexibles en las agencias e instrumentalidades del Gobierno de Puerto Rico, con el propósito de reducir la congestión vehicular mejorar la movilidad urbana y promover una mejor utilización de la infraestructura vial del País; y para otros fines relacionados</w:t>
      </w:r>
      <w:r w:rsidR="00EC730B" w:rsidRPr="00EC730B">
        <w:rPr>
          <w:rFonts w:ascii="Book Antiqua" w:hAnsi="Book Antiqua"/>
          <w:lang w:val="es-PR"/>
        </w:rPr>
        <w:t>.</w:t>
      </w:r>
    </w:p>
    <w:p w14:paraId="1C45D3D9" w14:textId="3EECE6AB" w:rsidR="00911541" w:rsidRPr="00545CFA" w:rsidRDefault="00EC730B" w:rsidP="00545CFA">
      <w:pPr>
        <w:spacing w:after="0" w:line="240" w:lineRule="auto"/>
        <w:ind w:left="720" w:hanging="720"/>
        <w:jc w:val="both"/>
        <w:rPr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bookmarkEnd w:id="0"/>
    </w:p>
    <w:p w14:paraId="65B3AE6E" w14:textId="1E4A1CF6" w:rsidR="003E7820" w:rsidRPr="00833A65" w:rsidRDefault="003E7820" w:rsidP="00A948DE">
      <w:pPr>
        <w:spacing w:after="0" w:line="240" w:lineRule="auto"/>
        <w:ind w:left="2160" w:hanging="2160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833A65">
        <w:rPr>
          <w:rFonts w:ascii="Book Antiqua" w:eastAsia="Times New Roman" w:hAnsi="Book Antiqua"/>
          <w:sz w:val="24"/>
          <w:szCs w:val="20"/>
          <w:lang w:val="es-ES_tradnl"/>
        </w:rPr>
        <w:t>EXPOSICIÓN DE MOTIVOS</w:t>
      </w:r>
    </w:p>
    <w:p w14:paraId="591BFCEE" w14:textId="77777777" w:rsidR="00F03A83" w:rsidRPr="00833A65" w:rsidRDefault="00F03A83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3AB5F98" w14:textId="77777777" w:rsidR="00EC730B" w:rsidRPr="00EC730B" w:rsidRDefault="00EC730B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EC730B">
        <w:rPr>
          <w:rFonts w:ascii="Book Antiqua" w:eastAsia="MS Mincho" w:hAnsi="Book Antiqua"/>
          <w:sz w:val="24"/>
          <w:szCs w:val="24"/>
          <w:lang w:val="es-PR"/>
        </w:rPr>
        <w:t>Puerto Rico enfrenta diariamente serios problemas de congestión vehicular, particularmente en las principales vías de acceso hacia las zonas metropolitanas y centros urbanos. Esta situación provoca pérdidas significativas de tiempo, aumento en el consumo de combustible, mayores niveles de contaminación ambiental y un impacto negativo en la calidad de vida de miles de ciudadanos que deben trasladarse diariamente hacia sus lugares de trabajo.</w:t>
      </w:r>
    </w:p>
    <w:p w14:paraId="58674EC6" w14:textId="77777777" w:rsidR="00EC730B" w:rsidRDefault="00EC730B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</w:p>
    <w:p w14:paraId="107F37EB" w14:textId="182B83AD" w:rsidR="00EC730B" w:rsidRPr="00EC730B" w:rsidRDefault="00EC730B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EC730B">
        <w:rPr>
          <w:rFonts w:ascii="Book Antiqua" w:eastAsia="MS Mincho" w:hAnsi="Book Antiqua"/>
          <w:sz w:val="24"/>
          <w:szCs w:val="24"/>
          <w:lang w:val="es-PR"/>
        </w:rPr>
        <w:t>Uno de los factores que contribuye a esta problemática es la concentración de horarios de entrada y salida de empleados públicos y privados en periodos específicos del día, lo que ocasiona una carga excesiva en la infraestructura vial existente. Ante esta realidad, diversos estados y jurisdicciones han implementado modelos de horarios escalonados y flexibles en agencias gubernamentales como mecanismo para distribuir de manera más eficiente el flujo vehicular y reducir la congestión en horas pico.</w:t>
      </w:r>
    </w:p>
    <w:p w14:paraId="7B90E2D9" w14:textId="77777777" w:rsidR="00EC730B" w:rsidRPr="00EC730B" w:rsidRDefault="00EC730B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EC730B">
        <w:rPr>
          <w:rFonts w:ascii="Book Antiqua" w:eastAsia="MS Mincho" w:hAnsi="Book Antiqua"/>
          <w:sz w:val="24"/>
          <w:szCs w:val="24"/>
          <w:lang w:val="es-PR"/>
        </w:rPr>
        <w:t xml:space="preserve">Resulta meritorio que la Cámara de Representantes de Puerto Rico investigue la viabilidad, efectividad y posibles beneficios de establecer horarios escalonados en las </w:t>
      </w:r>
      <w:r w:rsidRPr="00EC730B">
        <w:rPr>
          <w:rFonts w:ascii="Book Antiqua" w:eastAsia="MS Mincho" w:hAnsi="Book Antiqua"/>
          <w:sz w:val="24"/>
          <w:szCs w:val="24"/>
          <w:lang w:val="es-PR"/>
        </w:rPr>
        <w:lastRenderedPageBreak/>
        <w:t>agencias gubernamentales del Gobierno de Puerto Rico, así como analizar el impacto que esta medida podría tener sobre el tránsito, la productividad gubernamental, la calidad de vida de los empleados y la economía del país.</w:t>
      </w:r>
    </w:p>
    <w:p w14:paraId="242F6E59" w14:textId="77777777" w:rsidR="00EC730B" w:rsidRDefault="00EC730B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</w:p>
    <w:p w14:paraId="005B8CAE" w14:textId="5716E3D6" w:rsidR="00EC730B" w:rsidRPr="00EC730B" w:rsidRDefault="00EC730B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EC730B">
        <w:rPr>
          <w:rFonts w:ascii="Book Antiqua" w:eastAsia="MS Mincho" w:hAnsi="Book Antiqua"/>
          <w:sz w:val="24"/>
          <w:szCs w:val="24"/>
          <w:lang w:val="es-PR"/>
        </w:rPr>
        <w:t>Asimismo, esta investigación permitirá conocer experiencias previas, identificar agencias con capacidad operacional para adoptar modelos flexibles y evaluar recomendaciones de expertos en transportación, planificación, recursos humanos y desarrollo urbano.</w:t>
      </w:r>
    </w:p>
    <w:p w14:paraId="47F758AD" w14:textId="77777777" w:rsidR="00EC730B" w:rsidRDefault="00EC730B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</w:p>
    <w:p w14:paraId="101A2966" w14:textId="77D69379" w:rsidR="00EC730B" w:rsidRDefault="00EC730B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EC730B">
        <w:rPr>
          <w:rFonts w:ascii="Book Antiqua" w:eastAsia="MS Mincho" w:hAnsi="Book Antiqua"/>
          <w:sz w:val="24"/>
          <w:szCs w:val="24"/>
          <w:lang w:val="es-PR"/>
        </w:rPr>
        <w:t>Por todo lo cual, esta Asamblea Legislativa entiende necesario realizar un estudio formal sobre este asunto de alto interés público.</w:t>
      </w:r>
    </w:p>
    <w:p w14:paraId="11D23664" w14:textId="77777777" w:rsidR="00545CFA" w:rsidRPr="00545CFA" w:rsidRDefault="00545CFA" w:rsidP="00545CFA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</w:p>
    <w:p w14:paraId="672D5453" w14:textId="1D77984B" w:rsidR="003E7820" w:rsidRPr="00683111" w:rsidRDefault="003E7820" w:rsidP="007678F8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RESUÉLVESE POR LA </w:t>
      </w:r>
      <w:r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>CÁMARA DE REPRESENTANTES</w:t>
      </w: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 DE PUERTO RICO:</w:t>
      </w:r>
      <w:r w:rsidRPr="00683111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 </w:t>
      </w:r>
    </w:p>
    <w:p w14:paraId="5108F28E" w14:textId="77777777" w:rsidR="003E7820" w:rsidRPr="005A7AF4" w:rsidRDefault="003E7820" w:rsidP="007678F8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highlight w:val="yellow"/>
          <w:lang w:val="es-ES_tradnl"/>
        </w:rPr>
        <w:sectPr w:rsidR="003E7820" w:rsidRPr="005A7AF4" w:rsidSect="003E7820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04B8AA9" w14:textId="0FED1691" w:rsidR="00EC730B" w:rsidRPr="00EC730B" w:rsidRDefault="003E7820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1.-</w:t>
      </w:r>
      <w:r w:rsidR="00EC730B" w:rsidRPr="00EC730B">
        <w:rPr>
          <w:rFonts w:ascii="Aptos" w:eastAsiaTheme="minorHAnsi" w:hAnsi="Aptos" w:cs="Aptos"/>
          <w:color w:val="000000"/>
          <w:sz w:val="24"/>
          <w:szCs w:val="24"/>
          <w:lang w:val="es-PR"/>
        </w:rPr>
        <w:t xml:space="preserve"> </w:t>
      </w:r>
      <w:r w:rsidR="00EC730B" w:rsidRPr="00EC730B">
        <w:rPr>
          <w:rFonts w:ascii="Book Antiqua" w:eastAsia="MS Mincho" w:hAnsi="Book Antiqua"/>
          <w:sz w:val="24"/>
          <w:szCs w:val="24"/>
          <w:lang w:val="es-PR"/>
        </w:rPr>
        <w:t>Se ordena a la Comisión de</w:t>
      </w:r>
      <w:r w:rsidR="000D73B1">
        <w:rPr>
          <w:rFonts w:ascii="Book Antiqua" w:eastAsia="MS Mincho" w:hAnsi="Book Antiqua"/>
          <w:sz w:val="24"/>
          <w:szCs w:val="24"/>
          <w:lang w:val="es-PR"/>
        </w:rPr>
        <w:t xml:space="preserve">l </w:t>
      </w:r>
      <w:r w:rsidR="000D73B1">
        <w:rPr>
          <w:rFonts w:ascii="Book Antiqua" w:hAnsi="Book Antiqua"/>
          <w:sz w:val="24"/>
          <w:szCs w:val="24"/>
          <w:lang w:val="es-ES_tradnl"/>
        </w:rPr>
        <w:t xml:space="preserve">Trabajo y Asuntos Laborales </w:t>
      </w:r>
      <w:r w:rsidR="00EC730B" w:rsidRPr="00EC730B">
        <w:rPr>
          <w:rFonts w:ascii="Book Antiqua" w:eastAsia="MS Mincho" w:hAnsi="Book Antiqua"/>
          <w:sz w:val="24"/>
          <w:szCs w:val="24"/>
          <w:lang w:val="es-PR"/>
        </w:rPr>
        <w:t>de la Cámara de Representantes de Puerto Rico realizar una investigación sobre la viabilidad y conveniencia de establecer horarios escalonados y/o flexibles en las agencias, corporaciones públicas e instrumentalidades del Gobierno de Puerto Rico.</w:t>
      </w:r>
    </w:p>
    <w:p w14:paraId="6AB28E44" w14:textId="2227BDCD" w:rsidR="00EC730B" w:rsidRPr="00065919" w:rsidRDefault="003E7820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2.-</w:t>
      </w:r>
      <w:r w:rsidR="00EC730B" w:rsidRPr="00EC730B">
        <w:rPr>
          <w:rFonts w:ascii="Aptos" w:eastAsiaTheme="minorHAnsi" w:hAnsi="Aptos" w:cs="Aptos"/>
          <w:color w:val="000000"/>
          <w:sz w:val="24"/>
          <w:szCs w:val="24"/>
          <w:lang w:val="es-PR"/>
        </w:rPr>
        <w:t xml:space="preserve"> </w:t>
      </w:r>
      <w:r w:rsidR="00EC730B" w:rsidRPr="00065919">
        <w:rPr>
          <w:rFonts w:ascii="Book Antiqua" w:eastAsia="MS Mincho" w:hAnsi="Book Antiqua"/>
          <w:sz w:val="24"/>
          <w:szCs w:val="24"/>
          <w:lang w:val="es-PR"/>
        </w:rPr>
        <w:t>La investigación deberá evaluar, sin que se entienda como una limitación, los siguientes aspectos:</w:t>
      </w:r>
    </w:p>
    <w:p w14:paraId="5F08B179" w14:textId="77777777" w:rsidR="00EC730B" w:rsidRPr="00065919" w:rsidRDefault="00EC730B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065919">
        <w:rPr>
          <w:rFonts w:ascii="Book Antiqua" w:eastAsia="MS Mincho" w:hAnsi="Book Antiqua"/>
          <w:sz w:val="24"/>
          <w:szCs w:val="24"/>
          <w:lang w:val="es-PR"/>
        </w:rPr>
        <w:t>a. El posible impacto de los horarios escalonados sobre la reducción de congestión vehicular en horas pico;</w:t>
      </w:r>
    </w:p>
    <w:p w14:paraId="6B8D68F0" w14:textId="77777777" w:rsidR="00EC730B" w:rsidRPr="00065919" w:rsidRDefault="00EC730B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065919">
        <w:rPr>
          <w:rFonts w:ascii="Book Antiqua" w:eastAsia="MS Mincho" w:hAnsi="Book Antiqua"/>
          <w:sz w:val="24"/>
          <w:szCs w:val="24"/>
          <w:lang w:val="es-PR"/>
        </w:rPr>
        <w:t>b. El efecto que tendría esta medida sobre la productividad y eficiencia de las agencias gubernamentales;</w:t>
      </w:r>
    </w:p>
    <w:p w14:paraId="2AFFB44D" w14:textId="77777777" w:rsidR="00EC730B" w:rsidRPr="00065919" w:rsidRDefault="00EC730B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065919">
        <w:rPr>
          <w:rFonts w:ascii="Book Antiqua" w:eastAsia="MS Mincho" w:hAnsi="Book Antiqua"/>
          <w:sz w:val="24"/>
          <w:szCs w:val="24"/>
          <w:lang w:val="es-PR"/>
        </w:rPr>
        <w:t>c. La viabilidad operacional y administrativa de implementar distintos horarios de entrada y salida para empleados públicos;</w:t>
      </w:r>
    </w:p>
    <w:p w14:paraId="67D84E71" w14:textId="75E27A81" w:rsidR="00EC730B" w:rsidRPr="00065919" w:rsidRDefault="00065919" w:rsidP="00065919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>
        <w:rPr>
          <w:rFonts w:ascii="Book Antiqua" w:eastAsia="MS Mincho" w:hAnsi="Book Antiqua"/>
          <w:sz w:val="24"/>
          <w:szCs w:val="24"/>
          <w:lang w:val="es-PR"/>
        </w:rPr>
        <w:t>d</w:t>
      </w:r>
      <w:r w:rsidR="00EC730B" w:rsidRPr="00065919">
        <w:rPr>
          <w:rFonts w:ascii="Book Antiqua" w:eastAsia="MS Mincho" w:hAnsi="Book Antiqua"/>
          <w:sz w:val="24"/>
          <w:szCs w:val="24"/>
          <w:lang w:val="es-PR"/>
        </w:rPr>
        <w:t>. Experiencias similares implementadas en otras jurisdicciones;</w:t>
      </w:r>
    </w:p>
    <w:p w14:paraId="7046246F" w14:textId="0085035E" w:rsidR="00EC730B" w:rsidRPr="00065919" w:rsidRDefault="00065919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>
        <w:rPr>
          <w:rFonts w:ascii="Book Antiqua" w:eastAsia="MS Mincho" w:hAnsi="Book Antiqua"/>
          <w:sz w:val="24"/>
          <w:szCs w:val="24"/>
          <w:lang w:val="es-PR"/>
        </w:rPr>
        <w:t>e</w:t>
      </w:r>
      <w:r w:rsidR="00EC730B" w:rsidRPr="00065919">
        <w:rPr>
          <w:rFonts w:ascii="Book Antiqua" w:eastAsia="MS Mincho" w:hAnsi="Book Antiqua"/>
          <w:sz w:val="24"/>
          <w:szCs w:val="24"/>
          <w:lang w:val="es-PR"/>
        </w:rPr>
        <w:t>. Recomendaciones de expertos en planificación, transportación, recursos humanos y seguridad vial.</w:t>
      </w:r>
    </w:p>
    <w:p w14:paraId="3BF7A306" w14:textId="7D07E6DE" w:rsidR="00EC730B" w:rsidRPr="00065919" w:rsidRDefault="003E7820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065919">
        <w:rPr>
          <w:rFonts w:ascii="Book Antiqua" w:eastAsia="MS Mincho" w:hAnsi="Book Antiqua"/>
          <w:sz w:val="24"/>
          <w:szCs w:val="24"/>
          <w:lang w:val="es-ES_tradnl"/>
        </w:rPr>
        <w:lastRenderedPageBreak/>
        <w:t>Sección 3.-</w:t>
      </w:r>
      <w:r w:rsidR="00EC730B" w:rsidRPr="00065919">
        <w:rPr>
          <w:rFonts w:ascii="Aptos" w:eastAsiaTheme="minorHAnsi" w:hAnsi="Aptos" w:cs="Aptos"/>
          <w:color w:val="000000"/>
          <w:sz w:val="24"/>
          <w:szCs w:val="24"/>
          <w:lang w:val="es-PR"/>
        </w:rPr>
        <w:t xml:space="preserve"> </w:t>
      </w:r>
      <w:r w:rsidR="00EC730B" w:rsidRPr="00065919">
        <w:rPr>
          <w:rFonts w:ascii="Book Antiqua" w:eastAsia="MS Mincho" w:hAnsi="Book Antiqua"/>
          <w:sz w:val="24"/>
          <w:szCs w:val="24"/>
          <w:lang w:val="es-PR"/>
        </w:rPr>
        <w:t>La Comisión podrá celebrar vistas públicas, solicitar información, documentos y comparecencias de agencias gubernamentales, municipios, expertos y organizaciones relacionadas con el tema objeto de esta Resolución.</w:t>
      </w:r>
    </w:p>
    <w:p w14:paraId="06D17F8A" w14:textId="77777777" w:rsidR="00EC730B" w:rsidRPr="00065919" w:rsidRDefault="00EC730B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065919">
        <w:rPr>
          <w:rFonts w:ascii="Book Antiqua" w:eastAsia="MS Mincho" w:hAnsi="Book Antiqua"/>
          <w:sz w:val="24"/>
          <w:szCs w:val="24"/>
          <w:lang w:val="es-ES_tradnl"/>
        </w:rPr>
        <w:t xml:space="preserve">Sección 4.- </w:t>
      </w:r>
      <w:r w:rsidRPr="00065919">
        <w:rPr>
          <w:rFonts w:ascii="Book Antiqua" w:eastAsia="MS Mincho" w:hAnsi="Book Antiqua"/>
          <w:sz w:val="24"/>
          <w:szCs w:val="24"/>
          <w:lang w:val="es-PR"/>
        </w:rPr>
        <w:t>La Comisión rendirá un informe con sus hallazgos, conclusiones y recomendaciones a la Cámara de Representantes de Puerto Rico dentro de un término no mayor de ciento veinte (120) días contados a partir de la aprobación de esta Resolución.</w:t>
      </w:r>
    </w:p>
    <w:p w14:paraId="714746C8" w14:textId="42E0E894" w:rsidR="00D056D7" w:rsidRPr="00065919" w:rsidRDefault="00EC730B" w:rsidP="00EC730B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065919">
        <w:rPr>
          <w:rFonts w:ascii="Book Antiqua" w:eastAsia="MS Mincho" w:hAnsi="Book Antiqua"/>
          <w:sz w:val="24"/>
          <w:szCs w:val="24"/>
          <w:lang w:val="es-PR"/>
        </w:rPr>
        <w:t>Sección 5.- Esta Resolución comenzará a regir inmediatamente después de su aprobación.</w:t>
      </w:r>
    </w:p>
    <w:sectPr w:rsidR="00D056D7" w:rsidRPr="00065919" w:rsidSect="003E7820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967C" w14:textId="77777777" w:rsidR="00CF1B70" w:rsidRDefault="00CF1B70">
      <w:pPr>
        <w:spacing w:after="0" w:line="240" w:lineRule="auto"/>
      </w:pPr>
      <w:r>
        <w:separator/>
      </w:r>
    </w:p>
  </w:endnote>
  <w:endnote w:type="continuationSeparator" w:id="0">
    <w:p w14:paraId="2C69A6D6" w14:textId="77777777" w:rsidR="00CF1B70" w:rsidRDefault="00CF1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55E8E" w14:textId="77777777" w:rsidR="00CF1B70" w:rsidRDefault="00CF1B70">
      <w:pPr>
        <w:spacing w:after="0" w:line="240" w:lineRule="auto"/>
      </w:pPr>
      <w:r>
        <w:separator/>
      </w:r>
    </w:p>
  </w:footnote>
  <w:footnote w:type="continuationSeparator" w:id="0">
    <w:p w14:paraId="38E33DE9" w14:textId="77777777" w:rsidR="00CF1B70" w:rsidRDefault="00CF1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19677B" w:rsidRDefault="0019677B" w:rsidP="002D640C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D5CBB7F" w14:textId="77777777" w:rsidR="0019677B" w:rsidRDefault="001967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19677B" w:rsidRDefault="0019677B" w:rsidP="009E182A">
    <w:pPr>
      <w:pStyle w:val="Encabezado"/>
      <w:framePr w:wrap="around" w:vAnchor="text" w:hAnchor="page" w:x="6011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442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2C6AE82" w14:textId="77777777" w:rsidR="0019677B" w:rsidRDefault="001967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6EE87" w14:textId="13ACE324" w:rsidR="00CA7D17" w:rsidRPr="00CA7D17" w:rsidRDefault="00CA7D17" w:rsidP="00CA7D17">
    <w:pPr>
      <w:pStyle w:val="Encabezado"/>
      <w:jc w:val="center"/>
      <w:rPr>
        <w:rFonts w:ascii="Book Antiqua" w:hAnsi="Book Antiqua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684BC3AA" w:rsidR="0019677B" w:rsidRDefault="0019677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0DF59C0" w14:textId="77777777" w:rsidR="0019677B" w:rsidRDefault="0019677B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19677B" w:rsidRDefault="0019677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3A6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2C87C179" w14:textId="68CAA78D" w:rsidR="0019677B" w:rsidRDefault="0019677B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19677B" w:rsidRDefault="0019677B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19677B" w:rsidRDefault="0019677B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19677B" w:rsidRDefault="0019677B">
                    <w:pPr>
                      <w:rPr>
                        <w:sz w:val="24"/>
                      </w:rPr>
                    </w:pPr>
                  </w:p>
                  <w:p w14:paraId="048661CB" w14:textId="77777777" w:rsidR="0019677B" w:rsidRDefault="0019677B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C"/>
    <w:rsid w:val="00002690"/>
    <w:rsid w:val="00056367"/>
    <w:rsid w:val="00065919"/>
    <w:rsid w:val="000B7643"/>
    <w:rsid w:val="000D73B1"/>
    <w:rsid w:val="00120CCD"/>
    <w:rsid w:val="00140BBA"/>
    <w:rsid w:val="0019677B"/>
    <w:rsid w:val="001E3396"/>
    <w:rsid w:val="001F1B1E"/>
    <w:rsid w:val="001F499A"/>
    <w:rsid w:val="00233561"/>
    <w:rsid w:val="002B1815"/>
    <w:rsid w:val="002D640C"/>
    <w:rsid w:val="00332899"/>
    <w:rsid w:val="00337784"/>
    <w:rsid w:val="003741A5"/>
    <w:rsid w:val="003958A5"/>
    <w:rsid w:val="003C65C8"/>
    <w:rsid w:val="003E7820"/>
    <w:rsid w:val="00422695"/>
    <w:rsid w:val="004250DE"/>
    <w:rsid w:val="004349A5"/>
    <w:rsid w:val="0044283E"/>
    <w:rsid w:val="0046023E"/>
    <w:rsid w:val="00497C57"/>
    <w:rsid w:val="004A5EC0"/>
    <w:rsid w:val="005011F1"/>
    <w:rsid w:val="00521E8B"/>
    <w:rsid w:val="0052265C"/>
    <w:rsid w:val="005253C3"/>
    <w:rsid w:val="0054505E"/>
    <w:rsid w:val="00545CFA"/>
    <w:rsid w:val="00592027"/>
    <w:rsid w:val="005F519F"/>
    <w:rsid w:val="00654548"/>
    <w:rsid w:val="006D7F2B"/>
    <w:rsid w:val="00721FBC"/>
    <w:rsid w:val="00737782"/>
    <w:rsid w:val="007440F8"/>
    <w:rsid w:val="00752CE8"/>
    <w:rsid w:val="007678F8"/>
    <w:rsid w:val="007741D9"/>
    <w:rsid w:val="007A76DC"/>
    <w:rsid w:val="007F0513"/>
    <w:rsid w:val="00801A8F"/>
    <w:rsid w:val="008309FA"/>
    <w:rsid w:val="00832152"/>
    <w:rsid w:val="00833A65"/>
    <w:rsid w:val="00850B86"/>
    <w:rsid w:val="00907F4D"/>
    <w:rsid w:val="00911541"/>
    <w:rsid w:val="009164A9"/>
    <w:rsid w:val="00992F15"/>
    <w:rsid w:val="00995861"/>
    <w:rsid w:val="009D4F35"/>
    <w:rsid w:val="009E182A"/>
    <w:rsid w:val="00A13624"/>
    <w:rsid w:val="00A419C0"/>
    <w:rsid w:val="00A47AFF"/>
    <w:rsid w:val="00A6433F"/>
    <w:rsid w:val="00A76FF0"/>
    <w:rsid w:val="00A948DE"/>
    <w:rsid w:val="00AD3BF8"/>
    <w:rsid w:val="00AF64CB"/>
    <w:rsid w:val="00B12E4B"/>
    <w:rsid w:val="00B24423"/>
    <w:rsid w:val="00B33956"/>
    <w:rsid w:val="00B96B8F"/>
    <w:rsid w:val="00BB2FF8"/>
    <w:rsid w:val="00BD0DAA"/>
    <w:rsid w:val="00BE6A03"/>
    <w:rsid w:val="00C757FE"/>
    <w:rsid w:val="00C83C8A"/>
    <w:rsid w:val="00C872AD"/>
    <w:rsid w:val="00C912E5"/>
    <w:rsid w:val="00CA7D17"/>
    <w:rsid w:val="00CB04B8"/>
    <w:rsid w:val="00CB13A6"/>
    <w:rsid w:val="00CD6646"/>
    <w:rsid w:val="00CF105B"/>
    <w:rsid w:val="00CF1B70"/>
    <w:rsid w:val="00D056D7"/>
    <w:rsid w:val="00D325C4"/>
    <w:rsid w:val="00D9783C"/>
    <w:rsid w:val="00DD4ED0"/>
    <w:rsid w:val="00DE6616"/>
    <w:rsid w:val="00E43276"/>
    <w:rsid w:val="00E46D6A"/>
    <w:rsid w:val="00EC61EE"/>
    <w:rsid w:val="00EC730B"/>
    <w:rsid w:val="00EE7834"/>
    <w:rsid w:val="00F03A83"/>
    <w:rsid w:val="00F0711B"/>
    <w:rsid w:val="00F12DA5"/>
    <w:rsid w:val="00F53857"/>
    <w:rsid w:val="00FA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11511BF"/>
  <w15:docId w15:val="{2037A8D2-2FF5-4A52-85F6-6BEDEA593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1FB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1FB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1FB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Nmerodepgina">
    <w:name w:val="page number"/>
    <w:basedOn w:val="Fuentedeprrafopredeter"/>
    <w:rsid w:val="003E7820"/>
  </w:style>
  <w:style w:type="paragraph" w:styleId="Sangra2detindependiente">
    <w:name w:val="Body Text Indent 2"/>
    <w:basedOn w:val="Normal"/>
    <w:link w:val="Sangra2detindependienteC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3E7820"/>
  </w:style>
  <w:style w:type="paragraph" w:styleId="Piedepgina">
    <w:name w:val="footer"/>
    <w:basedOn w:val="Normal"/>
    <w:link w:val="PiedepginaCar"/>
    <w:uiPriority w:val="99"/>
    <w:unhideWhenUsed/>
    <w:rsid w:val="009E1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182A"/>
    <w:rPr>
      <w:rFonts w:ascii="Calibri" w:eastAsia="Calibri" w:hAnsi="Calibri" w:cs="Times New Roman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C730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 JEZER MULERO</dc:creator>
  <cp:keywords/>
  <dc:description/>
  <cp:lastModifiedBy>Rocío Alayón Morell</cp:lastModifiedBy>
  <cp:revision>3</cp:revision>
  <dcterms:created xsi:type="dcterms:W3CDTF">2026-05-14T14:23:00Z</dcterms:created>
  <dcterms:modified xsi:type="dcterms:W3CDTF">2026-05-15T14:21:00Z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</Properties>
</file>