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98F62" w14:textId="52307145" w:rsidR="00FF6BD2" w:rsidRDefault="00D60A88" w:rsidP="0020620B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20620B">
        <w:rPr>
          <w:rFonts w:ascii="Book Antiqua" w:hAnsi="Book Antiqua"/>
          <w:sz w:val="28"/>
          <w:lang w:val="es-ES_tradnl"/>
        </w:rPr>
        <w:t>DE PUERTO RICO</w:t>
      </w:r>
    </w:p>
    <w:p w14:paraId="299E66DD" w14:textId="77777777" w:rsidR="0020620B" w:rsidRDefault="0020620B" w:rsidP="0020620B">
      <w:pPr>
        <w:jc w:val="center"/>
        <w:rPr>
          <w:rFonts w:ascii="Book Antiqua" w:hAnsi="Book Antiqua"/>
          <w:sz w:val="28"/>
          <w:lang w:val="es-ES_tradnl"/>
        </w:rPr>
      </w:pPr>
    </w:p>
    <w:p w14:paraId="3CDCF1F9" w14:textId="49E5A935" w:rsidR="0020620B" w:rsidRDefault="00D60A88" w:rsidP="0020620B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20620B">
        <w:rPr>
          <w:rFonts w:ascii="Book Antiqua" w:hAnsi="Book Antiqua"/>
          <w:vertAlign w:val="superscript"/>
          <w:lang w:val="es-ES_tradnl"/>
        </w:rPr>
        <w:t>a</w:t>
      </w:r>
      <w:r w:rsidR="0020620B">
        <w:rPr>
          <w:rFonts w:ascii="Book Antiqua" w:hAnsi="Book Antiqua"/>
          <w:lang w:val="es-ES_tradnl"/>
        </w:rPr>
        <w:tab/>
        <w:t>Asamblea</w:t>
      </w:r>
      <w:r w:rsidR="0020620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3</w:t>
      </w:r>
      <w:r>
        <w:rPr>
          <w:rFonts w:ascii="Book Antiqua" w:hAnsi="Book Antiqua"/>
          <w:vertAlign w:val="superscript"/>
          <w:lang w:val="es-ES_tradnl"/>
        </w:rPr>
        <w:t>r</w:t>
      </w:r>
      <w:r w:rsidR="00A674C3">
        <w:rPr>
          <w:rFonts w:ascii="Book Antiqua" w:hAnsi="Book Antiqua"/>
          <w:vertAlign w:val="superscript"/>
          <w:lang w:val="es-ES_tradnl"/>
        </w:rPr>
        <w:t>a</w:t>
      </w:r>
      <w:r w:rsidR="0020620B">
        <w:rPr>
          <w:rFonts w:ascii="Book Antiqua" w:hAnsi="Book Antiqua"/>
          <w:lang w:val="es-ES_tradnl"/>
        </w:rPr>
        <w:tab/>
        <w:t>Sesión</w:t>
      </w:r>
    </w:p>
    <w:p w14:paraId="033BA518" w14:textId="77777777" w:rsidR="0020620B" w:rsidRDefault="0020620B" w:rsidP="0020620B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2392FB6" w14:textId="77777777" w:rsidR="0020620B" w:rsidRDefault="0020620B" w:rsidP="0020620B">
      <w:pPr>
        <w:rPr>
          <w:lang w:val="es-ES_tradnl"/>
        </w:rPr>
      </w:pPr>
    </w:p>
    <w:p w14:paraId="06E8101F" w14:textId="77777777" w:rsidR="0020620B" w:rsidRDefault="0020620B" w:rsidP="0020620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FBF25D2" w14:textId="77777777" w:rsidR="0020620B" w:rsidRDefault="0020620B" w:rsidP="0020620B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331A9160" w14:textId="36298A64" w:rsidR="0020620B" w:rsidRDefault="0020620B" w:rsidP="00946F6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P. de la C.</w:t>
      </w:r>
      <w:r w:rsidR="00DF7C3F">
        <w:rPr>
          <w:rFonts w:ascii="Book Antiqua" w:hAnsi="Book Antiqua"/>
          <w:b/>
          <w:sz w:val="52"/>
          <w:lang w:val="es-ES_tradnl"/>
        </w:rPr>
        <w:t xml:space="preserve"> </w:t>
      </w:r>
      <w:r w:rsidR="00531135">
        <w:rPr>
          <w:rFonts w:ascii="Book Antiqua" w:hAnsi="Book Antiqua"/>
          <w:b/>
          <w:sz w:val="52"/>
          <w:lang w:val="es-ES_tradnl"/>
        </w:rPr>
        <w:t>1287</w:t>
      </w:r>
    </w:p>
    <w:p w14:paraId="1D47F089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6BE37762" w14:textId="6EBC25FE" w:rsidR="0020620B" w:rsidRDefault="00D5069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4A7ABA">
        <w:rPr>
          <w:rFonts w:ascii="Book Antiqua" w:hAnsi="Book Antiqua"/>
          <w:lang w:val="es-ES_tradnl"/>
        </w:rPr>
        <w:t xml:space="preserve"> </w:t>
      </w:r>
      <w:r w:rsidR="00981056">
        <w:rPr>
          <w:rFonts w:ascii="Book Antiqua" w:hAnsi="Book Antiqua"/>
          <w:lang w:val="es-ES_tradnl"/>
        </w:rPr>
        <w:t xml:space="preserve"> </w:t>
      </w:r>
      <w:r w:rsidR="00277659">
        <w:rPr>
          <w:rFonts w:ascii="Book Antiqua" w:hAnsi="Book Antiqua"/>
          <w:lang w:val="es-ES_tradnl"/>
        </w:rPr>
        <w:t>2</w:t>
      </w:r>
      <w:r w:rsidR="003150E1">
        <w:rPr>
          <w:rFonts w:ascii="Book Antiqua" w:hAnsi="Book Antiqua"/>
          <w:lang w:val="es-ES_tradnl"/>
        </w:rPr>
        <w:t>0</w:t>
      </w:r>
      <w:r w:rsidR="00EA372C">
        <w:rPr>
          <w:rFonts w:ascii="Book Antiqua" w:hAnsi="Book Antiqua"/>
          <w:lang w:val="es-ES_tradnl"/>
        </w:rPr>
        <w:t xml:space="preserve"> </w:t>
      </w:r>
      <w:r w:rsidR="0020620B">
        <w:rPr>
          <w:rFonts w:ascii="Book Antiqua" w:hAnsi="Book Antiqua"/>
          <w:lang w:val="es-ES_tradnl"/>
        </w:rPr>
        <w:t xml:space="preserve">DE </w:t>
      </w:r>
      <w:r w:rsidR="00A674C3">
        <w:rPr>
          <w:rFonts w:ascii="Book Antiqua" w:hAnsi="Book Antiqua"/>
          <w:lang w:val="es-ES_tradnl"/>
        </w:rPr>
        <w:t>MAYO</w:t>
      </w:r>
      <w:r w:rsidR="0020620B">
        <w:rPr>
          <w:rFonts w:ascii="Book Antiqua" w:hAnsi="Book Antiqua"/>
          <w:lang w:val="es-ES_tradnl"/>
        </w:rPr>
        <w:t xml:space="preserve"> DE 202</w:t>
      </w:r>
      <w:r w:rsidR="00D60A88">
        <w:rPr>
          <w:rFonts w:ascii="Book Antiqua" w:hAnsi="Book Antiqua"/>
          <w:lang w:val="es-ES_tradnl"/>
        </w:rPr>
        <w:t>6</w:t>
      </w:r>
    </w:p>
    <w:p w14:paraId="1067CC9C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7921469F" w14:textId="59B0F4D6" w:rsidR="0020620B" w:rsidRDefault="0020620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D60A88">
        <w:rPr>
          <w:rFonts w:ascii="Book Antiqua" w:hAnsi="Book Antiqua"/>
          <w:lang w:val="es-ES_tradnl"/>
        </w:rPr>
        <w:t>l</w:t>
      </w:r>
      <w:r w:rsidR="00EA372C">
        <w:rPr>
          <w:rFonts w:ascii="Book Antiqua" w:hAnsi="Book Antiqua"/>
          <w:lang w:val="es-ES_tradnl"/>
        </w:rPr>
        <w:t>a</w:t>
      </w:r>
      <w:r w:rsidR="009B4ABC">
        <w:rPr>
          <w:rFonts w:ascii="Book Antiqua" w:hAnsi="Book Antiqua"/>
          <w:lang w:val="es-ES_tradnl"/>
        </w:rPr>
        <w:t>s</w:t>
      </w:r>
      <w:r w:rsidR="00D60A88">
        <w:rPr>
          <w:rFonts w:ascii="Book Antiqua" w:hAnsi="Book Antiqua"/>
          <w:lang w:val="es-ES_tradnl"/>
        </w:rPr>
        <w:t xml:space="preserve"> representante</w:t>
      </w:r>
      <w:r w:rsidR="0045785D">
        <w:rPr>
          <w:rFonts w:ascii="Book Antiqua" w:hAnsi="Book Antiqua"/>
          <w:lang w:val="es-ES_tradnl"/>
        </w:rPr>
        <w:t>s</w:t>
      </w:r>
      <w:r w:rsidR="00D60A88">
        <w:rPr>
          <w:rFonts w:ascii="Book Antiqua" w:hAnsi="Book Antiqua"/>
          <w:lang w:val="es-ES_tradnl"/>
        </w:rPr>
        <w:t xml:space="preserve"> </w:t>
      </w:r>
      <w:r w:rsidR="00D60A88" w:rsidRPr="00D60A88">
        <w:rPr>
          <w:rFonts w:ascii="Book Antiqua" w:hAnsi="Book Antiqua"/>
          <w:i/>
          <w:iCs/>
          <w:lang w:val="es-ES_tradnl"/>
        </w:rPr>
        <w:t>Burgos Muñiz</w:t>
      </w:r>
      <w:r w:rsidR="00D60A88">
        <w:rPr>
          <w:rFonts w:ascii="Book Antiqua" w:hAnsi="Book Antiqua"/>
          <w:i/>
          <w:iCs/>
          <w:lang w:val="es-ES_tradnl"/>
        </w:rPr>
        <w:t xml:space="preserve"> </w:t>
      </w:r>
      <w:r w:rsidR="009B4ABC">
        <w:rPr>
          <w:rFonts w:ascii="Book Antiqua" w:hAnsi="Book Antiqua"/>
          <w:i/>
          <w:iCs/>
          <w:lang w:val="es-ES_tradnl"/>
        </w:rPr>
        <w:t>y Vargas Laureano</w:t>
      </w:r>
    </w:p>
    <w:p w14:paraId="0C9F4CAF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564D800F" w14:textId="37C10203" w:rsidR="0020620B" w:rsidRDefault="0020620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8D276B">
        <w:rPr>
          <w:rFonts w:ascii="Book Antiqua" w:hAnsi="Book Antiqua"/>
          <w:lang w:val="es-ES_tradnl"/>
        </w:rPr>
        <w:t>la Comisión</w:t>
      </w:r>
      <w:r w:rsidR="00D60A88">
        <w:rPr>
          <w:rFonts w:ascii="Book Antiqua" w:hAnsi="Book Antiqua"/>
          <w:lang w:val="es-ES_tradnl"/>
        </w:rPr>
        <w:t xml:space="preserve"> de</w:t>
      </w:r>
      <w:r w:rsidR="004A477B">
        <w:rPr>
          <w:rFonts w:ascii="Book Antiqua" w:hAnsi="Book Antiqua"/>
          <w:lang w:val="es-ES_tradnl"/>
        </w:rPr>
        <w:t xml:space="preserve"> Gobierno </w:t>
      </w:r>
    </w:p>
    <w:p w14:paraId="763698E9" w14:textId="77777777" w:rsidR="0020620B" w:rsidRDefault="0020620B" w:rsidP="0020620B">
      <w:pPr>
        <w:jc w:val="both"/>
        <w:rPr>
          <w:rFonts w:ascii="Book Antiqua" w:hAnsi="Book Antiqua"/>
          <w:lang w:val="es-ES_tradnl"/>
        </w:rPr>
      </w:pPr>
    </w:p>
    <w:p w14:paraId="27951E34" w14:textId="77777777" w:rsidR="0020620B" w:rsidRDefault="0020620B" w:rsidP="0020620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B47899" w14:textId="77777777" w:rsidR="0020620B" w:rsidRPr="007C56A1" w:rsidRDefault="0020620B" w:rsidP="007C56A1">
      <w:pPr>
        <w:jc w:val="both"/>
        <w:rPr>
          <w:rFonts w:ascii="Book Antiqua" w:hAnsi="Book Antiqua"/>
          <w:lang w:val="es-ES_tradnl"/>
        </w:rPr>
      </w:pPr>
    </w:p>
    <w:p w14:paraId="0C8358E8" w14:textId="6C87090C" w:rsidR="0020620B" w:rsidRPr="007C56A1" w:rsidRDefault="0020620B" w:rsidP="007C56A1">
      <w:pPr>
        <w:ind w:left="720" w:hanging="720"/>
        <w:jc w:val="both"/>
        <w:rPr>
          <w:rFonts w:ascii="Book Antiqua" w:hAnsi="Book Antiqua"/>
          <w:lang w:val="es-ES"/>
        </w:rPr>
      </w:pPr>
      <w:r w:rsidRPr="007C56A1">
        <w:rPr>
          <w:rFonts w:ascii="Book Antiqua" w:hAnsi="Book Antiqua"/>
          <w:lang w:val="es-ES_tradnl"/>
        </w:rPr>
        <w:t xml:space="preserve">Para </w:t>
      </w:r>
      <w:r w:rsidR="00EA372C" w:rsidRPr="007C56A1">
        <w:rPr>
          <w:rFonts w:ascii="Book Antiqua" w:hAnsi="Book Antiqua"/>
          <w:lang w:val="es-ES_tradnl"/>
        </w:rPr>
        <w:t>añadir el</w:t>
      </w:r>
      <w:r w:rsidR="007C56A1" w:rsidRPr="007C56A1">
        <w:rPr>
          <w:rFonts w:ascii="Book Antiqua" w:hAnsi="Book Antiqua"/>
          <w:lang w:val="es-ES_tradnl"/>
        </w:rPr>
        <w:t xml:space="preserve"> </w:t>
      </w:r>
      <w:r w:rsidR="007C56A1" w:rsidRPr="007C56A1">
        <w:rPr>
          <w:rFonts w:ascii="Book Antiqua" w:hAnsi="Book Antiqua"/>
          <w:lang w:val="es-PR"/>
        </w:rPr>
        <w:t xml:space="preserve">Artículo 16-B a la Ley Núm. 24 de 22 de abril de 1931, según enmendada y conocida como “Ley del Registro General de Puerto Rico”, a los fines de facultar a que el </w:t>
      </w:r>
      <w:r w:rsidR="007C56A1" w:rsidRPr="007C56A1">
        <w:rPr>
          <w:rFonts w:ascii="Book Antiqua" w:hAnsi="Book Antiqua"/>
          <w:lang w:val="es-ES"/>
        </w:rPr>
        <w:t>Registrador de cada Registro Demográfico de cada Distrito ten</w:t>
      </w:r>
      <w:r w:rsidR="007C56A1">
        <w:rPr>
          <w:rFonts w:ascii="Book Antiqua" w:hAnsi="Book Antiqua"/>
          <w:lang w:val="es-ES"/>
        </w:rPr>
        <w:t>ga</w:t>
      </w:r>
      <w:r w:rsidR="007C56A1" w:rsidRPr="007C56A1">
        <w:rPr>
          <w:rFonts w:ascii="Book Antiqua" w:hAnsi="Book Antiqua"/>
          <w:lang w:val="es-ES"/>
        </w:rPr>
        <w:t xml:space="preserve"> la obligación de notificar, mensualmente, al Presidente de la Comisión Estatal de Elecciones las defunciones del Distrito, a los efectos de que este dé de baja en el sistema electoral y elimine de la lista de electores a </w:t>
      </w:r>
      <w:r w:rsidR="00992088">
        <w:rPr>
          <w:rFonts w:ascii="Book Antiqua" w:hAnsi="Book Antiqua"/>
          <w:lang w:val="es-ES"/>
        </w:rPr>
        <w:t>esos</w:t>
      </w:r>
      <w:r w:rsidR="007C56A1" w:rsidRPr="007C56A1">
        <w:rPr>
          <w:rFonts w:ascii="Book Antiqua" w:hAnsi="Book Antiqua"/>
          <w:lang w:val="es-ES"/>
        </w:rPr>
        <w:t xml:space="preserve"> fenecidos</w:t>
      </w:r>
      <w:r w:rsidR="007C56A1">
        <w:rPr>
          <w:rFonts w:ascii="Book Antiqua" w:hAnsi="Book Antiqua"/>
          <w:lang w:val="es-ES"/>
        </w:rPr>
        <w:t xml:space="preserve">; </w:t>
      </w:r>
      <w:r w:rsidR="00992088">
        <w:rPr>
          <w:rFonts w:ascii="Book Antiqua" w:hAnsi="Book Antiqua"/>
          <w:lang w:val="es-ES"/>
        </w:rPr>
        <w:t xml:space="preserve">establecer que dicha </w:t>
      </w:r>
      <w:r w:rsidR="007C56A1" w:rsidRPr="007C56A1">
        <w:rPr>
          <w:rFonts w:ascii="Book Antiqua" w:hAnsi="Book Antiqua"/>
          <w:lang w:val="es-ES"/>
        </w:rPr>
        <w:t xml:space="preserve">notificación habrá de ser emitida dentro de los primeros (15) días del mes siguiente y el </w:t>
      </w:r>
      <w:r w:rsidR="007C56A1">
        <w:rPr>
          <w:rFonts w:ascii="Book Antiqua" w:hAnsi="Book Antiqua"/>
          <w:lang w:val="es-ES"/>
        </w:rPr>
        <w:t>P</w:t>
      </w:r>
      <w:r w:rsidR="007C56A1" w:rsidRPr="007C56A1">
        <w:rPr>
          <w:rFonts w:ascii="Book Antiqua" w:hAnsi="Book Antiqua"/>
          <w:lang w:val="es-ES"/>
        </w:rPr>
        <w:t>residente de la Comisión Estatal de Elecciones, en un periodo no mayor de diez (10) días, vendrá obligado a eliminar y dar de baja del sistema a</w:t>
      </w:r>
      <w:r w:rsidR="00992088">
        <w:rPr>
          <w:rFonts w:ascii="Book Antiqua" w:hAnsi="Book Antiqua"/>
          <w:lang w:val="es-ES"/>
        </w:rPr>
        <w:t xml:space="preserve"> tales </w:t>
      </w:r>
      <w:r w:rsidR="007C56A1" w:rsidRPr="007C56A1">
        <w:rPr>
          <w:rFonts w:ascii="Book Antiqua" w:hAnsi="Book Antiqua"/>
          <w:lang w:val="es-ES"/>
        </w:rPr>
        <w:t>fenecido</w:t>
      </w:r>
      <w:r w:rsidR="00992088">
        <w:rPr>
          <w:rFonts w:ascii="Book Antiqua" w:hAnsi="Book Antiqua"/>
          <w:lang w:val="es-ES"/>
        </w:rPr>
        <w:t>s</w:t>
      </w:r>
      <w:r w:rsidR="007C56A1" w:rsidRPr="007C56A1">
        <w:rPr>
          <w:rFonts w:ascii="Book Antiqua" w:hAnsi="Book Antiqua"/>
          <w:lang w:val="es-ES"/>
        </w:rPr>
        <w:t>;</w:t>
      </w:r>
      <w:r w:rsidR="00026767">
        <w:rPr>
          <w:rFonts w:ascii="Book Antiqua" w:hAnsi="Book Antiqua"/>
          <w:lang w:val="es-ES"/>
        </w:rPr>
        <w:t xml:space="preserve"> ordenar </w:t>
      </w:r>
      <w:r w:rsidR="00026767" w:rsidRPr="00026767">
        <w:rPr>
          <w:rFonts w:ascii="Book Antiqua" w:hAnsi="Book Antiqua"/>
          <w:lang w:val="es-ES"/>
        </w:rPr>
        <w:t xml:space="preserve">a que la Puerto Rico </w:t>
      </w:r>
      <w:proofErr w:type="spellStart"/>
      <w:r w:rsidR="00026767" w:rsidRPr="00026767">
        <w:rPr>
          <w:rFonts w:ascii="Book Antiqua" w:hAnsi="Book Antiqua"/>
          <w:lang w:val="es-ES"/>
        </w:rPr>
        <w:t>Innovation</w:t>
      </w:r>
      <w:proofErr w:type="spellEnd"/>
      <w:r w:rsidR="00026767" w:rsidRPr="00026767">
        <w:rPr>
          <w:rFonts w:ascii="Book Antiqua" w:hAnsi="Book Antiqua"/>
          <w:lang w:val="es-ES"/>
        </w:rPr>
        <w:t xml:space="preserve"> and </w:t>
      </w:r>
      <w:proofErr w:type="spellStart"/>
      <w:r w:rsidR="00026767" w:rsidRPr="00026767">
        <w:rPr>
          <w:rFonts w:ascii="Book Antiqua" w:hAnsi="Book Antiqua"/>
          <w:lang w:val="es-ES"/>
        </w:rPr>
        <w:t>Technology</w:t>
      </w:r>
      <w:proofErr w:type="spellEnd"/>
      <w:r w:rsidR="00026767" w:rsidRPr="00026767">
        <w:rPr>
          <w:rFonts w:ascii="Book Antiqua" w:hAnsi="Book Antiqua"/>
          <w:lang w:val="es-ES"/>
        </w:rPr>
        <w:t xml:space="preserve"> Service (PRITS) garanti</w:t>
      </w:r>
      <w:r w:rsidR="00026767">
        <w:rPr>
          <w:rFonts w:ascii="Book Antiqua" w:hAnsi="Book Antiqua"/>
          <w:lang w:val="es-ES"/>
        </w:rPr>
        <w:t xml:space="preserve">ce </w:t>
      </w:r>
      <w:r w:rsidR="00026767" w:rsidRPr="00026767">
        <w:rPr>
          <w:rFonts w:ascii="Book Antiqua" w:hAnsi="Book Antiqua"/>
          <w:lang w:val="es-ES"/>
        </w:rPr>
        <w:t>que esta notificación se lleve a cabo de manera rápida y con todos los parámetros de ciberseguridad;</w:t>
      </w:r>
      <w:r w:rsidR="00026767">
        <w:rPr>
          <w:rFonts w:ascii="Book Antiqua" w:hAnsi="Book Antiqua"/>
          <w:lang w:val="es-ES"/>
        </w:rPr>
        <w:t xml:space="preserve"> establecer </w:t>
      </w:r>
      <w:r w:rsidR="007C56A1" w:rsidRPr="007C56A1">
        <w:rPr>
          <w:rFonts w:ascii="Book Antiqua" w:hAnsi="Book Antiqua"/>
          <w:lang w:val="es-ES"/>
        </w:rPr>
        <w:t xml:space="preserve">que </w:t>
      </w:r>
      <w:r w:rsidR="007C56A1">
        <w:rPr>
          <w:rFonts w:ascii="Book Antiqua" w:hAnsi="Book Antiqua"/>
          <w:lang w:val="es-ES"/>
        </w:rPr>
        <w:t>los r</w:t>
      </w:r>
      <w:r w:rsidR="007C56A1" w:rsidRPr="007C56A1">
        <w:rPr>
          <w:rFonts w:ascii="Book Antiqua" w:hAnsi="Book Antiqua"/>
          <w:lang w:val="es-ES"/>
        </w:rPr>
        <w:t>egistrador</w:t>
      </w:r>
      <w:r w:rsidR="007C56A1">
        <w:rPr>
          <w:rFonts w:ascii="Book Antiqua" w:hAnsi="Book Antiqua"/>
          <w:lang w:val="es-ES"/>
        </w:rPr>
        <w:t>es</w:t>
      </w:r>
      <w:r w:rsidR="007C56A1" w:rsidRPr="007C56A1">
        <w:rPr>
          <w:rFonts w:ascii="Book Antiqua" w:hAnsi="Book Antiqua"/>
          <w:lang w:val="es-ES"/>
        </w:rPr>
        <w:t xml:space="preserve"> </w:t>
      </w:r>
      <w:r w:rsidR="006D5A93">
        <w:rPr>
          <w:rFonts w:ascii="Book Antiqua" w:hAnsi="Book Antiqua"/>
          <w:lang w:val="es-ES"/>
        </w:rPr>
        <w:t xml:space="preserve">distritales </w:t>
      </w:r>
      <w:r w:rsidR="007C56A1" w:rsidRPr="007C56A1">
        <w:rPr>
          <w:rFonts w:ascii="Book Antiqua" w:hAnsi="Book Antiqua"/>
          <w:lang w:val="es-ES"/>
        </w:rPr>
        <w:t>en conjunto con el Presidente de la Comisión Estatal de Elecciones emit</w:t>
      </w:r>
      <w:r w:rsidR="00992088">
        <w:rPr>
          <w:rFonts w:ascii="Book Antiqua" w:hAnsi="Book Antiqua"/>
          <w:lang w:val="es-ES"/>
        </w:rPr>
        <w:t>irá</w:t>
      </w:r>
      <w:r w:rsidR="007C56A1" w:rsidRPr="007C56A1">
        <w:rPr>
          <w:rFonts w:ascii="Book Antiqua" w:hAnsi="Book Antiqua"/>
          <w:lang w:val="es-ES"/>
        </w:rPr>
        <w:t>n cada seis (6) meses un informe a la Asamblea Legislativa en torno a la cantidad par de defunciones por distrito y bajas en el sistema electoral de Puerto Rico</w:t>
      </w:r>
      <w:r w:rsidR="00EA394B" w:rsidRPr="007C56A1">
        <w:rPr>
          <w:rFonts w:ascii="Book Antiqua" w:hAnsi="Book Antiqua"/>
          <w:lang w:val="es-ES_tradnl"/>
        </w:rPr>
        <w:t>; y para otros fines relacionados.</w:t>
      </w:r>
    </w:p>
    <w:p w14:paraId="25F66F29" w14:textId="77777777" w:rsidR="0020620B" w:rsidRDefault="0020620B" w:rsidP="0020620B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31D1AB6" w14:textId="128D56BF" w:rsidR="0076444C" w:rsidRDefault="0020620B" w:rsidP="00BE1634">
      <w:pPr>
        <w:spacing w:before="120" w:after="120"/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E76291B" w14:textId="2DD9F55E" w:rsidR="007B52A2" w:rsidRDefault="00DA0F2A" w:rsidP="00EA372C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En Puerto Rico el Registro Demográfico, creado por virtud de la Ley Núm. 24 del 22 de abril de 1931, según enmendada, es el instrumento para inscribir tod</w:t>
      </w:r>
      <w:r w:rsidR="007C56A1">
        <w:rPr>
          <w:rFonts w:ascii="Book Antiqua" w:hAnsi="Book Antiqua"/>
          <w:lang w:val="es-ES"/>
        </w:rPr>
        <w:t>o</w:t>
      </w:r>
      <w:r>
        <w:rPr>
          <w:rFonts w:ascii="Book Antiqua" w:hAnsi="Book Antiqua"/>
          <w:lang w:val="es-ES"/>
        </w:rPr>
        <w:t xml:space="preserve"> lo concerniente a la expedición de certificados de nacimientos, matrimonio o defunción. Por lo que</w:t>
      </w:r>
      <w:r w:rsidR="00992088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</w:t>
      </w:r>
      <w:r w:rsidR="00992088">
        <w:rPr>
          <w:rFonts w:ascii="Book Antiqua" w:hAnsi="Book Antiqua"/>
          <w:lang w:val="es-ES"/>
        </w:rPr>
        <w:t xml:space="preserve">tal Registro </w:t>
      </w:r>
      <w:r>
        <w:rPr>
          <w:rFonts w:ascii="Book Antiqua" w:hAnsi="Book Antiqua"/>
          <w:lang w:val="es-ES"/>
        </w:rPr>
        <w:t xml:space="preserve">es la fuente </w:t>
      </w:r>
      <w:r w:rsidR="007C56A1">
        <w:rPr>
          <w:rFonts w:ascii="Book Antiqua" w:hAnsi="Book Antiqua"/>
          <w:lang w:val="es-ES"/>
        </w:rPr>
        <w:t xml:space="preserve">oficial </w:t>
      </w:r>
      <w:r>
        <w:rPr>
          <w:rFonts w:ascii="Book Antiqua" w:hAnsi="Book Antiqua"/>
          <w:lang w:val="es-ES"/>
        </w:rPr>
        <w:t xml:space="preserve">de información en torno a los asuntos demográficos. Sin embargo, </w:t>
      </w:r>
      <w:r w:rsidR="007C56A1">
        <w:rPr>
          <w:rFonts w:ascii="Book Antiqua" w:hAnsi="Book Antiqua"/>
          <w:lang w:val="es-ES"/>
        </w:rPr>
        <w:t xml:space="preserve">a pesar de que </w:t>
      </w:r>
      <w:r>
        <w:rPr>
          <w:rFonts w:ascii="Book Antiqua" w:hAnsi="Book Antiqua"/>
          <w:lang w:val="es-ES"/>
        </w:rPr>
        <w:t xml:space="preserve">la información contenida en dicha registración es </w:t>
      </w:r>
      <w:r>
        <w:rPr>
          <w:rFonts w:ascii="Book Antiqua" w:hAnsi="Book Antiqua"/>
          <w:lang w:val="es-ES"/>
        </w:rPr>
        <w:lastRenderedPageBreak/>
        <w:t xml:space="preserve">confidencial, </w:t>
      </w:r>
      <w:r w:rsidR="007C56A1">
        <w:rPr>
          <w:rFonts w:ascii="Book Antiqua" w:hAnsi="Book Antiqua"/>
          <w:lang w:val="es-ES"/>
        </w:rPr>
        <w:t xml:space="preserve">existen </w:t>
      </w:r>
      <w:r w:rsidR="005D4E4B">
        <w:rPr>
          <w:rFonts w:ascii="Book Antiqua" w:hAnsi="Book Antiqua"/>
          <w:lang w:val="es-ES"/>
        </w:rPr>
        <w:t xml:space="preserve">circunstancias y condiciones </w:t>
      </w:r>
      <w:r w:rsidR="007C56A1">
        <w:rPr>
          <w:rFonts w:ascii="Book Antiqua" w:hAnsi="Book Antiqua"/>
          <w:lang w:val="es-ES"/>
        </w:rPr>
        <w:t xml:space="preserve">excepcionales </w:t>
      </w:r>
      <w:r w:rsidR="005D4E4B">
        <w:rPr>
          <w:rFonts w:ascii="Book Antiqua" w:hAnsi="Book Antiqua"/>
          <w:lang w:val="es-ES"/>
        </w:rPr>
        <w:t>que se dispone</w:t>
      </w:r>
      <w:r w:rsidR="007C56A1">
        <w:rPr>
          <w:rFonts w:ascii="Book Antiqua" w:hAnsi="Book Antiqua"/>
          <w:lang w:val="es-ES"/>
        </w:rPr>
        <w:t>n</w:t>
      </w:r>
      <w:r w:rsidR="005D4E4B">
        <w:rPr>
          <w:rFonts w:ascii="Book Antiqua" w:hAnsi="Book Antiqua"/>
          <w:lang w:val="es-ES"/>
        </w:rPr>
        <w:t xml:space="preserve"> por </w:t>
      </w:r>
      <w:r w:rsidR="007C56A1">
        <w:rPr>
          <w:rFonts w:ascii="Book Antiqua" w:hAnsi="Book Antiqua"/>
          <w:lang w:val="es-ES"/>
        </w:rPr>
        <w:t>mandato de</w:t>
      </w:r>
      <w:r w:rsidR="00992088">
        <w:rPr>
          <w:rFonts w:ascii="Book Antiqua" w:hAnsi="Book Antiqua"/>
          <w:lang w:val="es-ES"/>
        </w:rPr>
        <w:t xml:space="preserve"> dicha L</w:t>
      </w:r>
      <w:r w:rsidR="005D4E4B">
        <w:rPr>
          <w:rFonts w:ascii="Book Antiqua" w:hAnsi="Book Antiqua"/>
          <w:lang w:val="es-ES"/>
        </w:rPr>
        <w:t>ey. Conforme al Artículo 3, de la referida Ley, se “[a]</w:t>
      </w:r>
      <w:proofErr w:type="spellStart"/>
      <w:r w:rsidR="005D4E4B">
        <w:rPr>
          <w:rFonts w:ascii="Book Antiqua" w:hAnsi="Book Antiqua"/>
          <w:lang w:val="es-ES"/>
        </w:rPr>
        <w:t>utoriza</w:t>
      </w:r>
      <w:proofErr w:type="spellEnd"/>
      <w:r w:rsidR="005D4E4B">
        <w:rPr>
          <w:rFonts w:ascii="Book Antiqua" w:hAnsi="Book Antiqua"/>
          <w:lang w:val="es-ES"/>
        </w:rPr>
        <w:t xml:space="preserve"> la divulgación de información pertinente a la Comisión Estatal de Elecciones para fines exclusivos de verificación y depuración del Registro General de Electores. Esta divulgación incluirá, pero no se limitará a, certificados de defunción y otros documentos necesarios para asegurar la precisión y actualidad del registro electoral”. </w:t>
      </w:r>
      <w:r w:rsidR="007C56A1">
        <w:rPr>
          <w:rFonts w:ascii="Book Antiqua" w:hAnsi="Book Antiqua"/>
          <w:lang w:val="es-ES"/>
        </w:rPr>
        <w:t xml:space="preserve">Sin embargo, la Ley guarda silencio en el aspecto procesal de cómo darse una comunicación efectiva para </w:t>
      </w:r>
      <w:r w:rsidR="00992088">
        <w:rPr>
          <w:rFonts w:ascii="Book Antiqua" w:hAnsi="Book Antiqua"/>
          <w:lang w:val="es-ES"/>
        </w:rPr>
        <w:t xml:space="preserve">alcanzar efectivamente </w:t>
      </w:r>
      <w:r w:rsidR="007C56A1">
        <w:rPr>
          <w:rFonts w:ascii="Book Antiqua" w:hAnsi="Book Antiqua"/>
          <w:lang w:val="es-ES"/>
        </w:rPr>
        <w:t xml:space="preserve">estos fines. </w:t>
      </w:r>
    </w:p>
    <w:p w14:paraId="67089328" w14:textId="77777777" w:rsidR="007C56A1" w:rsidRDefault="007C56A1" w:rsidP="00EA372C">
      <w:pPr>
        <w:ind w:firstLine="720"/>
        <w:jc w:val="both"/>
        <w:rPr>
          <w:rFonts w:ascii="Book Antiqua" w:hAnsi="Book Antiqua"/>
          <w:lang w:val="es-ES"/>
        </w:rPr>
      </w:pPr>
    </w:p>
    <w:p w14:paraId="5EE91671" w14:textId="77777777" w:rsidR="00992088" w:rsidRDefault="007C56A1" w:rsidP="00EA372C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P</w:t>
      </w:r>
      <w:r w:rsidR="00992088">
        <w:rPr>
          <w:rFonts w:ascii="Book Antiqua" w:hAnsi="Book Antiqua"/>
          <w:lang w:val="es-ES"/>
        </w:rPr>
        <w:t>or otra parte, p</w:t>
      </w:r>
      <w:r w:rsidR="007B52A2">
        <w:rPr>
          <w:rFonts w:ascii="Book Antiqua" w:hAnsi="Book Antiqua"/>
          <w:lang w:val="es-ES"/>
        </w:rPr>
        <w:t>ara los comicios del 2024 hubo diversas situaciones en torno a que miles de fallecidos aun aparecían activos en la lista de electores activos</w:t>
      </w:r>
      <w:r>
        <w:rPr>
          <w:rFonts w:ascii="Book Antiqua" w:hAnsi="Book Antiqua"/>
          <w:lang w:val="es-ES"/>
        </w:rPr>
        <w:t xml:space="preserve"> y así lo denunciaban los familiares</w:t>
      </w:r>
      <w:r w:rsidR="007B52A2">
        <w:rPr>
          <w:rFonts w:ascii="Book Antiqua" w:hAnsi="Book Antiqua"/>
          <w:lang w:val="es-ES"/>
        </w:rPr>
        <w:t>. Tal acción quedó confirmada ante diversos medios de comunicación. En una investigación realizada por el Centro de Periodismo Investigativo</w:t>
      </w:r>
      <w:r w:rsidR="007B52A2">
        <w:rPr>
          <w:rStyle w:val="Refdenotaalpie"/>
          <w:rFonts w:ascii="Book Antiqua" w:hAnsi="Book Antiqua"/>
          <w:lang w:val="es-ES"/>
        </w:rPr>
        <w:footnoteReference w:id="1"/>
      </w:r>
      <w:r w:rsidR="007B52A2">
        <w:rPr>
          <w:rFonts w:ascii="Book Antiqua" w:hAnsi="Book Antiqua"/>
          <w:lang w:val="es-ES"/>
        </w:rPr>
        <w:t xml:space="preserve"> se encontró que a solo veinticuatro </w:t>
      </w:r>
      <w:r>
        <w:rPr>
          <w:rFonts w:ascii="Book Antiqua" w:hAnsi="Book Antiqua"/>
          <w:lang w:val="es-ES"/>
        </w:rPr>
        <w:t xml:space="preserve">(24) </w:t>
      </w:r>
      <w:r w:rsidR="007B52A2">
        <w:rPr>
          <w:rFonts w:ascii="Book Antiqua" w:hAnsi="Book Antiqua"/>
          <w:lang w:val="es-ES"/>
        </w:rPr>
        <w:t>horas de las elecciones aparecían aproximadamente seis mil (6,000) fallecidos activos en las listas electorales. Esto</w:t>
      </w:r>
      <w:r>
        <w:rPr>
          <w:rFonts w:ascii="Book Antiqua" w:hAnsi="Book Antiqua"/>
          <w:lang w:val="es-ES"/>
        </w:rPr>
        <w:t xml:space="preserve"> tras analizar las</w:t>
      </w:r>
      <w:r w:rsidR="007B52A2">
        <w:rPr>
          <w:rFonts w:ascii="Book Antiqua" w:hAnsi="Book Antiqua"/>
          <w:lang w:val="es-ES"/>
        </w:rPr>
        <w:t xml:space="preserve"> listas del 2015 al 2020. Ante esta situación, de la investigación se desprende que la entonces presidenta alterna de la Comisión Estatal de Elecciones, Jessika Padilla, reconoció que </w:t>
      </w:r>
      <w:r>
        <w:rPr>
          <w:rFonts w:ascii="Book Antiqua" w:hAnsi="Book Antiqua"/>
          <w:lang w:val="es-ES"/>
        </w:rPr>
        <w:t>habían</w:t>
      </w:r>
      <w:r w:rsidR="007B52A2">
        <w:rPr>
          <w:rFonts w:ascii="Book Antiqua" w:hAnsi="Book Antiqua"/>
          <w:lang w:val="es-ES"/>
        </w:rPr>
        <w:t xml:space="preserve"> “entre 6,000 y 10,000”</w:t>
      </w:r>
      <w:r>
        <w:rPr>
          <w:rFonts w:ascii="Book Antiqua" w:hAnsi="Book Antiqua"/>
          <w:lang w:val="es-ES"/>
        </w:rPr>
        <w:t xml:space="preserve"> </w:t>
      </w:r>
      <w:r w:rsidR="007B52A2">
        <w:rPr>
          <w:rFonts w:ascii="Book Antiqua" w:hAnsi="Book Antiqua"/>
          <w:lang w:val="es-ES"/>
        </w:rPr>
        <w:t>fallecidos, pero según la investigación, esta “no pudo dar un n</w:t>
      </w:r>
      <w:r>
        <w:rPr>
          <w:rFonts w:ascii="Book Antiqua" w:hAnsi="Book Antiqua"/>
          <w:lang w:val="es-ES"/>
        </w:rPr>
        <w:t>ú</w:t>
      </w:r>
      <w:r w:rsidR="007B52A2">
        <w:rPr>
          <w:rFonts w:ascii="Book Antiqua" w:hAnsi="Book Antiqua"/>
          <w:lang w:val="es-ES"/>
        </w:rPr>
        <w:t xml:space="preserve">mero certero de cuantos fallecidos permanecen inscritos”. </w:t>
      </w:r>
      <w:r w:rsidR="00992088">
        <w:rPr>
          <w:rFonts w:ascii="Book Antiqua" w:hAnsi="Book Antiqua"/>
          <w:lang w:val="es-ES"/>
        </w:rPr>
        <w:t xml:space="preserve"> </w:t>
      </w:r>
      <w:r w:rsidR="00BB3D49">
        <w:rPr>
          <w:rFonts w:ascii="Book Antiqua" w:hAnsi="Book Antiqua"/>
          <w:lang w:val="es-ES"/>
        </w:rPr>
        <w:t>Este hecho, sigue vigente y en las discusiones en torno a los procesos electorales s</w:t>
      </w:r>
      <w:r>
        <w:rPr>
          <w:rFonts w:ascii="Book Antiqua" w:hAnsi="Book Antiqua"/>
          <w:lang w:val="es-ES"/>
        </w:rPr>
        <w:t>iempre s</w:t>
      </w:r>
      <w:r w:rsidR="00BB3D49">
        <w:rPr>
          <w:rFonts w:ascii="Book Antiqua" w:hAnsi="Book Antiqua"/>
          <w:lang w:val="es-ES"/>
        </w:rPr>
        <w:t>e trae a colación</w:t>
      </w:r>
      <w:r w:rsidR="00992088">
        <w:rPr>
          <w:rFonts w:ascii="Book Antiqua" w:hAnsi="Book Antiqua"/>
          <w:lang w:val="es-ES"/>
        </w:rPr>
        <w:t xml:space="preserve">. Por tal razón, </w:t>
      </w:r>
      <w:r w:rsidR="00BB3D49">
        <w:rPr>
          <w:rFonts w:ascii="Book Antiqua" w:hAnsi="Book Antiqua"/>
          <w:lang w:val="es-ES"/>
        </w:rPr>
        <w:t xml:space="preserve">es urgente tomar una acción </w:t>
      </w:r>
      <w:r>
        <w:rPr>
          <w:rFonts w:ascii="Book Antiqua" w:hAnsi="Book Antiqua"/>
          <w:lang w:val="es-ES"/>
        </w:rPr>
        <w:t xml:space="preserve">legislativa </w:t>
      </w:r>
      <w:r w:rsidR="00BB3D49">
        <w:rPr>
          <w:rFonts w:ascii="Book Antiqua" w:hAnsi="Book Antiqua"/>
          <w:lang w:val="es-ES"/>
        </w:rPr>
        <w:t>concreta a los fines de que se tome una acción correctiva</w:t>
      </w:r>
      <w:r w:rsidR="00992088">
        <w:rPr>
          <w:rFonts w:ascii="Book Antiqua" w:hAnsi="Book Antiqua"/>
          <w:lang w:val="es-ES"/>
        </w:rPr>
        <w:t xml:space="preserve"> eficaz conforme a los adelantos ya implementados en el Registro Demográfico.</w:t>
      </w:r>
    </w:p>
    <w:p w14:paraId="670D522F" w14:textId="77777777" w:rsidR="00992088" w:rsidRDefault="00992088" w:rsidP="00EA372C">
      <w:pPr>
        <w:ind w:firstLine="720"/>
        <w:jc w:val="both"/>
        <w:rPr>
          <w:rFonts w:ascii="Book Antiqua" w:hAnsi="Book Antiqua"/>
          <w:lang w:val="es-ES"/>
        </w:rPr>
      </w:pPr>
    </w:p>
    <w:p w14:paraId="4F35A9FD" w14:textId="41B1A50C" w:rsidR="00562A33" w:rsidRDefault="00992088" w:rsidP="00026767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Actualmente, los registradores distritales deben informar las defunciones al Departamento de Transportación y Obras Públicas (DTOP), conforme al Artículo 16-A de</w:t>
      </w:r>
      <w:r w:rsidRPr="00277659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la </w:t>
      </w:r>
      <w:r w:rsidRPr="007C56A1">
        <w:rPr>
          <w:rFonts w:ascii="Book Antiqua" w:hAnsi="Book Antiqua"/>
          <w:lang w:val="es-PR"/>
        </w:rPr>
        <w:t>Ley Núm. 24 de 22 de abril de 1931, según enmendada</w:t>
      </w:r>
      <w:r>
        <w:rPr>
          <w:rFonts w:ascii="Book Antiqua" w:hAnsi="Book Antiqua"/>
          <w:lang w:val="es-PR"/>
        </w:rPr>
        <w:t xml:space="preserve">, para que este cancele los </w:t>
      </w:r>
      <w:proofErr w:type="spellStart"/>
      <w:r>
        <w:rPr>
          <w:rFonts w:ascii="Book Antiqua" w:hAnsi="Book Antiqua"/>
          <w:lang w:val="es-PR"/>
        </w:rPr>
        <w:t>rotulos</w:t>
      </w:r>
      <w:proofErr w:type="spellEnd"/>
      <w:r>
        <w:rPr>
          <w:rFonts w:ascii="Book Antiqua" w:hAnsi="Book Antiqua"/>
          <w:lang w:val="es-PR"/>
        </w:rPr>
        <w:t xml:space="preserve"> removibles de los fenecidos. Por eso, ante estos adelantos procesales, es viable</w:t>
      </w:r>
      <w:r w:rsidRPr="00992088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propiciar que también entre el Registro Demográfico y la Comisión Estatal de Elecciones exista una comunicación en tiempo real para que se trabaje la depuración mensual de la lista de electores a la par con las actas de defunción que se expiden. </w:t>
      </w:r>
      <w:r w:rsidR="00026767">
        <w:rPr>
          <w:rFonts w:ascii="Book Antiqua" w:hAnsi="Book Antiqua"/>
          <w:lang w:val="es-ES"/>
        </w:rPr>
        <w:t xml:space="preserve">Para ello, </w:t>
      </w:r>
      <w:r w:rsidR="00026767" w:rsidRPr="00026767">
        <w:rPr>
          <w:rFonts w:ascii="Book Antiqua" w:hAnsi="Book Antiqua"/>
          <w:lang w:val="es-ES"/>
        </w:rPr>
        <w:t xml:space="preserve">la Puerto Rico </w:t>
      </w:r>
      <w:proofErr w:type="spellStart"/>
      <w:r w:rsidR="00026767" w:rsidRPr="00026767">
        <w:rPr>
          <w:rFonts w:ascii="Book Antiqua" w:hAnsi="Book Antiqua"/>
          <w:lang w:val="es-ES"/>
        </w:rPr>
        <w:t>Innovation</w:t>
      </w:r>
      <w:proofErr w:type="spellEnd"/>
      <w:r w:rsidR="00026767" w:rsidRPr="00026767">
        <w:rPr>
          <w:rFonts w:ascii="Book Antiqua" w:hAnsi="Book Antiqua"/>
          <w:lang w:val="es-ES"/>
        </w:rPr>
        <w:t xml:space="preserve"> and </w:t>
      </w:r>
      <w:proofErr w:type="spellStart"/>
      <w:r w:rsidR="00026767" w:rsidRPr="00026767">
        <w:rPr>
          <w:rFonts w:ascii="Book Antiqua" w:hAnsi="Book Antiqua"/>
          <w:lang w:val="es-ES"/>
        </w:rPr>
        <w:t>Technology</w:t>
      </w:r>
      <w:proofErr w:type="spellEnd"/>
      <w:r w:rsidR="00026767" w:rsidRPr="00026767">
        <w:rPr>
          <w:rFonts w:ascii="Book Antiqua" w:hAnsi="Book Antiqua"/>
          <w:lang w:val="es-ES"/>
        </w:rPr>
        <w:t xml:space="preserve"> Service (PRITS) </w:t>
      </w:r>
      <w:r w:rsidR="00026767">
        <w:rPr>
          <w:rFonts w:ascii="Book Antiqua" w:hAnsi="Book Antiqua"/>
          <w:lang w:val="es-ES"/>
        </w:rPr>
        <w:t xml:space="preserve">debe garantizar </w:t>
      </w:r>
      <w:r w:rsidR="00026767" w:rsidRPr="00026767">
        <w:rPr>
          <w:rFonts w:ascii="Book Antiqua" w:hAnsi="Book Antiqua"/>
          <w:lang w:val="es-ES"/>
        </w:rPr>
        <w:t>que esta notificación se llev</w:t>
      </w:r>
      <w:r w:rsidR="00026767">
        <w:rPr>
          <w:rFonts w:ascii="Book Antiqua" w:hAnsi="Book Antiqua"/>
          <w:lang w:val="es-ES"/>
        </w:rPr>
        <w:t>ará</w:t>
      </w:r>
      <w:r w:rsidR="00026767" w:rsidRPr="00026767">
        <w:rPr>
          <w:rFonts w:ascii="Book Antiqua" w:hAnsi="Book Antiqua"/>
          <w:lang w:val="es-ES"/>
        </w:rPr>
        <w:t xml:space="preserve"> a cabo de manera rápida y con todos los parámetros de ciberseguridad</w:t>
      </w:r>
      <w:r w:rsidR="00026767">
        <w:rPr>
          <w:rFonts w:ascii="Book Antiqua" w:hAnsi="Book Antiqua"/>
          <w:lang w:val="es-ES"/>
        </w:rPr>
        <w:t xml:space="preserve">. </w:t>
      </w:r>
      <w:r>
        <w:rPr>
          <w:rFonts w:ascii="Book Antiqua" w:hAnsi="Book Antiqua"/>
          <w:lang w:val="es-ES"/>
        </w:rPr>
        <w:t xml:space="preserve">Además, es un paso correcto promover una integridad de mayor rigor, por lo que, cada seis (6) meses, los registradores distritales en conjunto con el </w:t>
      </w:r>
      <w:proofErr w:type="gramStart"/>
      <w:r>
        <w:rPr>
          <w:rFonts w:ascii="Book Antiqua" w:hAnsi="Book Antiqua"/>
          <w:lang w:val="es-ES"/>
        </w:rPr>
        <w:t>Presidente</w:t>
      </w:r>
      <w:proofErr w:type="gramEnd"/>
      <w:r>
        <w:rPr>
          <w:rFonts w:ascii="Book Antiqua" w:hAnsi="Book Antiqua"/>
          <w:lang w:val="es-ES"/>
        </w:rPr>
        <w:t xml:space="preserve"> de la Comisión Estatal de Elecciones enviarán </w:t>
      </w:r>
      <w:r w:rsidRPr="00277659">
        <w:rPr>
          <w:rFonts w:ascii="Book Antiqua" w:hAnsi="Book Antiqua"/>
          <w:lang w:val="es-ES"/>
        </w:rPr>
        <w:t>un informe a la Asamblea Legislativa en torno a la cantidad par de defunciones por distrito y las bajas en el sistema electoral de Puerto Rico.</w:t>
      </w:r>
      <w:r>
        <w:rPr>
          <w:rFonts w:ascii="Book Antiqua" w:hAnsi="Book Antiqua"/>
          <w:lang w:val="es-ES"/>
        </w:rPr>
        <w:t xml:space="preserve"> De esta manera, garantizamos un proceso electoral confiable y certero en Puerto Rico. </w:t>
      </w:r>
    </w:p>
    <w:p w14:paraId="145BF4C8" w14:textId="77777777" w:rsidR="00BB3D49" w:rsidRDefault="00BB3D49" w:rsidP="00EA372C">
      <w:pPr>
        <w:ind w:firstLine="720"/>
        <w:jc w:val="both"/>
        <w:rPr>
          <w:rFonts w:ascii="Book Antiqua" w:hAnsi="Book Antiqua"/>
          <w:lang w:val="es-ES"/>
        </w:rPr>
      </w:pPr>
    </w:p>
    <w:p w14:paraId="7E359256" w14:textId="4D98A125" w:rsidR="00BB3D49" w:rsidRPr="00516D64" w:rsidRDefault="00BB3D49" w:rsidP="00277659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</w:t>
      </w:r>
      <w:r w:rsidR="002B6442">
        <w:rPr>
          <w:rFonts w:ascii="Book Antiqua" w:hAnsi="Book Antiqua"/>
          <w:lang w:val="es-ES"/>
        </w:rPr>
        <w:t xml:space="preserve">todo </w:t>
      </w:r>
      <w:r>
        <w:rPr>
          <w:rFonts w:ascii="Book Antiqua" w:hAnsi="Book Antiqua"/>
          <w:lang w:val="es-ES"/>
        </w:rPr>
        <w:t xml:space="preserve">lo antes expuesto, </w:t>
      </w:r>
      <w:r w:rsidR="007C56A1">
        <w:rPr>
          <w:rFonts w:ascii="Book Antiqua" w:hAnsi="Book Antiqua"/>
          <w:lang w:val="es-ES"/>
        </w:rPr>
        <w:t xml:space="preserve">es </w:t>
      </w:r>
      <w:r>
        <w:rPr>
          <w:rFonts w:ascii="Book Antiqua" w:hAnsi="Book Antiqua"/>
          <w:lang w:val="es-ES"/>
        </w:rPr>
        <w:t xml:space="preserve">necesario que esta Asamblea Legislativa actúe de manera efectiva para garantizar que los procesos de reorganización, organización y </w:t>
      </w:r>
      <w:r>
        <w:rPr>
          <w:rFonts w:ascii="Book Antiqua" w:hAnsi="Book Antiqua"/>
          <w:lang w:val="es-ES"/>
        </w:rPr>
        <w:lastRenderedPageBreak/>
        <w:t xml:space="preserve">preparación </w:t>
      </w:r>
      <w:r w:rsidR="00992088">
        <w:rPr>
          <w:rFonts w:ascii="Book Antiqua" w:hAnsi="Book Antiqua"/>
          <w:lang w:val="es-ES"/>
        </w:rPr>
        <w:t xml:space="preserve">para </w:t>
      </w:r>
      <w:r w:rsidR="007C56A1">
        <w:rPr>
          <w:rFonts w:ascii="Book Antiqua" w:hAnsi="Book Antiqua"/>
          <w:lang w:val="es-ES"/>
        </w:rPr>
        <w:t xml:space="preserve">los próximos </w:t>
      </w:r>
      <w:r>
        <w:rPr>
          <w:rFonts w:ascii="Book Antiqua" w:hAnsi="Book Antiqua"/>
          <w:lang w:val="es-ES"/>
        </w:rPr>
        <w:t xml:space="preserve">eventos </w:t>
      </w:r>
      <w:proofErr w:type="spellStart"/>
      <w:r>
        <w:rPr>
          <w:rFonts w:ascii="Book Antiqua" w:hAnsi="Book Antiqua"/>
          <w:lang w:val="es-ES"/>
        </w:rPr>
        <w:t>primaristas</w:t>
      </w:r>
      <w:proofErr w:type="spellEnd"/>
      <w:r>
        <w:rPr>
          <w:rFonts w:ascii="Book Antiqua" w:hAnsi="Book Antiqua"/>
          <w:lang w:val="es-ES"/>
        </w:rPr>
        <w:t xml:space="preserve"> y electorales estén revestidos de </w:t>
      </w:r>
      <w:r w:rsidR="007C56A1">
        <w:rPr>
          <w:rFonts w:ascii="Book Antiqua" w:hAnsi="Book Antiqua"/>
          <w:lang w:val="es-ES"/>
        </w:rPr>
        <w:t xml:space="preserve">la más alta </w:t>
      </w:r>
      <w:r>
        <w:rPr>
          <w:rFonts w:ascii="Book Antiqua" w:hAnsi="Book Antiqua"/>
          <w:lang w:val="es-ES"/>
        </w:rPr>
        <w:t>integridad y confiabilidad. Por ello</w:t>
      </w:r>
      <w:r w:rsidR="00992088">
        <w:rPr>
          <w:rFonts w:ascii="Book Antiqua" w:hAnsi="Book Antiqua"/>
          <w:lang w:val="es-ES"/>
        </w:rPr>
        <w:t>, est</w:t>
      </w:r>
      <w:r w:rsidR="002B6442">
        <w:rPr>
          <w:rFonts w:ascii="Book Antiqua" w:hAnsi="Book Antiqua"/>
          <w:lang w:val="es-ES"/>
        </w:rPr>
        <w:t>e nuevo Artículo es un paso seguro para eliminar la desconfianza del Pueblo de Puerto Rico en nuestro sistema electoral</w:t>
      </w:r>
      <w:r w:rsidR="00026767">
        <w:rPr>
          <w:rFonts w:ascii="Book Antiqua" w:hAnsi="Book Antiqua"/>
          <w:lang w:val="es-ES"/>
        </w:rPr>
        <w:t xml:space="preserve"> y máxime cuando el Gobierno de Puerto Rico cuenta con la Puerto Rico </w:t>
      </w:r>
      <w:proofErr w:type="spellStart"/>
      <w:r w:rsidR="00026767">
        <w:rPr>
          <w:rFonts w:ascii="Book Antiqua" w:hAnsi="Book Antiqua"/>
          <w:lang w:val="es-ES"/>
        </w:rPr>
        <w:t>Innovation</w:t>
      </w:r>
      <w:proofErr w:type="spellEnd"/>
      <w:r w:rsidR="00026767">
        <w:rPr>
          <w:rFonts w:ascii="Book Antiqua" w:hAnsi="Book Antiqua"/>
          <w:lang w:val="es-ES"/>
        </w:rPr>
        <w:t xml:space="preserve"> and </w:t>
      </w:r>
      <w:proofErr w:type="spellStart"/>
      <w:r w:rsidR="00026767">
        <w:rPr>
          <w:rFonts w:ascii="Book Antiqua" w:hAnsi="Book Antiqua"/>
          <w:lang w:val="es-ES"/>
        </w:rPr>
        <w:t>Technology</w:t>
      </w:r>
      <w:proofErr w:type="spellEnd"/>
      <w:r w:rsidR="00026767">
        <w:rPr>
          <w:rFonts w:ascii="Book Antiqua" w:hAnsi="Book Antiqua"/>
          <w:lang w:val="es-ES"/>
        </w:rPr>
        <w:t xml:space="preserve"> Service (PRITS) que tiene un alto compromiso con propulsar de manera expedita, segura y con los parámetros de ciberseguridad todo asunto tecnológico. Por lo cual, lo propuesto en esta Ley al ser un asunto de alto interés </w:t>
      </w:r>
      <w:proofErr w:type="spellStart"/>
      <w:r w:rsidR="00026767">
        <w:rPr>
          <w:rFonts w:ascii="Book Antiqua" w:hAnsi="Book Antiqua"/>
          <w:lang w:val="es-ES"/>
        </w:rPr>
        <w:t>publico</w:t>
      </w:r>
      <w:proofErr w:type="spellEnd"/>
      <w:r w:rsidR="00026767">
        <w:rPr>
          <w:rFonts w:ascii="Book Antiqua" w:hAnsi="Book Antiqua"/>
          <w:lang w:val="es-ES"/>
        </w:rPr>
        <w:t xml:space="preserve"> confiamos en que se concrete con eficacia y eficiencia </w:t>
      </w:r>
      <w:proofErr w:type="spellStart"/>
      <w:r w:rsidR="00026767">
        <w:rPr>
          <w:rFonts w:ascii="Book Antiqua" w:hAnsi="Book Antiqua"/>
          <w:lang w:val="es-ES"/>
        </w:rPr>
        <w:t>interagencial</w:t>
      </w:r>
      <w:proofErr w:type="spellEnd"/>
      <w:r w:rsidR="00026767">
        <w:rPr>
          <w:rFonts w:ascii="Book Antiqua" w:hAnsi="Book Antiqua"/>
          <w:lang w:val="es-ES"/>
        </w:rPr>
        <w:t xml:space="preserve">. </w:t>
      </w:r>
    </w:p>
    <w:p w14:paraId="124CEA2E" w14:textId="7A402269" w:rsidR="0020620B" w:rsidRPr="00992088" w:rsidRDefault="0020620B" w:rsidP="00992088">
      <w:pPr>
        <w:spacing w:before="240" w:line="480" w:lineRule="auto"/>
        <w:rPr>
          <w:rFonts w:ascii="Book Antiqua" w:hAnsi="Book Antiqua"/>
          <w:i/>
          <w:lang w:val="es-ES_tradnl"/>
        </w:rPr>
        <w:sectPr w:rsidR="0020620B" w:rsidRPr="00992088" w:rsidSect="003777E4">
          <w:headerReference w:type="even" r:id="rId12"/>
          <w:headerReference w:type="default" r:id="rId13"/>
          <w:headerReference w:type="first" r:id="rId14"/>
          <w:type w:val="continuous"/>
          <w:pgSz w:w="12240" w:h="15840" w:code="1"/>
          <w:pgMar w:top="1440" w:right="1440" w:bottom="1350" w:left="1440" w:header="720" w:footer="720" w:gutter="0"/>
          <w:cols w:space="720"/>
          <w:titlePg/>
        </w:sectPr>
      </w:pPr>
      <w:r>
        <w:rPr>
          <w:rFonts w:ascii="Book Antiqua" w:hAnsi="Book Antiqua"/>
          <w:i/>
          <w:lang w:val="es-ES_tradnl"/>
        </w:rPr>
        <w:t>DECRÉTASE POR LA ASAMBLEA LEGISLATIVA DE PUERTO RICO</w:t>
      </w:r>
      <w:r w:rsidR="00992088">
        <w:rPr>
          <w:rFonts w:ascii="Book Antiqua" w:hAnsi="Book Antiqua"/>
          <w:i/>
          <w:lang w:val="es-ES_tradnl"/>
        </w:rPr>
        <w:t xml:space="preserve">: </w:t>
      </w:r>
    </w:p>
    <w:p w14:paraId="76FAE85B" w14:textId="1A7DF56B" w:rsidR="00BB2634" w:rsidRDefault="00BB2634" w:rsidP="0099208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1.- </w:t>
      </w:r>
      <w:r w:rsidRPr="0020620B">
        <w:rPr>
          <w:rFonts w:ascii="Book Antiqua" w:hAnsi="Book Antiqua"/>
          <w:lang w:val="es-PR"/>
        </w:rPr>
        <w:t xml:space="preserve">Se </w:t>
      </w:r>
      <w:proofErr w:type="spellStart"/>
      <w:r w:rsidR="00EA372C">
        <w:rPr>
          <w:rFonts w:ascii="Book Antiqua" w:hAnsi="Book Antiqua"/>
          <w:lang w:val="es-PR"/>
        </w:rPr>
        <w:t>anade</w:t>
      </w:r>
      <w:proofErr w:type="spellEnd"/>
      <w:r w:rsidR="00EA372C">
        <w:rPr>
          <w:rFonts w:ascii="Book Antiqua" w:hAnsi="Book Antiqua"/>
          <w:lang w:val="es-PR"/>
        </w:rPr>
        <w:t xml:space="preserve"> </w:t>
      </w:r>
      <w:r w:rsidRPr="0020620B">
        <w:rPr>
          <w:rFonts w:ascii="Book Antiqua" w:hAnsi="Book Antiqua"/>
          <w:lang w:val="es-PR"/>
        </w:rPr>
        <w:t xml:space="preserve">el </w:t>
      </w:r>
      <w:r w:rsidR="00F3285D">
        <w:rPr>
          <w:rFonts w:ascii="Book Antiqua" w:hAnsi="Book Antiqua"/>
          <w:lang w:val="es-PR"/>
        </w:rPr>
        <w:t>Artículo</w:t>
      </w:r>
      <w:r w:rsidR="00EA372C">
        <w:rPr>
          <w:rFonts w:ascii="Book Antiqua" w:hAnsi="Book Antiqua"/>
          <w:lang w:val="es-PR"/>
        </w:rPr>
        <w:t xml:space="preserve"> 16-B</w:t>
      </w:r>
      <w:r w:rsidR="00EC5232">
        <w:rPr>
          <w:rFonts w:ascii="Book Antiqua" w:hAnsi="Book Antiqua"/>
          <w:lang w:val="es-PR"/>
        </w:rPr>
        <w:t xml:space="preserve"> a la Ley Núm. 24 de 22 de abril de 1931, según enmendada y conocida como “Ley del Registro General de Puerto Rico”</w:t>
      </w:r>
      <w:r w:rsidR="00F3285D">
        <w:rPr>
          <w:rFonts w:ascii="Book Antiqua" w:hAnsi="Book Antiqua"/>
          <w:lang w:val="es-PR"/>
        </w:rPr>
        <w:t xml:space="preserve">, </w:t>
      </w:r>
      <w:r w:rsidRPr="0020620B">
        <w:rPr>
          <w:rFonts w:ascii="Book Antiqua" w:hAnsi="Book Antiqua"/>
          <w:lang w:val="es-PR"/>
        </w:rPr>
        <w:t>para que lea como sigue:</w:t>
      </w:r>
    </w:p>
    <w:p w14:paraId="19C30CB3" w14:textId="5DF161E0" w:rsidR="00F3285D" w:rsidRPr="00EC5232" w:rsidRDefault="00F3285D" w:rsidP="00EA372C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 w:rsidRPr="00EC5232">
        <w:rPr>
          <w:rFonts w:ascii="Book Antiqua" w:hAnsi="Book Antiqua"/>
          <w:i/>
          <w:iCs/>
          <w:lang w:val="es-ES"/>
        </w:rPr>
        <w:t xml:space="preserve">Artículo </w:t>
      </w:r>
      <w:r w:rsidR="00EA372C" w:rsidRPr="00EC5232">
        <w:rPr>
          <w:rFonts w:ascii="Book Antiqua" w:hAnsi="Book Antiqua"/>
          <w:i/>
          <w:iCs/>
          <w:lang w:val="es-ES"/>
        </w:rPr>
        <w:t xml:space="preserve">16-B. Notificación al </w:t>
      </w:r>
      <w:proofErr w:type="gramStart"/>
      <w:r w:rsidR="00EA372C" w:rsidRPr="00EC5232">
        <w:rPr>
          <w:rFonts w:ascii="Book Antiqua" w:hAnsi="Book Antiqua"/>
          <w:i/>
          <w:iCs/>
          <w:lang w:val="es-ES"/>
        </w:rPr>
        <w:t>Presidente</w:t>
      </w:r>
      <w:proofErr w:type="gramEnd"/>
      <w:r w:rsidR="00EA372C" w:rsidRPr="00EC5232">
        <w:rPr>
          <w:rFonts w:ascii="Book Antiqua" w:hAnsi="Book Antiqua"/>
          <w:i/>
          <w:iCs/>
          <w:lang w:val="es-ES"/>
        </w:rPr>
        <w:t xml:space="preserve"> de la Comisión Estatal de Elecciones. </w:t>
      </w:r>
    </w:p>
    <w:p w14:paraId="6DD4B8E1" w14:textId="3061CF08" w:rsidR="00EA372C" w:rsidRDefault="00EA372C" w:rsidP="00EA372C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 w:rsidRPr="00EC5232">
        <w:rPr>
          <w:rFonts w:ascii="Book Antiqua" w:hAnsi="Book Antiqua"/>
          <w:i/>
          <w:iCs/>
          <w:lang w:val="es-ES"/>
        </w:rPr>
        <w:t xml:space="preserve">El Registrador de cada Registro Demográfico de cada Distrito tendrá la obligación de notificar, mensualmente, al </w:t>
      </w:r>
      <w:proofErr w:type="gramStart"/>
      <w:r w:rsidRPr="00EC5232">
        <w:rPr>
          <w:rFonts w:ascii="Book Antiqua" w:hAnsi="Book Antiqua"/>
          <w:i/>
          <w:iCs/>
          <w:lang w:val="es-ES"/>
        </w:rPr>
        <w:t>Presidente</w:t>
      </w:r>
      <w:proofErr w:type="gramEnd"/>
      <w:r w:rsidRPr="00EC5232">
        <w:rPr>
          <w:rFonts w:ascii="Book Antiqua" w:hAnsi="Book Antiqua"/>
          <w:i/>
          <w:iCs/>
          <w:lang w:val="es-ES"/>
        </w:rPr>
        <w:t xml:space="preserve"> de la Comisión Estatal de Elecciones las defunciones del Distrito, a los efectos de que este</w:t>
      </w:r>
      <w:r w:rsidR="00EC5232" w:rsidRPr="00EC5232">
        <w:rPr>
          <w:rFonts w:ascii="Book Antiqua" w:hAnsi="Book Antiqua"/>
          <w:i/>
          <w:iCs/>
          <w:lang w:val="es-ES"/>
        </w:rPr>
        <w:t xml:space="preserve"> </w:t>
      </w:r>
      <w:r w:rsidRPr="00EC5232">
        <w:rPr>
          <w:rFonts w:ascii="Book Antiqua" w:hAnsi="Book Antiqua"/>
          <w:i/>
          <w:iCs/>
          <w:lang w:val="es-ES"/>
        </w:rPr>
        <w:t>dé de baja en el sistema electoral y elimine de la lista de electores a los fenecidos. La notificación habrá de ser emitida dentro de los primeros (15) días del mes siguiente</w:t>
      </w:r>
      <w:r w:rsidR="00EC5232" w:rsidRPr="00EC5232">
        <w:rPr>
          <w:rFonts w:ascii="Book Antiqua" w:hAnsi="Book Antiqua"/>
          <w:i/>
          <w:iCs/>
          <w:lang w:val="es-ES"/>
        </w:rPr>
        <w:t xml:space="preserve"> y el presidente de la Comisión Estatal de Elecciones</w:t>
      </w:r>
      <w:r w:rsidR="00EC5232">
        <w:rPr>
          <w:rFonts w:ascii="Book Antiqua" w:hAnsi="Book Antiqua"/>
          <w:i/>
          <w:iCs/>
          <w:lang w:val="es-ES"/>
        </w:rPr>
        <w:t>,</w:t>
      </w:r>
      <w:r w:rsidR="00EC5232" w:rsidRPr="00EC5232">
        <w:rPr>
          <w:rFonts w:ascii="Book Antiqua" w:hAnsi="Book Antiqua"/>
          <w:i/>
          <w:iCs/>
          <w:lang w:val="es-ES"/>
        </w:rPr>
        <w:t xml:space="preserve"> en un periodo no mayor de diez (10) día</w:t>
      </w:r>
      <w:r w:rsidR="00EC5232">
        <w:rPr>
          <w:rFonts w:ascii="Book Antiqua" w:hAnsi="Book Antiqua"/>
          <w:i/>
          <w:iCs/>
          <w:lang w:val="es-ES"/>
        </w:rPr>
        <w:t>s</w:t>
      </w:r>
      <w:r w:rsidR="00277659">
        <w:rPr>
          <w:rFonts w:ascii="Book Antiqua" w:hAnsi="Book Antiqua"/>
          <w:i/>
          <w:iCs/>
          <w:lang w:val="es-ES"/>
        </w:rPr>
        <w:t xml:space="preserve"> de ser notificado</w:t>
      </w:r>
      <w:r w:rsidR="00EC5232">
        <w:rPr>
          <w:rFonts w:ascii="Book Antiqua" w:hAnsi="Book Antiqua"/>
          <w:i/>
          <w:iCs/>
          <w:lang w:val="es-ES"/>
        </w:rPr>
        <w:t>,</w:t>
      </w:r>
      <w:r w:rsidR="00EC5232" w:rsidRPr="00EC5232">
        <w:rPr>
          <w:rFonts w:ascii="Book Antiqua" w:hAnsi="Book Antiqua"/>
          <w:i/>
          <w:iCs/>
          <w:lang w:val="es-ES"/>
        </w:rPr>
        <w:t xml:space="preserve"> vendrá obligado a eliminar y dar de baja del sistema a</w:t>
      </w:r>
      <w:r w:rsidR="00277659">
        <w:rPr>
          <w:rFonts w:ascii="Book Antiqua" w:hAnsi="Book Antiqua"/>
          <w:i/>
          <w:iCs/>
          <w:lang w:val="es-ES"/>
        </w:rPr>
        <w:t xml:space="preserve"> esos </w:t>
      </w:r>
      <w:r w:rsidR="00EC5232" w:rsidRPr="00EC5232">
        <w:rPr>
          <w:rFonts w:ascii="Book Antiqua" w:hAnsi="Book Antiqua"/>
          <w:i/>
          <w:iCs/>
          <w:lang w:val="es-ES"/>
        </w:rPr>
        <w:t>fenecido</w:t>
      </w:r>
      <w:r w:rsidR="00277659">
        <w:rPr>
          <w:rFonts w:ascii="Book Antiqua" w:hAnsi="Book Antiqua"/>
          <w:i/>
          <w:iCs/>
          <w:lang w:val="es-ES"/>
        </w:rPr>
        <w:t>s</w:t>
      </w:r>
      <w:r w:rsidR="00EC5232" w:rsidRPr="00EC5232">
        <w:rPr>
          <w:rFonts w:ascii="Book Antiqua" w:hAnsi="Book Antiqua"/>
          <w:i/>
          <w:iCs/>
          <w:lang w:val="es-ES"/>
        </w:rPr>
        <w:t xml:space="preserve">. </w:t>
      </w:r>
      <w:r w:rsidR="00026767">
        <w:rPr>
          <w:rFonts w:ascii="Book Antiqua" w:hAnsi="Book Antiqua"/>
          <w:i/>
          <w:iCs/>
          <w:lang w:val="es-ES"/>
        </w:rPr>
        <w:t xml:space="preserve">La Puerto Rico </w:t>
      </w:r>
      <w:proofErr w:type="spellStart"/>
      <w:r w:rsidR="00026767">
        <w:rPr>
          <w:rFonts w:ascii="Book Antiqua" w:hAnsi="Book Antiqua"/>
          <w:i/>
          <w:iCs/>
          <w:lang w:val="es-ES"/>
        </w:rPr>
        <w:t>Innovation</w:t>
      </w:r>
      <w:proofErr w:type="spellEnd"/>
      <w:r w:rsidR="00026767">
        <w:rPr>
          <w:rFonts w:ascii="Book Antiqua" w:hAnsi="Book Antiqua"/>
          <w:i/>
          <w:iCs/>
          <w:lang w:val="es-ES"/>
        </w:rPr>
        <w:t xml:space="preserve"> and </w:t>
      </w:r>
      <w:proofErr w:type="spellStart"/>
      <w:r w:rsidR="00026767">
        <w:rPr>
          <w:rFonts w:ascii="Book Antiqua" w:hAnsi="Book Antiqua"/>
          <w:i/>
          <w:iCs/>
          <w:lang w:val="es-ES"/>
        </w:rPr>
        <w:t>Technology</w:t>
      </w:r>
      <w:proofErr w:type="spellEnd"/>
      <w:r w:rsidR="00026767">
        <w:rPr>
          <w:rFonts w:ascii="Book Antiqua" w:hAnsi="Book Antiqua"/>
          <w:i/>
          <w:iCs/>
          <w:lang w:val="es-ES"/>
        </w:rPr>
        <w:t xml:space="preserve"> Service (PRITS) garantizará que esta notificación se lleve a cabo de manera rápida y con todos los parámetros de ciberseguridad. </w:t>
      </w:r>
    </w:p>
    <w:p w14:paraId="66209206" w14:textId="5CAF29EA" w:rsidR="000E789D" w:rsidRPr="00EC5232" w:rsidRDefault="00277659" w:rsidP="00EC5232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 xml:space="preserve">Los </w:t>
      </w:r>
      <w:r w:rsidR="00EC5232">
        <w:rPr>
          <w:rFonts w:ascii="Book Antiqua" w:hAnsi="Book Antiqua"/>
          <w:i/>
          <w:iCs/>
          <w:lang w:val="es-ES"/>
        </w:rPr>
        <w:t>Registrador</w:t>
      </w:r>
      <w:r>
        <w:rPr>
          <w:rFonts w:ascii="Book Antiqua" w:hAnsi="Book Antiqua"/>
          <w:i/>
          <w:iCs/>
          <w:lang w:val="es-ES"/>
        </w:rPr>
        <w:t>es</w:t>
      </w:r>
      <w:r w:rsidR="00EC5232">
        <w:rPr>
          <w:rFonts w:ascii="Book Antiqua" w:hAnsi="Book Antiqua"/>
          <w:i/>
          <w:iCs/>
          <w:lang w:val="es-ES"/>
        </w:rPr>
        <w:t xml:space="preserve"> </w:t>
      </w:r>
      <w:r w:rsidR="006D5A93">
        <w:rPr>
          <w:rFonts w:ascii="Book Antiqua" w:hAnsi="Book Antiqua"/>
          <w:i/>
          <w:iCs/>
          <w:lang w:val="es-ES"/>
        </w:rPr>
        <w:t xml:space="preserve">distritales </w:t>
      </w:r>
      <w:r w:rsidR="00EC5232">
        <w:rPr>
          <w:rFonts w:ascii="Book Antiqua" w:hAnsi="Book Antiqua"/>
          <w:i/>
          <w:iCs/>
          <w:lang w:val="es-ES"/>
        </w:rPr>
        <w:t xml:space="preserve">en conjunto con el </w:t>
      </w:r>
      <w:proofErr w:type="gramStart"/>
      <w:r w:rsidR="00EC5232">
        <w:rPr>
          <w:rFonts w:ascii="Book Antiqua" w:hAnsi="Book Antiqua"/>
          <w:i/>
          <w:iCs/>
          <w:lang w:val="es-ES"/>
        </w:rPr>
        <w:t>Presidente</w:t>
      </w:r>
      <w:proofErr w:type="gramEnd"/>
      <w:r w:rsidR="00EC5232">
        <w:rPr>
          <w:rFonts w:ascii="Book Antiqua" w:hAnsi="Book Antiqua"/>
          <w:i/>
          <w:iCs/>
          <w:lang w:val="es-ES"/>
        </w:rPr>
        <w:t xml:space="preserve"> de la Comisión Estatal de Elecciones emitirán cada seis (6) meses un informe a la Asamblea Legislativa en torno a la cantidad par de defunciones por distrito y </w:t>
      </w:r>
      <w:r>
        <w:rPr>
          <w:rFonts w:ascii="Book Antiqua" w:hAnsi="Book Antiqua"/>
          <w:i/>
          <w:iCs/>
          <w:lang w:val="es-ES"/>
        </w:rPr>
        <w:t xml:space="preserve">las </w:t>
      </w:r>
      <w:r w:rsidR="00EC5232">
        <w:rPr>
          <w:rFonts w:ascii="Book Antiqua" w:hAnsi="Book Antiqua"/>
          <w:i/>
          <w:iCs/>
          <w:lang w:val="es-ES"/>
        </w:rPr>
        <w:t xml:space="preserve">bajas en el sistema electoral de Puerto Rico. </w:t>
      </w:r>
    </w:p>
    <w:p w14:paraId="70CCCEE5" w14:textId="2C6611FD" w:rsidR="0020620B" w:rsidRPr="0020620B" w:rsidRDefault="002C0519" w:rsidP="00DA0F2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</w:t>
      </w:r>
      <w:r w:rsidR="0020620B" w:rsidRPr="0020620B">
        <w:rPr>
          <w:rFonts w:ascii="Book Antiqua" w:hAnsi="Book Antiqua"/>
          <w:lang w:val="es-PR"/>
        </w:rPr>
        <w:t xml:space="preserve">Vigencia. </w:t>
      </w:r>
    </w:p>
    <w:p w14:paraId="7C2A2B36" w14:textId="101C7C10" w:rsidR="0020620B" w:rsidRPr="0020620B" w:rsidRDefault="0020620B" w:rsidP="00946F6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0620B">
        <w:rPr>
          <w:rFonts w:ascii="Book Antiqua" w:hAnsi="Book Antiqua"/>
          <w:lang w:val="es-PR"/>
        </w:rPr>
        <w:t xml:space="preserve">Esta </w:t>
      </w:r>
      <w:r w:rsidR="00EA394B">
        <w:rPr>
          <w:rFonts w:ascii="Book Antiqua" w:hAnsi="Book Antiqua"/>
          <w:lang w:val="es-PR"/>
        </w:rPr>
        <w:t>L</w:t>
      </w:r>
      <w:r w:rsidRPr="0020620B">
        <w:rPr>
          <w:rFonts w:ascii="Book Antiqua" w:hAnsi="Book Antiqua"/>
          <w:lang w:val="es-PR"/>
        </w:rPr>
        <w:t xml:space="preserve">ey </w:t>
      </w:r>
      <w:r w:rsidR="00C30C38">
        <w:rPr>
          <w:rFonts w:ascii="Book Antiqua" w:hAnsi="Book Antiqua"/>
          <w:lang w:val="es-PR"/>
        </w:rPr>
        <w:t>entrará en vigor</w:t>
      </w:r>
      <w:r w:rsidRPr="0020620B">
        <w:rPr>
          <w:rFonts w:ascii="Book Antiqua" w:hAnsi="Book Antiqua"/>
          <w:lang w:val="es-PR"/>
        </w:rPr>
        <w:t xml:space="preserve"> inmediatamente después de su aprobación</w:t>
      </w:r>
      <w:r w:rsidR="00053FB6">
        <w:rPr>
          <w:rFonts w:ascii="Book Antiqua" w:hAnsi="Book Antiqua"/>
          <w:lang w:val="es-PR"/>
        </w:rPr>
        <w:t>.</w:t>
      </w:r>
      <w:r w:rsidR="007F5779">
        <w:rPr>
          <w:rFonts w:ascii="Book Antiqua" w:hAnsi="Book Antiqua"/>
          <w:lang w:val="es-PR"/>
        </w:rPr>
        <w:t xml:space="preserve"> </w:t>
      </w:r>
    </w:p>
    <w:sectPr w:rsidR="0020620B" w:rsidRPr="0020620B" w:rsidSect="007F27E5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2240" w:h="15840" w:code="1"/>
      <w:pgMar w:top="1440" w:right="994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7CE8E" w14:textId="77777777" w:rsidR="00A840FA" w:rsidRDefault="00A840FA">
      <w:r>
        <w:separator/>
      </w:r>
    </w:p>
  </w:endnote>
  <w:endnote w:type="continuationSeparator" w:id="0">
    <w:p w14:paraId="13E668D8" w14:textId="77777777" w:rsidR="00A840FA" w:rsidRDefault="00A8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AFEB" w14:textId="77777777" w:rsidR="00707CA5" w:rsidRDefault="00707CA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BDEBB" w14:textId="77777777" w:rsidR="00A840FA" w:rsidRDefault="00A840FA">
      <w:r>
        <w:separator/>
      </w:r>
    </w:p>
  </w:footnote>
  <w:footnote w:type="continuationSeparator" w:id="0">
    <w:p w14:paraId="2960C477" w14:textId="77777777" w:rsidR="00A840FA" w:rsidRDefault="00A840FA">
      <w:r>
        <w:continuationSeparator/>
      </w:r>
    </w:p>
  </w:footnote>
  <w:footnote w:id="1">
    <w:p w14:paraId="211FF38D" w14:textId="620721ED" w:rsidR="007B52A2" w:rsidRPr="00277659" w:rsidRDefault="007B52A2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277659">
        <w:rPr>
          <w:lang w:val="es-PR"/>
        </w:rPr>
        <w:t xml:space="preserve"> </w:t>
      </w:r>
      <w:r w:rsidR="00277659" w:rsidRPr="00277659">
        <w:rPr>
          <w:lang w:val="es-PR"/>
        </w:rPr>
        <w:t>A</w:t>
      </w:r>
      <w:r w:rsidR="00277659">
        <w:rPr>
          <w:lang w:val="es-PR"/>
        </w:rPr>
        <w:t xml:space="preserve"> </w:t>
      </w:r>
      <w:r w:rsidR="00277659" w:rsidRPr="00277659">
        <w:rPr>
          <w:lang w:val="es-PR"/>
        </w:rPr>
        <w:t>filo de las elecciones, miles de fallecidos siguen activos en las listas</w:t>
      </w:r>
      <w:r w:rsidR="00277659">
        <w:rPr>
          <w:lang w:val="es-PR"/>
        </w:rPr>
        <w:t xml:space="preserve"> [4 de noviembre de 2024] Recuperado el 19 de mayo de 2020 de </w:t>
      </w:r>
      <w:r w:rsidR="00277659" w:rsidRPr="00277659">
        <w:rPr>
          <w:lang w:val="es-PR"/>
        </w:rPr>
        <w:t>https://periodismoinvestigativo.com/2024/11/activos-fallecidos-registro-elecciones-cee/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93636" w14:textId="1845235D" w:rsidR="00900614" w:rsidRDefault="00A840FA">
    <w:pPr>
      <w:pStyle w:val="Encabezado"/>
    </w:pPr>
    <w:r>
      <w:rPr>
        <w:noProof/>
      </w:rPr>
      <w:pict w14:anchorId="18C8072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alt="" style="position:absolute;margin-left:0;margin-top:0;width:549.5pt;height:109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;font-weight:bold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EEF2F" w14:textId="48932F09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C56DF3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6BB19" w14:textId="0D9DB1CB" w:rsidR="007C56A1" w:rsidRPr="007C56A1" w:rsidRDefault="007C56A1" w:rsidP="007C56A1">
    <w:pPr>
      <w:pStyle w:val="Encabezado"/>
      <w:jc w:val="center"/>
      <w:rPr>
        <w:lang w:val="es-PR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E459" w14:textId="4A33A44F" w:rsidR="00707CA5" w:rsidRDefault="00A840FA">
    <w:pPr>
      <w:pStyle w:val="Encabezado"/>
    </w:pPr>
    <w:r>
      <w:rPr>
        <w:noProof/>
      </w:rPr>
      <w:pict w14:anchorId="6E53DFC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alt="" style="position:absolute;margin-left:0;margin-top:0;width:549.5pt;height:109.9pt;rotation:315;z-index:-25163878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;font-weight:bold" string="BORRADOR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2878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6DF68B" w14:textId="77777777" w:rsidR="009E4238" w:rsidRDefault="009E4238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D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80F69" w14:textId="0B7EF3B5" w:rsidR="00707CA5" w:rsidRDefault="00707CA5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90A" w14:textId="042DFF44" w:rsidR="00707CA5" w:rsidRDefault="00707C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27660"/>
    <w:multiLevelType w:val="hybridMultilevel"/>
    <w:tmpl w:val="178233E2"/>
    <w:lvl w:ilvl="0" w:tplc="760ACB6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A43928"/>
    <w:multiLevelType w:val="hybridMultilevel"/>
    <w:tmpl w:val="859E6FDC"/>
    <w:lvl w:ilvl="0" w:tplc="EC2837D0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16727045">
    <w:abstractNumId w:val="1"/>
  </w:num>
  <w:num w:numId="2" w16cid:durableId="1612787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620B"/>
    <w:rsid w:val="00013FE2"/>
    <w:rsid w:val="000170EC"/>
    <w:rsid w:val="00020BBB"/>
    <w:rsid w:val="000259B4"/>
    <w:rsid w:val="00026767"/>
    <w:rsid w:val="00050F19"/>
    <w:rsid w:val="00053FB6"/>
    <w:rsid w:val="00054DB0"/>
    <w:rsid w:val="00056024"/>
    <w:rsid w:val="000632CE"/>
    <w:rsid w:val="00071810"/>
    <w:rsid w:val="00076C60"/>
    <w:rsid w:val="000844FD"/>
    <w:rsid w:val="00085B3A"/>
    <w:rsid w:val="00095AE1"/>
    <w:rsid w:val="000A6B6C"/>
    <w:rsid w:val="000B0DBB"/>
    <w:rsid w:val="000C1E41"/>
    <w:rsid w:val="000D083F"/>
    <w:rsid w:val="000D24DB"/>
    <w:rsid w:val="000D5A54"/>
    <w:rsid w:val="000E73E2"/>
    <w:rsid w:val="000E789D"/>
    <w:rsid w:val="000E7988"/>
    <w:rsid w:val="00102121"/>
    <w:rsid w:val="00111E71"/>
    <w:rsid w:val="0012430E"/>
    <w:rsid w:val="00126D37"/>
    <w:rsid w:val="00127C6A"/>
    <w:rsid w:val="001363FE"/>
    <w:rsid w:val="00157AB2"/>
    <w:rsid w:val="00165664"/>
    <w:rsid w:val="00167E78"/>
    <w:rsid w:val="0017132B"/>
    <w:rsid w:val="001A4074"/>
    <w:rsid w:val="001B7615"/>
    <w:rsid w:val="001C5A7B"/>
    <w:rsid w:val="001E75A9"/>
    <w:rsid w:val="001F4CA3"/>
    <w:rsid w:val="001F612A"/>
    <w:rsid w:val="001F6D3E"/>
    <w:rsid w:val="001F6E41"/>
    <w:rsid w:val="0020620B"/>
    <w:rsid w:val="0021129D"/>
    <w:rsid w:val="00211396"/>
    <w:rsid w:val="00211744"/>
    <w:rsid w:val="00226AE6"/>
    <w:rsid w:val="0022708D"/>
    <w:rsid w:val="00245B34"/>
    <w:rsid w:val="00256DB3"/>
    <w:rsid w:val="00263355"/>
    <w:rsid w:val="00270752"/>
    <w:rsid w:val="00273792"/>
    <w:rsid w:val="00277659"/>
    <w:rsid w:val="00277EDC"/>
    <w:rsid w:val="0028006E"/>
    <w:rsid w:val="002B42D8"/>
    <w:rsid w:val="002B6442"/>
    <w:rsid w:val="002C0519"/>
    <w:rsid w:val="002C67D9"/>
    <w:rsid w:val="002D4988"/>
    <w:rsid w:val="002D4AC8"/>
    <w:rsid w:val="002F0E05"/>
    <w:rsid w:val="00302B68"/>
    <w:rsid w:val="003150E1"/>
    <w:rsid w:val="003165FE"/>
    <w:rsid w:val="00320D78"/>
    <w:rsid w:val="00321126"/>
    <w:rsid w:val="003234EE"/>
    <w:rsid w:val="0032799A"/>
    <w:rsid w:val="0033143E"/>
    <w:rsid w:val="00346B41"/>
    <w:rsid w:val="0037593C"/>
    <w:rsid w:val="003777E4"/>
    <w:rsid w:val="00380FE5"/>
    <w:rsid w:val="00384878"/>
    <w:rsid w:val="003924DD"/>
    <w:rsid w:val="00394FCB"/>
    <w:rsid w:val="00395A9A"/>
    <w:rsid w:val="003963F4"/>
    <w:rsid w:val="003A45C5"/>
    <w:rsid w:val="003B4ED6"/>
    <w:rsid w:val="003B5254"/>
    <w:rsid w:val="003B75A6"/>
    <w:rsid w:val="003B7F6A"/>
    <w:rsid w:val="003C0ABF"/>
    <w:rsid w:val="003C465C"/>
    <w:rsid w:val="003C4FAF"/>
    <w:rsid w:val="003C511D"/>
    <w:rsid w:val="003C7A6E"/>
    <w:rsid w:val="003E3C9F"/>
    <w:rsid w:val="003F708A"/>
    <w:rsid w:val="00403918"/>
    <w:rsid w:val="00405E93"/>
    <w:rsid w:val="004061CA"/>
    <w:rsid w:val="00413E03"/>
    <w:rsid w:val="00415689"/>
    <w:rsid w:val="00415994"/>
    <w:rsid w:val="004357B0"/>
    <w:rsid w:val="004440CB"/>
    <w:rsid w:val="00447435"/>
    <w:rsid w:val="00456DF5"/>
    <w:rsid w:val="0045785D"/>
    <w:rsid w:val="004676D6"/>
    <w:rsid w:val="004713D2"/>
    <w:rsid w:val="004719C1"/>
    <w:rsid w:val="00486B23"/>
    <w:rsid w:val="004A172D"/>
    <w:rsid w:val="004A477B"/>
    <w:rsid w:val="004A7ABA"/>
    <w:rsid w:val="004B21C5"/>
    <w:rsid w:val="004B688C"/>
    <w:rsid w:val="004E1154"/>
    <w:rsid w:val="004E5BEB"/>
    <w:rsid w:val="004E7E71"/>
    <w:rsid w:val="005013B2"/>
    <w:rsid w:val="00516D64"/>
    <w:rsid w:val="00521639"/>
    <w:rsid w:val="00523D4E"/>
    <w:rsid w:val="00530CC6"/>
    <w:rsid w:val="00531135"/>
    <w:rsid w:val="00532BB7"/>
    <w:rsid w:val="005332E4"/>
    <w:rsid w:val="0053550C"/>
    <w:rsid w:val="00555018"/>
    <w:rsid w:val="005552C1"/>
    <w:rsid w:val="00562A33"/>
    <w:rsid w:val="00562DAB"/>
    <w:rsid w:val="005723DC"/>
    <w:rsid w:val="005935A4"/>
    <w:rsid w:val="005C1B3D"/>
    <w:rsid w:val="005D4E4B"/>
    <w:rsid w:val="005F5F0C"/>
    <w:rsid w:val="0060228B"/>
    <w:rsid w:val="0061289D"/>
    <w:rsid w:val="006210DC"/>
    <w:rsid w:val="00621C41"/>
    <w:rsid w:val="00623454"/>
    <w:rsid w:val="0062655E"/>
    <w:rsid w:val="0062771D"/>
    <w:rsid w:val="00634E0D"/>
    <w:rsid w:val="0064349D"/>
    <w:rsid w:val="0064399F"/>
    <w:rsid w:val="00653EED"/>
    <w:rsid w:val="00655A70"/>
    <w:rsid w:val="00657E56"/>
    <w:rsid w:val="006666F1"/>
    <w:rsid w:val="00675841"/>
    <w:rsid w:val="00677E1A"/>
    <w:rsid w:val="00685549"/>
    <w:rsid w:val="006B7365"/>
    <w:rsid w:val="006B7EE6"/>
    <w:rsid w:val="006C15F1"/>
    <w:rsid w:val="006C2D81"/>
    <w:rsid w:val="006C5E9D"/>
    <w:rsid w:val="006C7DF8"/>
    <w:rsid w:val="006D5A93"/>
    <w:rsid w:val="006D5EE4"/>
    <w:rsid w:val="006E640B"/>
    <w:rsid w:val="006F551E"/>
    <w:rsid w:val="0070121E"/>
    <w:rsid w:val="007042F8"/>
    <w:rsid w:val="00707CA5"/>
    <w:rsid w:val="00750FC8"/>
    <w:rsid w:val="007533D0"/>
    <w:rsid w:val="00755069"/>
    <w:rsid w:val="0076444C"/>
    <w:rsid w:val="00765459"/>
    <w:rsid w:val="00783409"/>
    <w:rsid w:val="007A409E"/>
    <w:rsid w:val="007A58BD"/>
    <w:rsid w:val="007B0660"/>
    <w:rsid w:val="007B52A2"/>
    <w:rsid w:val="007C3A28"/>
    <w:rsid w:val="007C56A1"/>
    <w:rsid w:val="007D1EC6"/>
    <w:rsid w:val="007E3868"/>
    <w:rsid w:val="007F5779"/>
    <w:rsid w:val="007F6010"/>
    <w:rsid w:val="00820C41"/>
    <w:rsid w:val="0084225E"/>
    <w:rsid w:val="00850256"/>
    <w:rsid w:val="00854629"/>
    <w:rsid w:val="00861A35"/>
    <w:rsid w:val="00884E40"/>
    <w:rsid w:val="00891485"/>
    <w:rsid w:val="008A0AE3"/>
    <w:rsid w:val="008B3569"/>
    <w:rsid w:val="008C1838"/>
    <w:rsid w:val="008D276B"/>
    <w:rsid w:val="008E6A4D"/>
    <w:rsid w:val="008F1BF3"/>
    <w:rsid w:val="008F3D49"/>
    <w:rsid w:val="0090059A"/>
    <w:rsid w:val="00900614"/>
    <w:rsid w:val="00902262"/>
    <w:rsid w:val="009043E4"/>
    <w:rsid w:val="00920663"/>
    <w:rsid w:val="009274E8"/>
    <w:rsid w:val="009313E4"/>
    <w:rsid w:val="0093686F"/>
    <w:rsid w:val="00941F47"/>
    <w:rsid w:val="00942FD4"/>
    <w:rsid w:val="00943722"/>
    <w:rsid w:val="00945C63"/>
    <w:rsid w:val="00946F62"/>
    <w:rsid w:val="00951997"/>
    <w:rsid w:val="00955398"/>
    <w:rsid w:val="00970E40"/>
    <w:rsid w:val="009719FF"/>
    <w:rsid w:val="00981056"/>
    <w:rsid w:val="009860A6"/>
    <w:rsid w:val="00987B7C"/>
    <w:rsid w:val="00990352"/>
    <w:rsid w:val="00992088"/>
    <w:rsid w:val="009A3678"/>
    <w:rsid w:val="009B06D6"/>
    <w:rsid w:val="009B371C"/>
    <w:rsid w:val="009B4ABC"/>
    <w:rsid w:val="009C51E2"/>
    <w:rsid w:val="009E4238"/>
    <w:rsid w:val="00A03405"/>
    <w:rsid w:val="00A04DFD"/>
    <w:rsid w:val="00A05B95"/>
    <w:rsid w:val="00A108FD"/>
    <w:rsid w:val="00A1528A"/>
    <w:rsid w:val="00A33918"/>
    <w:rsid w:val="00A3603B"/>
    <w:rsid w:val="00A4057C"/>
    <w:rsid w:val="00A514A2"/>
    <w:rsid w:val="00A54937"/>
    <w:rsid w:val="00A56F54"/>
    <w:rsid w:val="00A674C3"/>
    <w:rsid w:val="00A7629F"/>
    <w:rsid w:val="00A840FA"/>
    <w:rsid w:val="00A91979"/>
    <w:rsid w:val="00AB17A0"/>
    <w:rsid w:val="00AC51CC"/>
    <w:rsid w:val="00AD0F26"/>
    <w:rsid w:val="00AE4545"/>
    <w:rsid w:val="00AF0CEE"/>
    <w:rsid w:val="00AF4E1F"/>
    <w:rsid w:val="00B05F25"/>
    <w:rsid w:val="00B07652"/>
    <w:rsid w:val="00B10D2B"/>
    <w:rsid w:val="00B13C12"/>
    <w:rsid w:val="00B2420C"/>
    <w:rsid w:val="00B24FEF"/>
    <w:rsid w:val="00B346EA"/>
    <w:rsid w:val="00B47487"/>
    <w:rsid w:val="00B56FB3"/>
    <w:rsid w:val="00B667AD"/>
    <w:rsid w:val="00B84C38"/>
    <w:rsid w:val="00B86C00"/>
    <w:rsid w:val="00B947F6"/>
    <w:rsid w:val="00B9709B"/>
    <w:rsid w:val="00BB2634"/>
    <w:rsid w:val="00BB3D49"/>
    <w:rsid w:val="00BB51B0"/>
    <w:rsid w:val="00BC52C9"/>
    <w:rsid w:val="00BC6C8D"/>
    <w:rsid w:val="00BE1634"/>
    <w:rsid w:val="00BE30F6"/>
    <w:rsid w:val="00BF16AA"/>
    <w:rsid w:val="00C047AD"/>
    <w:rsid w:val="00C055A4"/>
    <w:rsid w:val="00C0568C"/>
    <w:rsid w:val="00C10EFB"/>
    <w:rsid w:val="00C14B5D"/>
    <w:rsid w:val="00C25930"/>
    <w:rsid w:val="00C25CCB"/>
    <w:rsid w:val="00C30C38"/>
    <w:rsid w:val="00C35383"/>
    <w:rsid w:val="00C354B8"/>
    <w:rsid w:val="00C43ABB"/>
    <w:rsid w:val="00C46223"/>
    <w:rsid w:val="00C46BE4"/>
    <w:rsid w:val="00C50BA5"/>
    <w:rsid w:val="00C52517"/>
    <w:rsid w:val="00C55BA9"/>
    <w:rsid w:val="00C56DF3"/>
    <w:rsid w:val="00C60921"/>
    <w:rsid w:val="00C62936"/>
    <w:rsid w:val="00C653F2"/>
    <w:rsid w:val="00C679E6"/>
    <w:rsid w:val="00C81EAE"/>
    <w:rsid w:val="00C83044"/>
    <w:rsid w:val="00C908F9"/>
    <w:rsid w:val="00CA0917"/>
    <w:rsid w:val="00CA1099"/>
    <w:rsid w:val="00CC2AAC"/>
    <w:rsid w:val="00CC2CC5"/>
    <w:rsid w:val="00CF4401"/>
    <w:rsid w:val="00D06C62"/>
    <w:rsid w:val="00D0748D"/>
    <w:rsid w:val="00D1733E"/>
    <w:rsid w:val="00D25C3E"/>
    <w:rsid w:val="00D34A34"/>
    <w:rsid w:val="00D417C2"/>
    <w:rsid w:val="00D43946"/>
    <w:rsid w:val="00D4719D"/>
    <w:rsid w:val="00D5069B"/>
    <w:rsid w:val="00D52411"/>
    <w:rsid w:val="00D54A7E"/>
    <w:rsid w:val="00D60936"/>
    <w:rsid w:val="00D60A88"/>
    <w:rsid w:val="00D64A86"/>
    <w:rsid w:val="00D70175"/>
    <w:rsid w:val="00D709EB"/>
    <w:rsid w:val="00D74714"/>
    <w:rsid w:val="00D82F3F"/>
    <w:rsid w:val="00D921C6"/>
    <w:rsid w:val="00D93723"/>
    <w:rsid w:val="00D94149"/>
    <w:rsid w:val="00D94AC0"/>
    <w:rsid w:val="00D94C96"/>
    <w:rsid w:val="00D958C2"/>
    <w:rsid w:val="00DA0F2A"/>
    <w:rsid w:val="00DB4F1B"/>
    <w:rsid w:val="00DD76B5"/>
    <w:rsid w:val="00DE3564"/>
    <w:rsid w:val="00DF0B47"/>
    <w:rsid w:val="00DF7C3F"/>
    <w:rsid w:val="00E04AB5"/>
    <w:rsid w:val="00E101D5"/>
    <w:rsid w:val="00E23B8A"/>
    <w:rsid w:val="00E32DD6"/>
    <w:rsid w:val="00E41490"/>
    <w:rsid w:val="00E4505B"/>
    <w:rsid w:val="00E50EEA"/>
    <w:rsid w:val="00E52F58"/>
    <w:rsid w:val="00E57A0D"/>
    <w:rsid w:val="00E700B1"/>
    <w:rsid w:val="00EA11DE"/>
    <w:rsid w:val="00EA372C"/>
    <w:rsid w:val="00EA394B"/>
    <w:rsid w:val="00EC26AA"/>
    <w:rsid w:val="00EC5232"/>
    <w:rsid w:val="00EC693C"/>
    <w:rsid w:val="00ED5497"/>
    <w:rsid w:val="00ED7A53"/>
    <w:rsid w:val="00EE4273"/>
    <w:rsid w:val="00EE503D"/>
    <w:rsid w:val="00F00901"/>
    <w:rsid w:val="00F02004"/>
    <w:rsid w:val="00F042CB"/>
    <w:rsid w:val="00F16029"/>
    <w:rsid w:val="00F17BF2"/>
    <w:rsid w:val="00F20590"/>
    <w:rsid w:val="00F22EFF"/>
    <w:rsid w:val="00F242CD"/>
    <w:rsid w:val="00F3285D"/>
    <w:rsid w:val="00F415C7"/>
    <w:rsid w:val="00F60A20"/>
    <w:rsid w:val="00F62ACC"/>
    <w:rsid w:val="00F67EAB"/>
    <w:rsid w:val="00F67EC6"/>
    <w:rsid w:val="00F75F6D"/>
    <w:rsid w:val="00F92BFA"/>
    <w:rsid w:val="00FA72E3"/>
    <w:rsid w:val="00FB4073"/>
    <w:rsid w:val="00FB4562"/>
    <w:rsid w:val="00FC0A95"/>
    <w:rsid w:val="00FC3D9C"/>
    <w:rsid w:val="00FC6451"/>
    <w:rsid w:val="00FD1643"/>
    <w:rsid w:val="00FD2D8B"/>
    <w:rsid w:val="00FD6316"/>
    <w:rsid w:val="00FE1507"/>
    <w:rsid w:val="00FE46FD"/>
    <w:rsid w:val="00FE71E0"/>
    <w:rsid w:val="00FF0153"/>
    <w:rsid w:val="00FF0380"/>
    <w:rsid w:val="00FF15F5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2D9E44C"/>
  <w15:chartTrackingRefBased/>
  <w15:docId w15:val="{93539062-4CEE-49EC-A7CF-A5B51C61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42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4238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9E4238"/>
    <w:rPr>
      <w:sz w:val="24"/>
    </w:rPr>
  </w:style>
  <w:style w:type="paragraph" w:styleId="NormalWeb">
    <w:name w:val="Normal (Web)"/>
    <w:basedOn w:val="Normal"/>
    <w:uiPriority w:val="99"/>
    <w:unhideWhenUsed/>
    <w:rsid w:val="008A0AE3"/>
    <w:pPr>
      <w:spacing w:before="100" w:beforeAutospacing="1" w:after="100" w:afterAutospacing="1"/>
    </w:pPr>
    <w:rPr>
      <w:szCs w:val="24"/>
    </w:rPr>
  </w:style>
  <w:style w:type="paragraph" w:styleId="Prrafodelista">
    <w:name w:val="List Paragraph"/>
    <w:basedOn w:val="Normal"/>
    <w:uiPriority w:val="34"/>
    <w:qFormat/>
    <w:rsid w:val="00562DAB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A58BD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A58BD"/>
  </w:style>
  <w:style w:type="character" w:styleId="Refdenotaalpie">
    <w:name w:val="footnote reference"/>
    <w:basedOn w:val="Fuentedeprrafopredeter"/>
    <w:uiPriority w:val="99"/>
    <w:semiHidden/>
    <w:unhideWhenUsed/>
    <w:rsid w:val="007A58B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55A7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55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3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0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4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8" ma:contentTypeDescription="Create a new document." ma:contentTypeScope="" ma:versionID="5c447098d4485657f809db5b6e389f02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5edbe151429adebb685304543ec73a9c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940599-DF8E-4119-9A53-372C1C340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FCEFA-2539-4A1C-BD26-E998B17665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D6617215-BFAE-48DE-BB13-BD15ADBF60DB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customXml/itemProps5.xml><?xml version="1.0" encoding="utf-8"?>
<ds:datastoreItem xmlns:ds="http://schemas.openxmlformats.org/officeDocument/2006/customXml" ds:itemID="{F4D7FDA7-8B7E-4015-A572-BFC68EC037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Francisco J. Báez</dc:creator>
  <cp:keywords/>
  <cp:lastModifiedBy>Rocío Alayón Morell</cp:lastModifiedBy>
  <cp:revision>3</cp:revision>
  <cp:lastPrinted>2026-05-20T16:30:00Z</cp:lastPrinted>
  <dcterms:created xsi:type="dcterms:W3CDTF">2026-05-20T17:25:00Z</dcterms:created>
  <dcterms:modified xsi:type="dcterms:W3CDTF">2026-05-21T14:00:00Z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