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457E4" w14:textId="77777777" w:rsidR="002C10D3" w:rsidRPr="00BD55AF" w:rsidRDefault="00BD55AF">
      <w:pPr>
        <w:jc w:val="center"/>
        <w:rPr>
          <w:lang w:val="es-ES_tradnl"/>
        </w:rPr>
      </w:pPr>
      <w:r w:rsidRPr="00BD55AF">
        <w:rPr>
          <w:rFonts w:ascii="Book Antiqua" w:eastAsia="Book Antiqua" w:hAnsi="Book Antiqua" w:cs="Book Antiqua"/>
          <w:b/>
          <w:bCs/>
          <w:sz w:val="28"/>
          <w:szCs w:val="28"/>
          <w:lang w:val="es-ES_tradnl"/>
        </w:rPr>
        <w:t>GOBIERNO DE PUERTO RICO</w:t>
      </w:r>
    </w:p>
    <w:p w14:paraId="6D4CB698" w14:textId="77777777" w:rsidR="002C10D3" w:rsidRPr="00BD55AF" w:rsidRDefault="002C10D3">
      <w:pPr>
        <w:rPr>
          <w:lang w:val="es-ES_tradnl"/>
        </w:rPr>
      </w:pPr>
    </w:p>
    <w:tbl>
      <w:tblPr>
        <w:tblW w:w="936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680"/>
        <w:gridCol w:w="4680"/>
      </w:tblGrid>
      <w:tr w:rsidR="002C10D3" w:rsidRPr="00BD55AF" w14:paraId="4E035F26" w14:textId="77777777">
        <w:tc>
          <w:tcPr>
            <w:tcW w:w="4680" w:type="dxa"/>
            <w:tcBorders>
              <w:top w:val="none" w:sz="0" w:space="0" w:color="FFFFFF"/>
              <w:left w:val="none" w:sz="0" w:space="0" w:color="FFFFFF"/>
              <w:bottom w:val="none" w:sz="0" w:space="0" w:color="FFFFFF"/>
              <w:right w:val="none" w:sz="0" w:space="0" w:color="FFFFFF"/>
            </w:tcBorders>
          </w:tcPr>
          <w:p w14:paraId="3305CD38" w14:textId="77777777" w:rsidR="002C10D3" w:rsidRPr="00BD55AF" w:rsidRDefault="00BD55AF">
            <w:pPr>
              <w:rPr>
                <w:lang w:val="es-ES_tradnl"/>
              </w:rPr>
            </w:pPr>
            <w:r w:rsidRPr="00BD55AF">
              <w:rPr>
                <w:rFonts w:ascii="Book Antiqua" w:eastAsia="Book Antiqua" w:hAnsi="Book Antiqua" w:cs="Book Antiqua"/>
                <w:sz w:val="24"/>
                <w:szCs w:val="24"/>
                <w:lang w:val="es-ES_tradnl"/>
              </w:rPr>
              <w:t>20ma. Asamblea</w:t>
            </w:r>
          </w:p>
          <w:p w14:paraId="009EBBAF" w14:textId="77777777" w:rsidR="002C10D3" w:rsidRPr="00BD55AF" w:rsidRDefault="00BD55AF">
            <w:pPr>
              <w:rPr>
                <w:lang w:val="es-ES_tradnl"/>
              </w:rPr>
            </w:pPr>
            <w:r w:rsidRPr="00BD55AF">
              <w:rPr>
                <w:rFonts w:ascii="Book Antiqua" w:eastAsia="Book Antiqua" w:hAnsi="Book Antiqua" w:cs="Book Antiqua"/>
                <w:sz w:val="24"/>
                <w:szCs w:val="24"/>
                <w:lang w:val="es-ES_tradnl"/>
              </w:rPr>
              <w:t xml:space="preserve">            Legislativa</w:t>
            </w:r>
          </w:p>
        </w:tc>
        <w:tc>
          <w:tcPr>
            <w:tcW w:w="4680" w:type="dxa"/>
            <w:tcBorders>
              <w:top w:val="none" w:sz="0" w:space="0" w:color="FFFFFF"/>
              <w:left w:val="none" w:sz="0" w:space="0" w:color="FFFFFF"/>
              <w:bottom w:val="none" w:sz="0" w:space="0" w:color="FFFFFF"/>
              <w:right w:val="none" w:sz="0" w:space="0" w:color="FFFFFF"/>
            </w:tcBorders>
          </w:tcPr>
          <w:p w14:paraId="6492CFFC" w14:textId="0F3F4F51" w:rsidR="002C10D3" w:rsidRPr="00BD55AF" w:rsidRDefault="00BD55AF" w:rsidP="00BD55AF">
            <w:pPr>
              <w:jc w:val="center"/>
              <w:rPr>
                <w:lang w:val="es-ES_tradnl"/>
              </w:rPr>
            </w:pPr>
            <w:r w:rsidRPr="00BD55AF">
              <w:rPr>
                <w:rFonts w:ascii="Book Antiqua" w:eastAsia="Book Antiqua" w:hAnsi="Book Antiqua" w:cs="Book Antiqua"/>
                <w:sz w:val="24"/>
                <w:szCs w:val="24"/>
                <w:lang w:val="es-ES_tradnl"/>
              </w:rPr>
              <w:t xml:space="preserve">                                               </w:t>
            </w:r>
            <w:r w:rsidR="00B6049B">
              <w:rPr>
                <w:rFonts w:ascii="Book Antiqua" w:eastAsia="Book Antiqua" w:hAnsi="Book Antiqua" w:cs="Book Antiqua"/>
                <w:sz w:val="24"/>
                <w:szCs w:val="24"/>
                <w:lang w:val="es-ES_tradnl"/>
              </w:rPr>
              <w:t>4t</w:t>
            </w:r>
            <w:r w:rsidRPr="00BD55AF">
              <w:rPr>
                <w:rFonts w:ascii="Book Antiqua" w:eastAsia="Book Antiqua" w:hAnsi="Book Antiqua" w:cs="Book Antiqua"/>
                <w:sz w:val="24"/>
                <w:szCs w:val="24"/>
                <w:lang w:val="es-ES_tradnl"/>
              </w:rPr>
              <w:t>a. Sesión</w:t>
            </w:r>
          </w:p>
          <w:p w14:paraId="6F41E537" w14:textId="77777777" w:rsidR="002C10D3" w:rsidRPr="00BD55AF" w:rsidRDefault="00BD55AF" w:rsidP="00BD55AF">
            <w:pPr>
              <w:jc w:val="right"/>
              <w:rPr>
                <w:lang w:val="es-ES_tradnl"/>
              </w:rPr>
            </w:pPr>
            <w:r w:rsidRPr="00BD55AF">
              <w:rPr>
                <w:rFonts w:ascii="Book Antiqua" w:eastAsia="Book Antiqua" w:hAnsi="Book Antiqua" w:cs="Book Antiqua"/>
                <w:sz w:val="24"/>
                <w:szCs w:val="24"/>
                <w:lang w:val="es-ES_tradnl"/>
              </w:rPr>
              <w:t xml:space="preserve">   Ordinaria</w:t>
            </w:r>
          </w:p>
        </w:tc>
      </w:tr>
    </w:tbl>
    <w:p w14:paraId="72660B7E" w14:textId="77777777" w:rsidR="002C10D3" w:rsidRPr="00BD55AF" w:rsidRDefault="002C10D3">
      <w:pPr>
        <w:rPr>
          <w:lang w:val="es-ES_tradnl"/>
        </w:rPr>
      </w:pPr>
    </w:p>
    <w:p w14:paraId="6B14C487" w14:textId="5AFE689E" w:rsidR="5E38D6DB" w:rsidRDefault="5E38D6DB" w:rsidP="5E38D6DB">
      <w:pPr>
        <w:jc w:val="center"/>
        <w:rPr>
          <w:rFonts w:ascii="Book Antiqua" w:eastAsia="Book Antiqua" w:hAnsi="Book Antiqua" w:cs="Book Antiqua"/>
          <w:b/>
          <w:bCs/>
          <w:sz w:val="36"/>
          <w:szCs w:val="36"/>
          <w:lang w:val="es-ES"/>
        </w:rPr>
      </w:pPr>
    </w:p>
    <w:p w14:paraId="4FD3E70B" w14:textId="77777777" w:rsidR="002C10D3" w:rsidRPr="00BD55AF" w:rsidRDefault="00BD55AF">
      <w:pPr>
        <w:jc w:val="center"/>
        <w:rPr>
          <w:lang w:val="es-ES_tradnl"/>
        </w:rPr>
      </w:pPr>
      <w:r w:rsidRPr="00BD55AF">
        <w:rPr>
          <w:rFonts w:ascii="Book Antiqua" w:eastAsia="Book Antiqua" w:hAnsi="Book Antiqua" w:cs="Book Antiqua"/>
          <w:b/>
          <w:bCs/>
          <w:sz w:val="36"/>
          <w:szCs w:val="36"/>
          <w:lang w:val="es-ES_tradnl"/>
        </w:rPr>
        <w:t>CÁMARA DE REPRESENTANTES</w:t>
      </w:r>
    </w:p>
    <w:p w14:paraId="0F537E05" w14:textId="77777777" w:rsidR="002C10D3" w:rsidRPr="00BD55AF" w:rsidRDefault="002C10D3">
      <w:pPr>
        <w:rPr>
          <w:lang w:val="es-ES_tradnl"/>
        </w:rPr>
      </w:pPr>
    </w:p>
    <w:p w14:paraId="505BD8CF" w14:textId="7583FD91" w:rsidR="00BD55AF" w:rsidRDefault="00BD55AF" w:rsidP="5E38D6DB">
      <w:pPr>
        <w:jc w:val="center"/>
        <w:rPr>
          <w:lang w:val="es-ES"/>
        </w:rPr>
      </w:pPr>
      <w:r w:rsidRPr="5E38D6DB">
        <w:rPr>
          <w:rFonts w:ascii="Book Antiqua" w:eastAsia="Book Antiqua" w:hAnsi="Book Antiqua" w:cs="Book Antiqua"/>
          <w:b/>
          <w:bCs/>
          <w:sz w:val="52"/>
          <w:szCs w:val="52"/>
          <w:lang w:val="es-ES"/>
        </w:rPr>
        <w:t>R. DE LA C. 706</w:t>
      </w:r>
    </w:p>
    <w:p w14:paraId="1E4750E9" w14:textId="77777777" w:rsidR="002C10D3" w:rsidRPr="00BD55AF" w:rsidRDefault="002C10D3">
      <w:pPr>
        <w:rPr>
          <w:lang w:val="es-ES_tradnl"/>
        </w:rPr>
      </w:pPr>
    </w:p>
    <w:p w14:paraId="30F7B5B0" w14:textId="77777777" w:rsidR="002C10D3" w:rsidRPr="00BD55AF" w:rsidRDefault="00BD55AF">
      <w:pPr>
        <w:jc w:val="center"/>
        <w:rPr>
          <w:lang w:val="es-ES_tradnl"/>
        </w:rPr>
      </w:pPr>
      <w:r w:rsidRPr="00BD55AF">
        <w:rPr>
          <w:rFonts w:ascii="Book Antiqua" w:eastAsia="Book Antiqua" w:hAnsi="Book Antiqua" w:cs="Book Antiqua"/>
          <w:b/>
          <w:bCs/>
          <w:sz w:val="28"/>
          <w:szCs w:val="28"/>
          <w:lang w:val="es-ES_tradnl"/>
        </w:rPr>
        <w:t>INFORME POSITIVO</w:t>
      </w:r>
    </w:p>
    <w:p w14:paraId="2A01FFE0" w14:textId="77777777" w:rsidR="002C10D3" w:rsidRPr="00BD55AF" w:rsidRDefault="002C10D3">
      <w:pPr>
        <w:rPr>
          <w:lang w:val="es-ES_tradnl"/>
        </w:rPr>
      </w:pPr>
    </w:p>
    <w:p w14:paraId="409B83B8" w14:textId="08C9DDE5" w:rsidR="5E38D6DB" w:rsidRDefault="5E38D6DB" w:rsidP="5E38D6DB">
      <w:pPr>
        <w:jc w:val="center"/>
        <w:rPr>
          <w:rFonts w:ascii="Book Antiqua" w:eastAsia="Book Antiqua" w:hAnsi="Book Antiqua" w:cs="Book Antiqua"/>
          <w:sz w:val="24"/>
          <w:szCs w:val="24"/>
          <w:lang w:val="es-ES"/>
        </w:rPr>
      </w:pPr>
    </w:p>
    <w:p w14:paraId="29C1ED2C" w14:textId="0823A78D" w:rsidR="002C10D3" w:rsidRPr="00BD55AF" w:rsidRDefault="000B7397">
      <w:pPr>
        <w:jc w:val="center"/>
        <w:rPr>
          <w:lang w:val="es-ES_tradnl"/>
        </w:rPr>
      </w:pPr>
      <w:r>
        <w:rPr>
          <w:rFonts w:ascii="Book Antiqua" w:eastAsia="Book Antiqua" w:hAnsi="Book Antiqua" w:cs="Book Antiqua"/>
          <w:sz w:val="24"/>
          <w:szCs w:val="24"/>
          <w:lang w:val="es-ES_tradnl"/>
        </w:rPr>
        <w:t>9</w:t>
      </w:r>
      <w:r w:rsidR="00BD55AF" w:rsidRPr="00BD55AF">
        <w:rPr>
          <w:rFonts w:ascii="Book Antiqua" w:eastAsia="Book Antiqua" w:hAnsi="Book Antiqua" w:cs="Book Antiqua"/>
          <w:sz w:val="24"/>
          <w:szCs w:val="24"/>
          <w:lang w:val="es-ES_tradnl"/>
        </w:rPr>
        <w:t xml:space="preserve"> de julio de 2026</w:t>
      </w:r>
    </w:p>
    <w:p w14:paraId="0FB47EB0" w14:textId="77777777" w:rsidR="002C10D3" w:rsidRPr="00BD55AF" w:rsidRDefault="002C10D3">
      <w:pPr>
        <w:rPr>
          <w:lang w:val="es-ES_tradnl"/>
        </w:rPr>
      </w:pPr>
    </w:p>
    <w:p w14:paraId="1A6CE747" w14:textId="77777777" w:rsidR="002C10D3" w:rsidRPr="00BD55AF" w:rsidRDefault="00BD55AF">
      <w:pPr>
        <w:rPr>
          <w:lang w:val="es-ES_tradnl"/>
        </w:rPr>
      </w:pPr>
      <w:r w:rsidRPr="00BD55AF">
        <w:rPr>
          <w:rFonts w:ascii="Book Antiqua" w:eastAsia="Book Antiqua" w:hAnsi="Book Antiqua" w:cs="Book Antiqua"/>
          <w:b/>
          <w:bCs/>
          <w:sz w:val="24"/>
          <w:szCs w:val="24"/>
          <w:lang w:val="es-ES_tradnl"/>
        </w:rPr>
        <w:t>A LA CÁMARA DE REPRESENTANTES DE PUERTO RICO:</w:t>
      </w:r>
    </w:p>
    <w:p w14:paraId="5EF15141" w14:textId="77777777" w:rsidR="002C10D3" w:rsidRPr="00BD55AF" w:rsidRDefault="002C10D3">
      <w:pPr>
        <w:rPr>
          <w:lang w:val="es-ES_tradnl"/>
        </w:rPr>
      </w:pPr>
    </w:p>
    <w:p w14:paraId="6AC708DF" w14:textId="77777777" w:rsidR="002C10D3" w:rsidRPr="00BD55AF" w:rsidRDefault="00BD55AF">
      <w:pPr>
        <w:spacing w:line="276" w:lineRule="auto"/>
        <w:ind w:firstLine="720"/>
        <w:jc w:val="both"/>
        <w:rPr>
          <w:lang w:val="es-ES_tradnl"/>
        </w:rPr>
      </w:pPr>
      <w:r w:rsidRPr="00BD55AF">
        <w:rPr>
          <w:rFonts w:ascii="Book Antiqua" w:eastAsia="Book Antiqua" w:hAnsi="Book Antiqua" w:cs="Book Antiqua"/>
          <w:sz w:val="24"/>
          <w:szCs w:val="24"/>
          <w:lang w:val="es-ES_tradnl"/>
        </w:rPr>
        <w:t xml:space="preserve">La Comisión de Asuntos Internos de la Cámara de Representantes, previo estudio y consideración de la R. de la C. 706, presentada por los representantes Méndez Núñez y Ocasio Ramos, por petición de AARP Puerto Rico, tiene a bien someter su informe recomendando la aprobación de la medida con las enmiendas contenidas en el </w:t>
      </w:r>
      <w:proofErr w:type="spellStart"/>
      <w:r w:rsidRPr="00BD55AF">
        <w:rPr>
          <w:rFonts w:ascii="Book Antiqua" w:eastAsia="Book Antiqua" w:hAnsi="Book Antiqua" w:cs="Book Antiqua"/>
          <w:sz w:val="24"/>
          <w:szCs w:val="24"/>
          <w:lang w:val="es-ES_tradnl"/>
        </w:rPr>
        <w:t>entirillado</w:t>
      </w:r>
      <w:proofErr w:type="spellEnd"/>
      <w:r w:rsidRPr="00BD55AF">
        <w:rPr>
          <w:rFonts w:ascii="Book Antiqua" w:eastAsia="Book Antiqua" w:hAnsi="Book Antiqua" w:cs="Book Antiqua"/>
          <w:sz w:val="24"/>
          <w:szCs w:val="24"/>
          <w:lang w:val="es-ES_tradnl"/>
        </w:rPr>
        <w:t xml:space="preserve"> electrónico que acompaña este informe, y cuyo título lee:</w:t>
      </w:r>
    </w:p>
    <w:p w14:paraId="70AC402E" w14:textId="77777777" w:rsidR="002C10D3" w:rsidRPr="00BD55AF" w:rsidRDefault="002C10D3">
      <w:pPr>
        <w:rPr>
          <w:lang w:val="es-ES_tradnl"/>
        </w:rPr>
      </w:pPr>
    </w:p>
    <w:p w14:paraId="1B271794" w14:textId="77777777" w:rsidR="002C10D3" w:rsidRPr="00BD55AF" w:rsidRDefault="00BD55AF" w:rsidP="5E38D6DB">
      <w:pPr>
        <w:ind w:left="446" w:right="720" w:hanging="446"/>
        <w:jc w:val="both"/>
        <w:rPr>
          <w:rFonts w:ascii="Book Antiqua" w:eastAsia="Book Antiqua" w:hAnsi="Book Antiqua" w:cs="Book Antiqua"/>
          <w:sz w:val="24"/>
          <w:szCs w:val="24"/>
          <w:lang w:val="es-ES"/>
        </w:rPr>
      </w:pPr>
      <w:r w:rsidRPr="5E38D6DB">
        <w:rPr>
          <w:rFonts w:ascii="Book Antiqua" w:eastAsia="Book Antiqua" w:hAnsi="Book Antiqua" w:cs="Book Antiqua"/>
          <w:sz w:val="24"/>
          <w:szCs w:val="24"/>
          <w:lang w:val="es-ES"/>
        </w:rPr>
        <w:t>“Para ordenar a la Comisión de Adultos Mayores y Bienestar Social de la Cámara de Representantes de Puerto Rico, realizar una investigación sobre la población de adultos mayores en su faceta laboral y empresarial, enfocando en la transformación y diversidad generacional en la fuerza laboral en Puerto Rico a través de un enfoque multifacético desde las diversas perspectivas de los sectores gubernamental, laboral y empresarial; y para otros fines relacionados.”</w:t>
      </w:r>
    </w:p>
    <w:p w14:paraId="45C04DC6" w14:textId="77777777" w:rsidR="002C10D3" w:rsidRPr="00BD55AF" w:rsidRDefault="002C10D3" w:rsidP="5E38D6DB">
      <w:pPr>
        <w:rPr>
          <w:lang w:val="es-ES"/>
        </w:rPr>
      </w:pPr>
    </w:p>
    <w:p w14:paraId="2462D29F" w14:textId="0613E91C" w:rsidR="5E38D6DB" w:rsidRDefault="5E38D6DB" w:rsidP="5E38D6DB">
      <w:pPr>
        <w:rPr>
          <w:lang w:val="es-ES"/>
        </w:rPr>
      </w:pPr>
    </w:p>
    <w:p w14:paraId="7D7489EE" w14:textId="77777777" w:rsidR="002C10D3" w:rsidRPr="00BD55AF" w:rsidRDefault="00BD55AF" w:rsidP="00BD55AF">
      <w:pPr>
        <w:jc w:val="center"/>
        <w:rPr>
          <w:lang w:val="es-ES_tradnl"/>
        </w:rPr>
      </w:pPr>
      <w:r w:rsidRPr="00BD55AF">
        <w:rPr>
          <w:rFonts w:ascii="Book Antiqua" w:eastAsia="Book Antiqua" w:hAnsi="Book Antiqua" w:cs="Book Antiqua"/>
          <w:b/>
          <w:bCs/>
          <w:sz w:val="24"/>
          <w:szCs w:val="24"/>
          <w:lang w:val="es-ES_tradnl"/>
        </w:rPr>
        <w:t>ALCANCE Y ANÁLISIS DE LA MEDIDA</w:t>
      </w:r>
    </w:p>
    <w:p w14:paraId="7ADC69F7" w14:textId="77777777" w:rsidR="002C10D3" w:rsidRPr="00BD55AF" w:rsidRDefault="002C10D3">
      <w:pPr>
        <w:rPr>
          <w:lang w:val="es-ES_tradnl"/>
        </w:rPr>
      </w:pPr>
    </w:p>
    <w:p w14:paraId="74DA2855" w14:textId="77777777" w:rsidR="002C10D3" w:rsidRPr="00BD55AF" w:rsidRDefault="00BD55AF">
      <w:pPr>
        <w:spacing w:line="276" w:lineRule="auto"/>
        <w:ind w:firstLine="720"/>
        <w:jc w:val="both"/>
        <w:rPr>
          <w:lang w:val="es-ES_tradnl"/>
        </w:rPr>
      </w:pPr>
      <w:r w:rsidRPr="00BD55AF">
        <w:rPr>
          <w:rFonts w:ascii="Book Antiqua" w:eastAsia="Book Antiqua" w:hAnsi="Book Antiqua" w:cs="Book Antiqua"/>
          <w:sz w:val="24"/>
          <w:szCs w:val="24"/>
          <w:lang w:val="es-ES_tradnl"/>
        </w:rPr>
        <w:t>La Resolución de la Cámara Núm. 706 tiene el propósito de ordenar a la Comisión de Adultos Mayores y Bienestar Social de la Cámara de Representantes de Puerto Rico realizar una investigación sobre la participación laboral y empresarial de la población de adultos mayores en Puerto Rico, con énfasis en la transformación y diversidad generacional que experimenta la fuerza laboral, desde las perspectivas de los sectores gubernamental, laboral y empresarial. La medida fue presentada por los representantes Méndez Núñez y Ocasio Ramos, por petición de AARP Puerto Rico.</w:t>
      </w:r>
    </w:p>
    <w:p w14:paraId="704A2B9A" w14:textId="77777777" w:rsidR="002C10D3" w:rsidRPr="00BD55AF" w:rsidRDefault="002C10D3">
      <w:pPr>
        <w:rPr>
          <w:lang w:val="es-ES_tradnl"/>
        </w:rPr>
      </w:pPr>
    </w:p>
    <w:p w14:paraId="6877B458" w14:textId="77777777" w:rsidR="002C10D3" w:rsidRPr="00BD55AF" w:rsidRDefault="00BD55AF" w:rsidP="5E38D6DB">
      <w:pPr>
        <w:spacing w:line="276" w:lineRule="auto"/>
        <w:ind w:firstLine="720"/>
        <w:jc w:val="both"/>
        <w:rPr>
          <w:lang w:val="es-ES"/>
        </w:rPr>
      </w:pPr>
      <w:r w:rsidRPr="5E38D6DB">
        <w:rPr>
          <w:rFonts w:ascii="Book Antiqua" w:eastAsia="Book Antiqua" w:hAnsi="Book Antiqua" w:cs="Book Antiqua"/>
          <w:sz w:val="24"/>
          <w:szCs w:val="24"/>
          <w:lang w:val="es-ES"/>
        </w:rPr>
        <w:lastRenderedPageBreak/>
        <w:t>En la Exposición de Motivos se documenta que, según cifras del Departamento del Trabajo y Recursos Humanos, la participación laboral de la población entre 55 y 64 años aumentó de 31% a 36.5% entre los años 2023 y 2024, y que, conforme a una encuesta de AARP Puerto Rico, un 77% de las personas mayores de 45 años planifica continuar trabajando más allá de la edad de retiro. Asimismo, se hace referencia al estudio HR Trends 2024, realizado por la empresa AON y la Sociedad para la Gerencia de Recursos Humanos (SHRM, por sus siglas en inglés), el cual señala que en el 68% de las empresas en Puerto Rico hay entre 1 y 25 empleados con 60 años o más.</w:t>
      </w:r>
    </w:p>
    <w:p w14:paraId="534E887B" w14:textId="77777777" w:rsidR="002C10D3" w:rsidRPr="00BD55AF" w:rsidRDefault="002C10D3">
      <w:pPr>
        <w:rPr>
          <w:lang w:val="es-ES_tradnl"/>
        </w:rPr>
      </w:pPr>
    </w:p>
    <w:p w14:paraId="06D6C1D6" w14:textId="77777777" w:rsidR="002C10D3" w:rsidRPr="00BD55AF" w:rsidRDefault="00BD55AF" w:rsidP="5E38D6DB">
      <w:pPr>
        <w:spacing w:line="276" w:lineRule="auto"/>
        <w:ind w:firstLine="720"/>
        <w:jc w:val="both"/>
        <w:rPr>
          <w:lang w:val="es-ES"/>
        </w:rPr>
      </w:pPr>
      <w:r w:rsidRPr="5E38D6DB">
        <w:rPr>
          <w:rFonts w:ascii="Book Antiqua" w:eastAsia="Book Antiqua" w:hAnsi="Book Antiqua" w:cs="Book Antiqua"/>
          <w:sz w:val="24"/>
          <w:szCs w:val="24"/>
          <w:lang w:val="es-ES"/>
        </w:rPr>
        <w:t>La investigación autorizada mediante esta Resolución examinará, entre otros asuntos: el impacto del envejecimiento poblacional en la productividad y competitividad de Puerto Rico; los acomodos en flexibilidad de horarios y retiro por fases; la política pública de atracción, desarrollo y retención de empleados con experiencia y memoria corporativa; el desarrollo de programas de educación por vida (“Life-Long Learning”); la necesidad de un reenfoque, por parte del patrono, en el manejo efectivo de una fuerza laboral intergeneracional; y el impacto de los estigmas y estereotipos asociados a la fuerza laboral madura en el discrimen laboral y en la falta de planes de carrera para las personas adultas mayores.</w:t>
      </w:r>
    </w:p>
    <w:p w14:paraId="77D6D879" w14:textId="77777777" w:rsidR="002C10D3" w:rsidRPr="00BD55AF" w:rsidRDefault="002C10D3">
      <w:pPr>
        <w:rPr>
          <w:lang w:val="es-ES_tradnl"/>
        </w:rPr>
      </w:pPr>
    </w:p>
    <w:p w14:paraId="40F6E427" w14:textId="5D8E59B4" w:rsidR="002C10D3" w:rsidRPr="00BD55AF" w:rsidRDefault="00BD55AF" w:rsidP="5E38D6DB">
      <w:pPr>
        <w:spacing w:line="276" w:lineRule="auto"/>
        <w:ind w:firstLine="720"/>
        <w:jc w:val="both"/>
        <w:rPr>
          <w:lang w:val="es-ES"/>
        </w:rPr>
      </w:pPr>
      <w:r w:rsidRPr="5E38D6DB">
        <w:rPr>
          <w:rFonts w:ascii="Book Antiqua" w:eastAsia="Book Antiqua" w:hAnsi="Book Antiqua" w:cs="Book Antiqua"/>
          <w:sz w:val="24"/>
          <w:szCs w:val="24"/>
          <w:lang w:val="es-ES"/>
        </w:rPr>
        <w:t>Como comisión cameral, entendemos que la Resolución objeto de análisis cuenta con todo lo requerido constitucional, estatutaria y jurisprudencialmente para dar paso a una investigación en su fondo, conforme a la Sección 9 del Artículo III de la Constitución de Puerto Rico y al Reglamento de la Cámara de Representantes, que facultan a este Cuerpo Legislativo a autorizar investigaciones dirigidas a allegar información necesaria para legislar de forma informada sobre asuntos de interés público.</w:t>
      </w:r>
      <w:r w:rsidR="0DFF0DE5" w:rsidRPr="5E38D6DB">
        <w:rPr>
          <w:rFonts w:ascii="Book Antiqua" w:eastAsia="Book Antiqua" w:hAnsi="Book Antiqua" w:cs="Book Antiqua"/>
          <w:sz w:val="24"/>
          <w:szCs w:val="24"/>
          <w:lang w:val="es-ES"/>
        </w:rPr>
        <w:t xml:space="preserve"> </w:t>
      </w:r>
    </w:p>
    <w:p w14:paraId="35FE1A4B" w14:textId="37DE2956" w:rsidR="002C10D3" w:rsidRPr="00BD55AF" w:rsidRDefault="002C10D3" w:rsidP="5E38D6DB">
      <w:pPr>
        <w:spacing w:line="276" w:lineRule="auto"/>
        <w:ind w:firstLine="720"/>
        <w:jc w:val="both"/>
        <w:rPr>
          <w:rFonts w:ascii="Book Antiqua" w:eastAsia="Book Antiqua" w:hAnsi="Book Antiqua" w:cs="Book Antiqua"/>
          <w:sz w:val="24"/>
          <w:szCs w:val="24"/>
          <w:lang w:val="es-ES"/>
        </w:rPr>
      </w:pPr>
    </w:p>
    <w:p w14:paraId="7582AC55" w14:textId="073BB4E8" w:rsidR="002C10D3" w:rsidRPr="00BD55AF" w:rsidRDefault="00BD55AF" w:rsidP="5E38D6DB">
      <w:pPr>
        <w:spacing w:line="276" w:lineRule="auto"/>
        <w:ind w:firstLine="720"/>
        <w:jc w:val="both"/>
        <w:rPr>
          <w:lang w:val="es-ES"/>
        </w:rPr>
      </w:pPr>
      <w:r w:rsidRPr="5E38D6DB">
        <w:rPr>
          <w:rFonts w:ascii="Book Antiqua" w:eastAsia="Book Antiqua" w:hAnsi="Book Antiqua" w:cs="Book Antiqua"/>
          <w:sz w:val="24"/>
          <w:szCs w:val="24"/>
          <w:lang w:val="es-ES"/>
        </w:rPr>
        <w:t>No obstante, esta Comisión no hará expresiones sobre los posibles resultados o hallazgos de la investigación que mediante este informe se autoriza. Recomendamos a la Comisión de Adultos Mayores y Bienestar Social tramitar la investigación conforme a su Reglamento y con apego al plazo concedido para rendir su informe, si alguno, o mientras se mantenga en vigor la medida.</w:t>
      </w:r>
    </w:p>
    <w:p w14:paraId="7736F6CA" w14:textId="125701C9" w:rsidR="5E38D6DB" w:rsidRDefault="5E38D6DB" w:rsidP="000B7397">
      <w:pPr>
        <w:spacing w:line="276" w:lineRule="auto"/>
        <w:jc w:val="both"/>
        <w:rPr>
          <w:rFonts w:ascii="Book Antiqua" w:eastAsia="Book Antiqua" w:hAnsi="Book Antiqua" w:cs="Book Antiqua"/>
          <w:sz w:val="24"/>
          <w:szCs w:val="24"/>
          <w:lang w:val="es-ES"/>
        </w:rPr>
      </w:pPr>
    </w:p>
    <w:p w14:paraId="0635267E" w14:textId="16EC7068" w:rsidR="003A327A" w:rsidRDefault="003A327A" w:rsidP="5E38D6DB">
      <w:pPr>
        <w:rPr>
          <w:lang w:val="es-ES"/>
        </w:rPr>
      </w:pPr>
    </w:p>
    <w:p w14:paraId="539448D4" w14:textId="32EE9775" w:rsidR="002C10D3" w:rsidRPr="00BD55AF" w:rsidRDefault="00BD55AF" w:rsidP="00BD55AF">
      <w:pPr>
        <w:jc w:val="center"/>
        <w:rPr>
          <w:lang w:val="es-ES_tradnl"/>
        </w:rPr>
      </w:pPr>
      <w:r w:rsidRPr="00BD55AF">
        <w:rPr>
          <w:rFonts w:ascii="Book Antiqua" w:eastAsia="Book Antiqua" w:hAnsi="Book Antiqua" w:cs="Book Antiqua"/>
          <w:b/>
          <w:bCs/>
          <w:sz w:val="24"/>
          <w:szCs w:val="24"/>
          <w:lang w:val="es-ES_tradnl"/>
        </w:rPr>
        <w:t>CONCLUSIÓN Y RECOMENDACIÓN</w:t>
      </w:r>
    </w:p>
    <w:p w14:paraId="7ABABF49" w14:textId="77777777" w:rsidR="002C10D3" w:rsidRPr="00BD55AF" w:rsidRDefault="002C10D3">
      <w:pPr>
        <w:rPr>
          <w:lang w:val="es-ES_tradnl"/>
        </w:rPr>
      </w:pPr>
    </w:p>
    <w:p w14:paraId="69493E4A" w14:textId="77777777" w:rsidR="002C10D3" w:rsidRPr="00BD55AF" w:rsidRDefault="00BD55AF">
      <w:pPr>
        <w:spacing w:line="276" w:lineRule="auto"/>
        <w:ind w:firstLine="720"/>
        <w:jc w:val="both"/>
        <w:rPr>
          <w:lang w:val="es-ES_tradnl"/>
        </w:rPr>
      </w:pPr>
      <w:r w:rsidRPr="00BD55AF">
        <w:rPr>
          <w:rFonts w:ascii="Book Antiqua" w:eastAsia="Book Antiqua" w:hAnsi="Book Antiqua" w:cs="Book Antiqua"/>
          <w:sz w:val="24"/>
          <w:szCs w:val="24"/>
          <w:lang w:val="es-ES_tradnl"/>
        </w:rPr>
        <w:t xml:space="preserve">Por todo lo antes expuesto, la Comisión de Asuntos Internos de la Cámara de Representantes recomienda la aprobación de la Resolución de la Cámara 706, con las enmiendas contenidas en el </w:t>
      </w:r>
      <w:proofErr w:type="spellStart"/>
      <w:r w:rsidRPr="00BD55AF">
        <w:rPr>
          <w:rFonts w:ascii="Book Antiqua" w:eastAsia="Book Antiqua" w:hAnsi="Book Antiqua" w:cs="Book Antiqua"/>
          <w:sz w:val="24"/>
          <w:szCs w:val="24"/>
          <w:lang w:val="es-ES_tradnl"/>
        </w:rPr>
        <w:t>entirillado</w:t>
      </w:r>
      <w:proofErr w:type="spellEnd"/>
      <w:r w:rsidRPr="00BD55AF">
        <w:rPr>
          <w:rFonts w:ascii="Book Antiqua" w:eastAsia="Book Antiqua" w:hAnsi="Book Antiqua" w:cs="Book Antiqua"/>
          <w:sz w:val="24"/>
          <w:szCs w:val="24"/>
          <w:lang w:val="es-ES_tradnl"/>
        </w:rPr>
        <w:t xml:space="preserve"> electrónico que acompaña este informe.</w:t>
      </w:r>
    </w:p>
    <w:p w14:paraId="31B88DB6" w14:textId="749045E5" w:rsidR="003A327A" w:rsidRDefault="003A327A" w:rsidP="5E38D6DB">
      <w:pPr>
        <w:rPr>
          <w:lang w:val="es-ES"/>
        </w:rPr>
      </w:pPr>
    </w:p>
    <w:p w14:paraId="1A84361E" w14:textId="10215A02" w:rsidR="002C10D3" w:rsidRDefault="00BD55AF">
      <w:pPr>
        <w:rPr>
          <w:rFonts w:ascii="Book Antiqua" w:eastAsia="Book Antiqua" w:hAnsi="Book Antiqua" w:cs="Book Antiqua"/>
          <w:sz w:val="24"/>
          <w:szCs w:val="24"/>
          <w:lang w:val="pt-PT"/>
        </w:rPr>
      </w:pPr>
      <w:r w:rsidRPr="003A327A">
        <w:rPr>
          <w:rFonts w:ascii="Book Antiqua" w:eastAsia="Book Antiqua" w:hAnsi="Book Antiqua" w:cs="Book Antiqua"/>
          <w:sz w:val="24"/>
          <w:szCs w:val="24"/>
          <w:lang w:val="pt-PT"/>
        </w:rPr>
        <w:t>Respetuosamente sometido,</w:t>
      </w:r>
    </w:p>
    <w:p w14:paraId="306EC33A" w14:textId="77777777" w:rsidR="003A327A" w:rsidRDefault="003A327A">
      <w:pPr>
        <w:rPr>
          <w:rFonts w:ascii="Book Antiqua" w:eastAsia="Book Antiqua" w:hAnsi="Book Antiqua" w:cs="Book Antiqua"/>
          <w:sz w:val="24"/>
          <w:szCs w:val="24"/>
          <w:lang w:val="pt-PT"/>
        </w:rPr>
      </w:pPr>
    </w:p>
    <w:p w14:paraId="6AACE482" w14:textId="77777777" w:rsidR="003A327A" w:rsidRPr="003A327A" w:rsidRDefault="003A327A">
      <w:pPr>
        <w:rPr>
          <w:lang w:val="pt-PT"/>
        </w:rPr>
      </w:pPr>
    </w:p>
    <w:p w14:paraId="5D1CCC67" w14:textId="77777777" w:rsidR="002C10D3" w:rsidRPr="003A327A" w:rsidRDefault="002C10D3">
      <w:pPr>
        <w:rPr>
          <w:lang w:val="pt-PT"/>
        </w:rPr>
      </w:pPr>
    </w:p>
    <w:p w14:paraId="34DA6B67" w14:textId="77777777" w:rsidR="002C10D3" w:rsidRPr="003A327A" w:rsidRDefault="002C10D3">
      <w:pPr>
        <w:rPr>
          <w:lang w:val="pt-PT"/>
        </w:rPr>
      </w:pPr>
    </w:p>
    <w:p w14:paraId="3A571C0B" w14:textId="77777777" w:rsidR="002C10D3" w:rsidRPr="003A327A" w:rsidRDefault="00BD55AF">
      <w:pPr>
        <w:rPr>
          <w:lang w:val="pt-PT"/>
        </w:rPr>
      </w:pPr>
      <w:r w:rsidRPr="003A327A">
        <w:rPr>
          <w:rFonts w:ascii="Book Antiqua" w:eastAsia="Book Antiqua" w:hAnsi="Book Antiqua" w:cs="Book Antiqua"/>
          <w:b/>
          <w:bCs/>
          <w:sz w:val="24"/>
          <w:szCs w:val="24"/>
          <w:lang w:val="pt-PT"/>
        </w:rPr>
        <w:t>PEDRO JULIO SANTIAGO GUZMÁN</w:t>
      </w:r>
    </w:p>
    <w:p w14:paraId="3ADBB2BB" w14:textId="77777777" w:rsidR="002C10D3" w:rsidRPr="00BD55AF" w:rsidRDefault="00BD55AF">
      <w:pPr>
        <w:rPr>
          <w:lang w:val="es-ES_tradnl"/>
        </w:rPr>
      </w:pPr>
      <w:r w:rsidRPr="00BD55AF">
        <w:rPr>
          <w:rFonts w:ascii="Book Antiqua" w:eastAsia="Book Antiqua" w:hAnsi="Book Antiqua" w:cs="Book Antiqua"/>
          <w:sz w:val="24"/>
          <w:szCs w:val="24"/>
          <w:lang w:val="es-ES_tradnl"/>
        </w:rPr>
        <w:t>Presidente</w:t>
      </w:r>
    </w:p>
    <w:p w14:paraId="19647685" w14:textId="77777777" w:rsidR="002C10D3" w:rsidRPr="00BD55AF" w:rsidRDefault="00BD55AF">
      <w:pPr>
        <w:rPr>
          <w:lang w:val="es-ES_tradnl"/>
        </w:rPr>
      </w:pPr>
      <w:r w:rsidRPr="00BD55AF">
        <w:rPr>
          <w:rFonts w:ascii="Book Antiqua" w:eastAsia="Book Antiqua" w:hAnsi="Book Antiqua" w:cs="Book Antiqua"/>
          <w:sz w:val="24"/>
          <w:szCs w:val="24"/>
          <w:lang w:val="es-ES_tradnl"/>
        </w:rPr>
        <w:t>Comisión de Asuntos Internos</w:t>
      </w:r>
    </w:p>
    <w:sectPr w:rsidR="002C10D3" w:rsidRPr="00BD55A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78218" w14:textId="77777777" w:rsidR="001E5861" w:rsidRDefault="001E5861" w:rsidP="00F71A5C">
      <w:r>
        <w:separator/>
      </w:r>
    </w:p>
  </w:endnote>
  <w:endnote w:type="continuationSeparator" w:id="0">
    <w:p w14:paraId="7933DBBF" w14:textId="77777777" w:rsidR="001E5861" w:rsidRDefault="001E5861" w:rsidP="00F7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6FF1B" w14:textId="77777777" w:rsidR="00F71A5C" w:rsidRDefault="00F71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eastAsia="Book Antiqua" w:hAnsi="Book Antiqua" w:cs="Book Antiqua"/>
        <w:noProof/>
        <w:sz w:val="24"/>
        <w:szCs w:val="24"/>
      </w:rPr>
      <w:id w:val="1262261811"/>
      <w:docPartObj>
        <w:docPartGallery w:val="Page Numbers (Bottom of Page)"/>
        <w:docPartUnique/>
      </w:docPartObj>
    </w:sdtPr>
    <w:sdtEndPr/>
    <w:sdtContent>
      <w:p w14:paraId="6ED9FCA9" w14:textId="7FCB938D" w:rsidR="00F71A5C" w:rsidRDefault="00F71A5C" w:rsidP="5E38D6DB">
        <w:pPr>
          <w:pStyle w:val="Footer"/>
          <w:jc w:val="center"/>
          <w:rPr>
            <w:rFonts w:ascii="Book Antiqua" w:eastAsia="Book Antiqua" w:hAnsi="Book Antiqua" w:cs="Book Antiqua"/>
            <w:sz w:val="24"/>
            <w:szCs w:val="24"/>
          </w:rPr>
        </w:pPr>
        <w:r w:rsidRPr="5E38D6DB">
          <w:rPr>
            <w:rFonts w:ascii="Book Antiqua" w:eastAsia="Book Antiqua" w:hAnsi="Book Antiqua" w:cs="Book Antiqua"/>
            <w:noProof/>
            <w:sz w:val="24"/>
            <w:szCs w:val="24"/>
          </w:rPr>
          <w:fldChar w:fldCharType="begin"/>
        </w:r>
        <w:r>
          <w:instrText xml:space="preserve"> PAGE   \* MERGEFORMAT </w:instrText>
        </w:r>
        <w:r w:rsidRPr="5E38D6DB">
          <w:fldChar w:fldCharType="separate"/>
        </w:r>
        <w:r w:rsidR="5E38D6DB" w:rsidRPr="5E38D6DB">
          <w:rPr>
            <w:rFonts w:ascii="Book Antiqua" w:eastAsia="Book Antiqua" w:hAnsi="Book Antiqua" w:cs="Book Antiqua"/>
            <w:noProof/>
            <w:sz w:val="24"/>
            <w:szCs w:val="24"/>
          </w:rPr>
          <w:t>2</w:t>
        </w:r>
        <w:r w:rsidRPr="5E38D6DB">
          <w:rPr>
            <w:rFonts w:ascii="Book Antiqua" w:eastAsia="Book Antiqua" w:hAnsi="Book Antiqua" w:cs="Book Antiqua"/>
            <w:noProof/>
            <w:sz w:val="24"/>
            <w:szCs w:val="24"/>
          </w:rPr>
          <w:fldChar w:fldCharType="end"/>
        </w:r>
      </w:p>
    </w:sdtContent>
  </w:sdt>
  <w:p w14:paraId="716CD4BB" w14:textId="77777777" w:rsidR="00F71A5C" w:rsidRDefault="00F71A5C" w:rsidP="5E38D6DB">
    <w:pPr>
      <w:pStyle w:val="Footer"/>
      <w:rPr>
        <w:rFonts w:ascii="Book Antiqua" w:eastAsia="Book Antiqua" w:hAnsi="Book Antiqua" w:cs="Book Antiqua"/>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5FF8F" w14:textId="77777777" w:rsidR="00F71A5C" w:rsidRDefault="00F71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DBA0" w14:textId="77777777" w:rsidR="001E5861" w:rsidRDefault="001E5861" w:rsidP="00F71A5C">
      <w:r>
        <w:separator/>
      </w:r>
    </w:p>
  </w:footnote>
  <w:footnote w:type="continuationSeparator" w:id="0">
    <w:p w14:paraId="7CDEAFA8" w14:textId="77777777" w:rsidR="001E5861" w:rsidRDefault="001E5861" w:rsidP="00F71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9D7BD" w14:textId="77777777" w:rsidR="00F71A5C" w:rsidRDefault="00F71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B3808" w14:textId="77777777" w:rsidR="00F71A5C" w:rsidRDefault="00F71A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AED91" w14:textId="77777777" w:rsidR="00F71A5C" w:rsidRDefault="00F71A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7280A"/>
    <w:multiLevelType w:val="hybridMultilevel"/>
    <w:tmpl w:val="A2C25EB6"/>
    <w:lvl w:ilvl="0" w:tplc="FF32D6A2">
      <w:start w:val="1"/>
      <w:numFmt w:val="bullet"/>
      <w:lvlText w:val="●"/>
      <w:lvlJc w:val="left"/>
      <w:pPr>
        <w:ind w:left="720" w:hanging="360"/>
      </w:pPr>
    </w:lvl>
    <w:lvl w:ilvl="1" w:tplc="82185472">
      <w:start w:val="1"/>
      <w:numFmt w:val="bullet"/>
      <w:lvlText w:val="○"/>
      <w:lvlJc w:val="left"/>
      <w:pPr>
        <w:ind w:left="1440" w:hanging="360"/>
      </w:pPr>
    </w:lvl>
    <w:lvl w:ilvl="2" w:tplc="1C1E1AEA">
      <w:start w:val="1"/>
      <w:numFmt w:val="bullet"/>
      <w:lvlText w:val="■"/>
      <w:lvlJc w:val="left"/>
      <w:pPr>
        <w:ind w:left="2160" w:hanging="360"/>
      </w:pPr>
    </w:lvl>
    <w:lvl w:ilvl="3" w:tplc="09BCBA42">
      <w:start w:val="1"/>
      <w:numFmt w:val="bullet"/>
      <w:lvlText w:val="●"/>
      <w:lvlJc w:val="left"/>
      <w:pPr>
        <w:ind w:left="2880" w:hanging="360"/>
      </w:pPr>
    </w:lvl>
    <w:lvl w:ilvl="4" w:tplc="E8D27852">
      <w:start w:val="1"/>
      <w:numFmt w:val="bullet"/>
      <w:lvlText w:val="○"/>
      <w:lvlJc w:val="left"/>
      <w:pPr>
        <w:ind w:left="3600" w:hanging="360"/>
      </w:pPr>
    </w:lvl>
    <w:lvl w:ilvl="5" w:tplc="4DB2320A">
      <w:start w:val="1"/>
      <w:numFmt w:val="bullet"/>
      <w:lvlText w:val="■"/>
      <w:lvlJc w:val="left"/>
      <w:pPr>
        <w:ind w:left="4320" w:hanging="360"/>
      </w:pPr>
    </w:lvl>
    <w:lvl w:ilvl="6" w:tplc="2BDCFBBE">
      <w:start w:val="1"/>
      <w:numFmt w:val="bullet"/>
      <w:lvlText w:val="●"/>
      <w:lvlJc w:val="left"/>
      <w:pPr>
        <w:ind w:left="5040" w:hanging="360"/>
      </w:pPr>
    </w:lvl>
    <w:lvl w:ilvl="7" w:tplc="4E64E91C">
      <w:start w:val="1"/>
      <w:numFmt w:val="bullet"/>
      <w:lvlText w:val="●"/>
      <w:lvlJc w:val="left"/>
      <w:pPr>
        <w:ind w:left="5760" w:hanging="360"/>
      </w:pPr>
    </w:lvl>
    <w:lvl w:ilvl="8" w:tplc="8ABE1234">
      <w:start w:val="1"/>
      <w:numFmt w:val="bullet"/>
      <w:lvlText w:val="●"/>
      <w:lvlJc w:val="left"/>
      <w:pPr>
        <w:ind w:left="6480" w:hanging="360"/>
      </w:pPr>
    </w:lvl>
  </w:abstractNum>
  <w:num w:numId="1" w16cid:durableId="6527595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C10D3"/>
    <w:rsid w:val="000B7397"/>
    <w:rsid w:val="000C64A5"/>
    <w:rsid w:val="0012614A"/>
    <w:rsid w:val="001E5861"/>
    <w:rsid w:val="002C10D3"/>
    <w:rsid w:val="003A327A"/>
    <w:rsid w:val="00415C9C"/>
    <w:rsid w:val="0094132A"/>
    <w:rsid w:val="00A30BB3"/>
    <w:rsid w:val="00B6049B"/>
    <w:rsid w:val="00B7230E"/>
    <w:rsid w:val="00BD55AF"/>
    <w:rsid w:val="00EC6757"/>
    <w:rsid w:val="00F32324"/>
    <w:rsid w:val="00F71A5C"/>
    <w:rsid w:val="0DFF0DE5"/>
    <w:rsid w:val="2B041E46"/>
    <w:rsid w:val="2F39C293"/>
    <w:rsid w:val="36E991B9"/>
    <w:rsid w:val="38B70AD5"/>
    <w:rsid w:val="44C7E07B"/>
    <w:rsid w:val="5E38D6DB"/>
    <w:rsid w:val="5F2C72D0"/>
    <w:rsid w:val="6C9E0409"/>
    <w:rsid w:val="74D340ED"/>
    <w:rsid w:val="766F47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1F3D97"/>
  <w15:docId w15:val="{187A5DED-1795-44A8-BC66-0185BD8A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71A5C"/>
    <w:pPr>
      <w:tabs>
        <w:tab w:val="center" w:pos="4680"/>
        <w:tab w:val="right" w:pos="9360"/>
      </w:tabs>
    </w:pPr>
  </w:style>
  <w:style w:type="character" w:customStyle="1" w:styleId="HeaderChar">
    <w:name w:val="Header Char"/>
    <w:basedOn w:val="DefaultParagraphFont"/>
    <w:link w:val="Header"/>
    <w:uiPriority w:val="99"/>
    <w:rsid w:val="00F71A5C"/>
  </w:style>
  <w:style w:type="paragraph" w:styleId="Footer">
    <w:name w:val="footer"/>
    <w:basedOn w:val="Normal"/>
    <w:link w:val="FooterChar"/>
    <w:uiPriority w:val="99"/>
    <w:unhideWhenUsed/>
    <w:rsid w:val="00F71A5C"/>
    <w:pPr>
      <w:tabs>
        <w:tab w:val="center" w:pos="4680"/>
        <w:tab w:val="right" w:pos="9360"/>
      </w:tabs>
    </w:pPr>
  </w:style>
  <w:style w:type="character" w:customStyle="1" w:styleId="FooterChar">
    <w:name w:val="Footer Char"/>
    <w:basedOn w:val="DefaultParagraphFont"/>
    <w:link w:val="Footer"/>
    <w:uiPriority w:val="99"/>
    <w:rsid w:val="00F71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3688</Characters>
  <Application>Microsoft Office Word</Application>
  <DocSecurity>0</DocSecurity>
  <Lines>30</Lines>
  <Paragraphs>8</Paragraphs>
  <ScaleCrop>false</ScaleCrop>
  <Company>Admin</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7</cp:revision>
  <dcterms:created xsi:type="dcterms:W3CDTF">2026-07-06T15:43:00Z</dcterms:created>
  <dcterms:modified xsi:type="dcterms:W3CDTF">2026-07-09T17:06:00Z</dcterms:modified>
</cp:coreProperties>
</file>