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669E5" w14:textId="77777777" w:rsidR="00B25CCC" w:rsidRPr="000A6B62" w:rsidRDefault="00D7108F" w:rsidP="00B25CCC">
      <w:pPr>
        <w:jc w:val="center"/>
        <w:rPr>
          <w:rFonts w:ascii="Book Antiqua" w:hAnsi="Book Antiqua"/>
          <w:sz w:val="28"/>
          <w:szCs w:val="28"/>
          <w:lang w:val="es-ES_tradnl"/>
        </w:rPr>
      </w:pPr>
      <w:r>
        <w:rPr>
          <w:rFonts w:ascii="Book Antiqua" w:hAnsi="Book Antiqua"/>
          <w:sz w:val="28"/>
          <w:szCs w:val="28"/>
          <w:lang w:val="es-ES_tradnl"/>
        </w:rPr>
        <w:t>GOBIERNO DE PUERTO RICO</w:t>
      </w:r>
    </w:p>
    <w:p w14:paraId="2A393F79" w14:textId="77777777" w:rsidR="00B25CCC" w:rsidRPr="000A6B62" w:rsidRDefault="00B25CCC" w:rsidP="00B25CCC">
      <w:pPr>
        <w:jc w:val="center"/>
        <w:rPr>
          <w:rFonts w:ascii="Book Antiqua" w:hAnsi="Book Antiqua"/>
          <w:lang w:val="es-ES_tradnl"/>
        </w:rPr>
      </w:pPr>
    </w:p>
    <w:p w14:paraId="7144D128" w14:textId="77777777" w:rsidR="00B25CCC" w:rsidRPr="000A6B62" w:rsidRDefault="00D7108F" w:rsidP="00B25CCC">
      <w:pPr>
        <w:pStyle w:val="Title2"/>
        <w:tabs>
          <w:tab w:val="clear" w:pos="7776"/>
        </w:tabs>
        <w:rPr>
          <w:rFonts w:ascii="Book Antiqua" w:hAnsi="Book Antiqua"/>
          <w:lang w:val="es-ES_tradnl"/>
        </w:rPr>
      </w:pPr>
      <w:r>
        <w:rPr>
          <w:rFonts w:ascii="Book Antiqua" w:hAnsi="Book Antiqua"/>
          <w:lang w:val="es-ES_tradnl"/>
        </w:rPr>
        <w:t>20ma. Asamblea</w:t>
      </w:r>
      <w:r>
        <w:rPr>
          <w:rFonts w:ascii="Book Antiqua" w:hAnsi="Book Antiqua"/>
          <w:lang w:val="es-ES_tradnl"/>
        </w:rPr>
        <w:tab/>
        <w:t>3ra. Sesión</w:t>
      </w:r>
    </w:p>
    <w:p w14:paraId="7818E151" w14:textId="77777777" w:rsidR="00B25CCC" w:rsidRPr="000A6B62" w:rsidRDefault="00B25CCC" w:rsidP="00B25CCC">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 xml:space="preserve">      Ordinaria</w:t>
      </w:r>
    </w:p>
    <w:p w14:paraId="6D88CEF1" w14:textId="77777777" w:rsidR="00B25CCC" w:rsidRPr="000A6B62" w:rsidRDefault="00B25CCC" w:rsidP="00B25CCC">
      <w:pPr>
        <w:rPr>
          <w:rFonts w:ascii="Book Antiqua" w:hAnsi="Book Antiqua"/>
          <w:lang w:val="es-ES_tradnl"/>
        </w:rPr>
      </w:pPr>
    </w:p>
    <w:p w14:paraId="3477F0C2" w14:textId="77777777" w:rsidR="00B25CCC" w:rsidRPr="000A6B62" w:rsidRDefault="00B25CCC" w:rsidP="00B25CCC">
      <w:pPr>
        <w:jc w:val="center"/>
        <w:rPr>
          <w:rFonts w:ascii="Book Antiqua" w:hAnsi="Book Antiqua"/>
          <w:b/>
          <w:sz w:val="36"/>
          <w:szCs w:val="32"/>
          <w:lang w:val="es-ES_tradnl"/>
        </w:rPr>
      </w:pPr>
      <w:r>
        <w:rPr>
          <w:rFonts w:ascii="Book Antiqua" w:hAnsi="Book Antiqua"/>
          <w:b/>
          <w:sz w:val="36"/>
          <w:szCs w:val="32"/>
          <w:lang w:val="es-ES_tradnl"/>
        </w:rPr>
        <w:t>CÁMARA DE REPRESENTANTES</w:t>
      </w:r>
    </w:p>
    <w:p w14:paraId="785C0A08" w14:textId="77777777" w:rsidR="00B25CCC" w:rsidRPr="000A6B62" w:rsidRDefault="00B25CCC" w:rsidP="00B25CCC">
      <w:pPr>
        <w:jc w:val="center"/>
        <w:rPr>
          <w:rFonts w:ascii="Book Antiqua" w:hAnsi="Book Antiqua"/>
          <w:b/>
          <w:szCs w:val="32"/>
          <w:lang w:val="es-ES_tradnl"/>
        </w:rPr>
      </w:pPr>
    </w:p>
    <w:p w14:paraId="7DF9C0A6" w14:textId="77777777" w:rsidR="00B25CCC" w:rsidRPr="000A6B62" w:rsidRDefault="00B25CCC" w:rsidP="00B25CCC">
      <w:pPr>
        <w:jc w:val="center"/>
        <w:rPr>
          <w:rFonts w:ascii="Book Antiqua" w:hAnsi="Book Antiqua"/>
          <w:b/>
          <w:sz w:val="52"/>
          <w:szCs w:val="52"/>
          <w:lang w:val="es-ES_tradnl"/>
        </w:rPr>
      </w:pPr>
      <w:r>
        <w:rPr>
          <w:rFonts w:ascii="Book Antiqua" w:hAnsi="Book Antiqua"/>
          <w:b/>
          <w:sz w:val="52"/>
          <w:szCs w:val="52"/>
          <w:lang w:val="es-ES_tradnl"/>
        </w:rPr>
        <w:t>R. de la C. 712</w:t>
      </w:r>
    </w:p>
    <w:p w14:paraId="7160A84C" w14:textId="77777777" w:rsidR="00B25CCC" w:rsidRPr="000A6B62" w:rsidRDefault="00B25CCC" w:rsidP="00B25CCC">
      <w:pPr>
        <w:jc w:val="center"/>
        <w:rPr>
          <w:rFonts w:ascii="Book Antiqua" w:hAnsi="Book Antiqua"/>
          <w:b/>
          <w:lang w:val="es-ES_tradnl"/>
        </w:rPr>
      </w:pPr>
    </w:p>
    <w:p w14:paraId="24255F87" w14:textId="77777777" w:rsidR="00B25CCC" w:rsidRPr="000A6B62" w:rsidRDefault="00BC4C7D" w:rsidP="00B25CCC">
      <w:pPr>
        <w:jc w:val="center"/>
        <w:rPr>
          <w:rFonts w:ascii="Book Antiqua" w:hAnsi="Book Antiqua"/>
          <w:lang w:val="es-ES_tradnl"/>
        </w:rPr>
      </w:pPr>
      <w:r>
        <w:rPr>
          <w:rFonts w:ascii="Book Antiqua" w:hAnsi="Book Antiqua"/>
          <w:lang w:val="es-ES_tradnl"/>
        </w:rPr>
        <w:t>1 DE JUNIO DE 2026</w:t>
      </w:r>
    </w:p>
    <w:p w14:paraId="48CE7185" w14:textId="77777777" w:rsidR="00B25CCC" w:rsidRPr="000A6B62" w:rsidRDefault="00B25CCC" w:rsidP="00B25CCC">
      <w:pPr>
        <w:jc w:val="center"/>
        <w:rPr>
          <w:rFonts w:ascii="Book Antiqua" w:hAnsi="Book Antiqua"/>
          <w:szCs w:val="24"/>
          <w:lang w:val="es-ES_tradnl"/>
        </w:rPr>
      </w:pPr>
    </w:p>
    <w:p w14:paraId="32E5CCFD" w14:textId="1C681FEE" w:rsidR="00B25CCC" w:rsidRPr="000A6B62" w:rsidRDefault="00B25CCC" w:rsidP="00B25CCC">
      <w:pPr>
        <w:jc w:val="center"/>
        <w:rPr>
          <w:rFonts w:ascii="Book Antiqua" w:hAnsi="Book Antiqua"/>
          <w:i/>
          <w:lang w:val="es-ES_tradnl"/>
        </w:rPr>
      </w:pPr>
      <w:r>
        <w:rPr>
          <w:rFonts w:ascii="Book Antiqua" w:hAnsi="Book Antiqua"/>
          <w:lang w:val="es-ES_tradnl"/>
        </w:rPr>
        <w:t xml:space="preserve">Presentada por </w:t>
      </w:r>
      <w:r w:rsidRPr="006255D4">
        <w:rPr>
          <w:rFonts w:ascii="Book Antiqua" w:hAnsi="Book Antiqua"/>
          <w:strike/>
          <w:lang w:val="es-ES_tradnl"/>
        </w:rPr>
        <w:t>la</w:t>
      </w:r>
      <w:r>
        <w:rPr>
          <w:rFonts w:ascii="Book Antiqua" w:hAnsi="Book Antiqua"/>
          <w:lang w:val="es-ES_tradnl"/>
        </w:rPr>
        <w:t xml:space="preserve"> </w:t>
      </w:r>
      <w:r w:rsidR="006255D4">
        <w:rPr>
          <w:rFonts w:ascii="Book Antiqua" w:hAnsi="Book Antiqua"/>
          <w:i/>
          <w:u w:val="single"/>
          <w:lang w:val="es-ES_tradnl"/>
        </w:rPr>
        <w:t>el</w:t>
      </w:r>
      <w:r w:rsidR="006255D4">
        <w:rPr>
          <w:rFonts w:ascii="Book Antiqua" w:hAnsi="Book Antiqua"/>
          <w:lang w:val="es-ES_tradnl"/>
        </w:rPr>
        <w:t xml:space="preserve"> </w:t>
      </w:r>
      <w:r>
        <w:rPr>
          <w:rFonts w:ascii="Book Antiqua" w:hAnsi="Book Antiqua"/>
          <w:lang w:val="es-ES_tradnl"/>
        </w:rPr>
        <w:t xml:space="preserve">representante </w:t>
      </w:r>
      <w:r>
        <w:rPr>
          <w:rFonts w:ascii="Book Antiqua" w:hAnsi="Book Antiqua"/>
          <w:i/>
          <w:lang w:val="es-ES_tradnl"/>
        </w:rPr>
        <w:t xml:space="preserve">Santiago Guzmán </w:t>
      </w:r>
    </w:p>
    <w:p w14:paraId="34F5DF4D" w14:textId="77777777" w:rsidR="00B25CCC" w:rsidRPr="000A6B62" w:rsidRDefault="00B25CCC" w:rsidP="00B25CCC">
      <w:pPr>
        <w:jc w:val="center"/>
        <w:rPr>
          <w:rFonts w:ascii="Book Antiqua" w:hAnsi="Book Antiqua"/>
          <w:i/>
          <w:lang w:val="es-ES_tradnl"/>
        </w:rPr>
      </w:pPr>
    </w:p>
    <w:p w14:paraId="57845B32" w14:textId="77777777" w:rsidR="00B25CCC" w:rsidRPr="000A6B62" w:rsidRDefault="0026407E" w:rsidP="00B25CCC">
      <w:pPr>
        <w:jc w:val="center"/>
        <w:rPr>
          <w:rFonts w:ascii="Book Antiqua" w:hAnsi="Book Antiqua"/>
          <w:lang w:val="es-ES_tradnl"/>
        </w:rPr>
      </w:pPr>
      <w:r>
        <w:rPr>
          <w:rFonts w:ascii="Book Antiqua" w:hAnsi="Book Antiqua"/>
          <w:lang w:val="es-ES_tradnl"/>
        </w:rPr>
        <w:t>Referido a la Comisión de Asuntos Internos</w:t>
      </w:r>
    </w:p>
    <w:p w14:paraId="0BAB7F49" w14:textId="77777777" w:rsidR="00B25CCC" w:rsidRPr="000A6B62" w:rsidRDefault="00B25CCC" w:rsidP="00B25CCC">
      <w:pPr>
        <w:jc w:val="center"/>
        <w:rPr>
          <w:rFonts w:ascii="Book Antiqua" w:hAnsi="Book Antiqua"/>
          <w:lang w:val="es-ES_tradnl"/>
        </w:rPr>
      </w:pPr>
    </w:p>
    <w:p w14:paraId="4D3EB922" w14:textId="77777777" w:rsidR="007866D4" w:rsidRPr="000A6B62" w:rsidRDefault="00B25CCC" w:rsidP="00461495">
      <w:pPr>
        <w:jc w:val="center"/>
        <w:rPr>
          <w:rFonts w:ascii="Book Antiqua" w:hAnsi="Book Antiqua"/>
          <w:b/>
          <w:sz w:val="28"/>
          <w:szCs w:val="28"/>
          <w:lang w:val="es-ES_tradnl"/>
        </w:rPr>
      </w:pPr>
      <w:r>
        <w:rPr>
          <w:rFonts w:ascii="Book Antiqua" w:hAnsi="Book Antiqua"/>
          <w:b/>
          <w:sz w:val="28"/>
          <w:szCs w:val="28"/>
          <w:lang w:val="es-ES_tradnl"/>
        </w:rPr>
        <w:t>RESOLUCIÓN</w:t>
      </w:r>
      <w:bookmarkStart w:id="0" w:name="_Hlk493581372"/>
    </w:p>
    <w:p w14:paraId="7A512E3B" w14:textId="77777777" w:rsidR="000C2DEC" w:rsidRDefault="000C2DEC" w:rsidP="000C2DEC">
      <w:pPr>
        <w:jc w:val="both"/>
        <w:rPr>
          <w:rFonts w:ascii="Book Antiqua" w:hAnsi="Book Antiqua"/>
          <w:szCs w:val="24"/>
          <w:lang w:val="es-ES_tradnl"/>
        </w:rPr>
      </w:pPr>
    </w:p>
    <w:p w14:paraId="17678852" w14:textId="77777777" w:rsidR="000C2DEC" w:rsidRPr="00FE68CD" w:rsidRDefault="000C2DEC" w:rsidP="000C2DEC">
      <w:pPr>
        <w:ind w:left="720" w:hanging="630"/>
        <w:jc w:val="both"/>
        <w:rPr>
          <w:rFonts w:ascii="Book Antiqua" w:hAnsi="Book Antiqua"/>
          <w:szCs w:val="24"/>
          <w:lang w:val="es-PR"/>
        </w:rPr>
      </w:pPr>
      <w:r w:rsidRPr="000A6B62">
        <w:rPr>
          <w:rFonts w:ascii="Book Antiqua" w:hAnsi="Book Antiqua"/>
          <w:szCs w:val="24"/>
          <w:lang w:val="es-ES_tradnl"/>
        </w:rPr>
        <w:t xml:space="preserve">Para ordenar </w:t>
      </w:r>
      <w:r w:rsidRPr="00F577AD">
        <w:rPr>
          <w:rFonts w:ascii="Book Antiqua" w:hAnsi="Book Antiqua"/>
          <w:szCs w:val="24"/>
          <w:lang w:val="es-ES_tradnl"/>
        </w:rPr>
        <w:t xml:space="preserve">a la Comisión </w:t>
      </w:r>
      <w:r w:rsidRPr="00F577AD">
        <w:rPr>
          <w:rFonts w:ascii="Book Antiqua" w:hAnsi="Book Antiqua"/>
          <w:szCs w:val="24"/>
          <w:lang w:val="es-PR"/>
        </w:rPr>
        <w:t>de Asuntos Municipales de la Cámara de Representantes de Puerto Rico realizar una investigación exhaustiva en torno a las acciones administra</w:t>
      </w:r>
      <w:r>
        <w:rPr>
          <w:rFonts w:ascii="Book Antiqua" w:hAnsi="Book Antiqua"/>
          <w:szCs w:val="24"/>
          <w:lang w:val="es-PR"/>
        </w:rPr>
        <w:t>tivas, decisiones operacionales</w:t>
      </w:r>
      <w:r>
        <w:rPr>
          <w:rFonts w:ascii="Book Antiqua" w:hAnsi="Book Antiqua"/>
          <w:i/>
          <w:szCs w:val="24"/>
          <w:u w:val="single"/>
          <w:lang w:val="es-PR"/>
        </w:rPr>
        <w:t>, criterios técnicos</w:t>
      </w:r>
      <w:r>
        <w:rPr>
          <w:rFonts w:ascii="Book Antiqua" w:hAnsi="Book Antiqua"/>
          <w:szCs w:val="24"/>
          <w:lang w:val="es-PR"/>
        </w:rPr>
        <w:t xml:space="preserve"> </w:t>
      </w:r>
      <w:r w:rsidRPr="004D15E7">
        <w:rPr>
          <w:rFonts w:ascii="Book Antiqua" w:hAnsi="Book Antiqua"/>
          <w:szCs w:val="24"/>
          <w:lang w:val="es-PR"/>
        </w:rPr>
        <w:t>y</w:t>
      </w:r>
      <w:r>
        <w:rPr>
          <w:rFonts w:ascii="Book Antiqua" w:hAnsi="Book Antiqua"/>
          <w:szCs w:val="24"/>
          <w:lang w:val="es-PR"/>
        </w:rPr>
        <w:t xml:space="preserve"> directrices </w:t>
      </w:r>
      <w:r w:rsidRPr="00F577AD">
        <w:rPr>
          <w:rFonts w:ascii="Book Antiqua" w:hAnsi="Book Antiqua"/>
          <w:szCs w:val="24"/>
          <w:lang w:val="es-PR"/>
        </w:rPr>
        <w:t>impartidas por la Región Metro de la Autoridad de Acueductos y Alcantarillados</w:t>
      </w:r>
      <w:r>
        <w:rPr>
          <w:rFonts w:ascii="Book Antiqua" w:hAnsi="Book Antiqua"/>
          <w:szCs w:val="24"/>
          <w:lang w:val="es-PR"/>
        </w:rPr>
        <w:t xml:space="preserve"> (A.A.A.)</w:t>
      </w:r>
      <w:r w:rsidRPr="00F577AD">
        <w:rPr>
          <w:rFonts w:ascii="Book Antiqua" w:hAnsi="Book Antiqua"/>
          <w:szCs w:val="24"/>
          <w:lang w:val="es-PR"/>
        </w:rPr>
        <w:t xml:space="preserve"> relacionadas con </w:t>
      </w:r>
      <w:r>
        <w:rPr>
          <w:rFonts w:ascii="Book Antiqua" w:hAnsi="Book Antiqua"/>
          <w:i/>
          <w:iCs/>
          <w:szCs w:val="24"/>
          <w:u w:val="single"/>
          <w:lang w:val="es-PR"/>
        </w:rPr>
        <w:t>la operación del sistema de distribución de agua potable, incluyendo</w:t>
      </w:r>
      <w:r>
        <w:rPr>
          <w:rFonts w:ascii="Book Antiqua" w:hAnsi="Book Antiqua"/>
          <w:szCs w:val="24"/>
          <w:lang w:val="es-PR"/>
        </w:rPr>
        <w:t xml:space="preserve"> </w:t>
      </w:r>
      <w:r w:rsidRPr="00F577AD">
        <w:rPr>
          <w:rFonts w:ascii="Book Antiqua" w:hAnsi="Book Antiqua"/>
          <w:szCs w:val="24"/>
          <w:lang w:val="es-PR"/>
        </w:rPr>
        <w:t>el cierre de válvulas y el desvío de agua</w:t>
      </w:r>
      <w:r>
        <w:rPr>
          <w:rFonts w:ascii="Book Antiqua" w:hAnsi="Book Antiqua"/>
          <w:i/>
          <w:szCs w:val="24"/>
          <w:u w:val="single"/>
          <w:lang w:val="es-PR"/>
        </w:rPr>
        <w:t>,</w:t>
      </w:r>
      <w:r w:rsidRPr="00F577AD">
        <w:rPr>
          <w:rFonts w:ascii="Book Antiqua" w:hAnsi="Book Antiqua"/>
          <w:szCs w:val="24"/>
          <w:lang w:val="es-PR"/>
        </w:rPr>
        <w:t xml:space="preserve"> </w:t>
      </w:r>
      <w:r w:rsidRPr="00FE68CD">
        <w:rPr>
          <w:rFonts w:ascii="Book Antiqua" w:hAnsi="Book Antiqua"/>
          <w:strike/>
          <w:szCs w:val="24"/>
          <w:lang w:val="es-PR"/>
        </w:rPr>
        <w:t>almacenada en</w:t>
      </w:r>
      <w:r w:rsidRPr="001676C1">
        <w:rPr>
          <w:rFonts w:ascii="Book Antiqua" w:hAnsi="Book Antiqua"/>
          <w:szCs w:val="24"/>
          <w:lang w:val="es-PR"/>
        </w:rPr>
        <w:t xml:space="preserve"> el</w:t>
      </w:r>
      <w:r>
        <w:rPr>
          <w:rFonts w:ascii="Book Antiqua" w:hAnsi="Book Antiqua"/>
          <w:szCs w:val="24"/>
          <w:lang w:val="es-PR"/>
        </w:rPr>
        <w:t xml:space="preserve"> </w:t>
      </w:r>
      <w:r>
        <w:rPr>
          <w:rFonts w:ascii="Book Antiqua" w:hAnsi="Book Antiqua"/>
          <w:i/>
          <w:szCs w:val="24"/>
          <w:u w:val="single"/>
          <w:lang w:val="es-PR"/>
        </w:rPr>
        <w:t>manejo de tanques del almacenamiento, los patrones de bombeo y el uso de datos operacionales asociados al</w:t>
      </w:r>
      <w:r w:rsidRPr="00F577AD">
        <w:rPr>
          <w:rFonts w:ascii="Book Antiqua" w:hAnsi="Book Antiqua"/>
          <w:szCs w:val="24"/>
          <w:lang w:val="es-PR"/>
        </w:rPr>
        <w:t xml:space="preserve"> tanque de abastecimiento localizado en las inmediaciones de la</w:t>
      </w:r>
      <w:r>
        <w:rPr>
          <w:rFonts w:ascii="Book Antiqua" w:hAnsi="Book Antiqua"/>
          <w:szCs w:val="24"/>
          <w:lang w:val="es-PR"/>
        </w:rPr>
        <w:t xml:space="preserve"> carretera</w:t>
      </w:r>
      <w:r w:rsidRPr="00F577AD">
        <w:rPr>
          <w:rFonts w:ascii="Book Antiqua" w:hAnsi="Book Antiqua"/>
          <w:szCs w:val="24"/>
          <w:lang w:val="es-PR"/>
        </w:rPr>
        <w:t xml:space="preserve"> PR-865</w:t>
      </w:r>
      <w:r>
        <w:rPr>
          <w:rFonts w:ascii="Book Antiqua" w:hAnsi="Book Antiqua"/>
          <w:i/>
          <w:szCs w:val="24"/>
          <w:u w:val="single"/>
          <w:lang w:val="es-PR"/>
        </w:rPr>
        <w:t>,</w:t>
      </w:r>
      <w:r w:rsidRPr="00F577AD">
        <w:rPr>
          <w:rFonts w:ascii="Book Antiqua" w:hAnsi="Book Antiqua"/>
          <w:szCs w:val="24"/>
          <w:lang w:val="es-PR"/>
        </w:rPr>
        <w:t xml:space="preserve"> cercano a las instalaciones de Pepsi Cola en el </w:t>
      </w:r>
      <w:r>
        <w:rPr>
          <w:rFonts w:ascii="Book Antiqua" w:hAnsi="Book Antiqua"/>
          <w:szCs w:val="24"/>
          <w:lang w:val="es-PR"/>
        </w:rPr>
        <w:t>m</w:t>
      </w:r>
      <w:r w:rsidRPr="00F577AD">
        <w:rPr>
          <w:rFonts w:ascii="Book Antiqua" w:hAnsi="Book Antiqua"/>
          <w:szCs w:val="24"/>
          <w:lang w:val="es-PR"/>
        </w:rPr>
        <w:t xml:space="preserve">unicipio de Toa Baja; determinar el impacto que </w:t>
      </w:r>
      <w:r w:rsidRPr="001676C1">
        <w:rPr>
          <w:rFonts w:ascii="Book Antiqua" w:hAnsi="Book Antiqua"/>
          <w:strike/>
          <w:szCs w:val="24"/>
          <w:lang w:val="es-PR"/>
        </w:rPr>
        <w:t>dichas actuaciones</w:t>
      </w:r>
      <w:r w:rsidRPr="00F577AD">
        <w:rPr>
          <w:rFonts w:ascii="Book Antiqua" w:hAnsi="Book Antiqua"/>
          <w:szCs w:val="24"/>
          <w:lang w:val="es-PR"/>
        </w:rPr>
        <w:t xml:space="preserve"> </w:t>
      </w:r>
      <w:r>
        <w:rPr>
          <w:rFonts w:ascii="Book Antiqua" w:hAnsi="Book Antiqua"/>
          <w:i/>
          <w:szCs w:val="24"/>
          <w:u w:val="single"/>
          <w:lang w:val="es-PR"/>
        </w:rPr>
        <w:t>tales determinaciones</w:t>
      </w:r>
      <w:r>
        <w:rPr>
          <w:rFonts w:ascii="Book Antiqua" w:hAnsi="Book Antiqua"/>
          <w:szCs w:val="24"/>
          <w:lang w:val="es-PR"/>
        </w:rPr>
        <w:t xml:space="preserve"> </w:t>
      </w:r>
      <w:r w:rsidRPr="00F577AD">
        <w:rPr>
          <w:rFonts w:ascii="Book Antiqua" w:hAnsi="Book Antiqua"/>
          <w:szCs w:val="24"/>
          <w:lang w:val="es-PR"/>
        </w:rPr>
        <w:t>han tenido sobre los residentes, comercios e instituciones del Municipio de Toa Baja; identificar las comunidades</w:t>
      </w:r>
      <w:r>
        <w:rPr>
          <w:rFonts w:ascii="Book Antiqua" w:hAnsi="Book Antiqua"/>
          <w:i/>
          <w:szCs w:val="24"/>
          <w:u w:val="single"/>
          <w:lang w:val="es-PR"/>
        </w:rPr>
        <w:t>,</w:t>
      </w:r>
      <w:r w:rsidRPr="00F577AD">
        <w:rPr>
          <w:rFonts w:ascii="Book Antiqua" w:hAnsi="Book Antiqua"/>
          <w:szCs w:val="24"/>
          <w:lang w:val="es-PR"/>
        </w:rPr>
        <w:t xml:space="preserve"> </w:t>
      </w:r>
      <w:r>
        <w:rPr>
          <w:rFonts w:ascii="Book Antiqua" w:hAnsi="Book Antiqua"/>
          <w:i/>
          <w:szCs w:val="24"/>
          <w:u w:val="single"/>
          <w:lang w:val="es-PR"/>
        </w:rPr>
        <w:t>sectores</w:t>
      </w:r>
      <w:r>
        <w:rPr>
          <w:rFonts w:ascii="Book Antiqua" w:hAnsi="Book Antiqua"/>
          <w:szCs w:val="24"/>
          <w:lang w:val="es-PR"/>
        </w:rPr>
        <w:t xml:space="preserve"> </w:t>
      </w:r>
      <w:r w:rsidRPr="00F577AD">
        <w:rPr>
          <w:rFonts w:ascii="Book Antiqua" w:hAnsi="Book Antiqua"/>
          <w:szCs w:val="24"/>
          <w:lang w:val="es-PR"/>
        </w:rPr>
        <w:t>y municipios beneficiados</w:t>
      </w:r>
      <w:r>
        <w:rPr>
          <w:rFonts w:ascii="Book Antiqua" w:hAnsi="Book Antiqua"/>
          <w:szCs w:val="24"/>
          <w:lang w:val="es-PR"/>
        </w:rPr>
        <w:t xml:space="preserve"> </w:t>
      </w:r>
      <w:r>
        <w:rPr>
          <w:rFonts w:ascii="Book Antiqua" w:hAnsi="Book Antiqua"/>
          <w:i/>
          <w:szCs w:val="24"/>
          <w:u w:val="single"/>
          <w:lang w:val="es-PR"/>
        </w:rPr>
        <w:t>o afectados</w:t>
      </w:r>
      <w:r w:rsidRPr="00F577AD">
        <w:rPr>
          <w:rFonts w:ascii="Book Antiqua" w:hAnsi="Book Antiqua"/>
          <w:szCs w:val="24"/>
          <w:lang w:val="es-PR"/>
        </w:rPr>
        <w:t xml:space="preserve"> </w:t>
      </w:r>
      <w:r w:rsidRPr="009D36A1">
        <w:rPr>
          <w:rFonts w:ascii="Book Antiqua" w:hAnsi="Book Antiqua"/>
          <w:szCs w:val="24"/>
          <w:lang w:val="es-PR"/>
        </w:rPr>
        <w:t>por</w:t>
      </w:r>
      <w:r w:rsidRPr="001676C1">
        <w:rPr>
          <w:rFonts w:ascii="Book Antiqua" w:hAnsi="Book Antiqua"/>
          <w:strike/>
          <w:szCs w:val="24"/>
          <w:lang w:val="es-PR"/>
        </w:rPr>
        <w:t xml:space="preserve"> tales desvíos de agua;</w:t>
      </w:r>
      <w:r w:rsidRPr="00F577AD">
        <w:rPr>
          <w:rFonts w:ascii="Book Antiqua" w:hAnsi="Book Antiqua"/>
          <w:szCs w:val="24"/>
          <w:lang w:val="es-PR"/>
        </w:rPr>
        <w:t xml:space="preserve"> </w:t>
      </w:r>
      <w:r>
        <w:rPr>
          <w:rFonts w:ascii="Book Antiqua" w:hAnsi="Book Antiqua"/>
          <w:szCs w:val="24"/>
          <w:lang w:val="es-PR"/>
        </w:rPr>
        <w:t xml:space="preserve"> </w:t>
      </w:r>
      <w:r>
        <w:rPr>
          <w:rFonts w:ascii="Book Antiqua" w:hAnsi="Book Antiqua"/>
          <w:i/>
          <w:szCs w:val="24"/>
          <w:u w:val="single"/>
          <w:lang w:val="es-PR"/>
        </w:rPr>
        <w:t>dichas operaciones</w:t>
      </w:r>
      <w:r w:rsidRPr="002B33D7">
        <w:rPr>
          <w:rFonts w:ascii="Book Antiqua" w:hAnsi="Book Antiqua"/>
          <w:i/>
          <w:szCs w:val="24"/>
          <w:u w:val="single"/>
          <w:lang w:val="es-PR"/>
        </w:rPr>
        <w:t>;</w:t>
      </w:r>
      <w:r>
        <w:rPr>
          <w:rFonts w:ascii="Book Antiqua" w:hAnsi="Book Antiqua"/>
          <w:szCs w:val="24"/>
          <w:lang w:val="es-PR"/>
        </w:rPr>
        <w:t xml:space="preserve"> </w:t>
      </w:r>
      <w:r w:rsidRPr="00F577AD">
        <w:rPr>
          <w:rFonts w:ascii="Book Antiqua" w:hAnsi="Book Antiqua"/>
          <w:szCs w:val="24"/>
          <w:lang w:val="es-PR"/>
        </w:rPr>
        <w:t>evaluar la razonabilidad, necesidad</w:t>
      </w:r>
      <w:r>
        <w:rPr>
          <w:rFonts w:ascii="Book Antiqua" w:hAnsi="Book Antiqua"/>
          <w:i/>
          <w:szCs w:val="24"/>
          <w:u w:val="single"/>
          <w:lang w:val="es-PR"/>
        </w:rPr>
        <w:t>,</w:t>
      </w:r>
      <w:r w:rsidRPr="00F577AD">
        <w:rPr>
          <w:rFonts w:ascii="Book Antiqua" w:hAnsi="Book Antiqua"/>
          <w:szCs w:val="24"/>
          <w:lang w:val="es-PR"/>
        </w:rPr>
        <w:t xml:space="preserve"> </w:t>
      </w:r>
      <w:r w:rsidRPr="001676C1">
        <w:rPr>
          <w:rFonts w:ascii="Book Antiqua" w:hAnsi="Book Antiqua"/>
          <w:strike/>
          <w:szCs w:val="24"/>
          <w:lang w:val="es-PR"/>
        </w:rPr>
        <w:t>y</w:t>
      </w:r>
      <w:r w:rsidRPr="00F577AD">
        <w:rPr>
          <w:rFonts w:ascii="Book Antiqua" w:hAnsi="Book Antiqua"/>
          <w:szCs w:val="24"/>
          <w:lang w:val="es-PR"/>
        </w:rPr>
        <w:t xml:space="preserve"> </w:t>
      </w:r>
      <w:r w:rsidRPr="00E65AFA">
        <w:rPr>
          <w:rFonts w:ascii="Book Antiqua" w:hAnsi="Book Antiqua"/>
          <w:szCs w:val="24"/>
          <w:lang w:val="es-PR"/>
        </w:rPr>
        <w:t>legalidad</w:t>
      </w:r>
      <w:r>
        <w:rPr>
          <w:rFonts w:ascii="Book Antiqua" w:hAnsi="Book Antiqua"/>
          <w:i/>
          <w:szCs w:val="24"/>
          <w:u w:val="single"/>
          <w:lang w:val="es-PR"/>
        </w:rPr>
        <w:t xml:space="preserve">, transparencia y </w:t>
      </w:r>
      <w:proofErr w:type="spellStart"/>
      <w:r>
        <w:rPr>
          <w:rFonts w:ascii="Book Antiqua" w:hAnsi="Book Antiqua"/>
          <w:i/>
          <w:szCs w:val="24"/>
          <w:u w:val="single"/>
          <w:lang w:val="es-PR"/>
        </w:rPr>
        <w:t>documentaci</w:t>
      </w:r>
      <w:r>
        <w:rPr>
          <w:rFonts w:ascii="Book Antiqua" w:hAnsi="Book Antiqua"/>
          <w:i/>
          <w:szCs w:val="24"/>
          <w:u w:val="single"/>
          <w:lang w:val="es-ES_tradnl"/>
        </w:rPr>
        <w:t>ón</w:t>
      </w:r>
      <w:proofErr w:type="spellEnd"/>
      <w:r w:rsidRPr="00F577AD">
        <w:rPr>
          <w:rFonts w:ascii="Book Antiqua" w:hAnsi="Book Antiqua"/>
          <w:szCs w:val="24"/>
          <w:lang w:val="es-PR"/>
        </w:rPr>
        <w:t xml:space="preserve"> de </w:t>
      </w:r>
      <w:r w:rsidRPr="001F5F47">
        <w:rPr>
          <w:rFonts w:ascii="Book Antiqua" w:hAnsi="Book Antiqua"/>
          <w:strike/>
          <w:szCs w:val="24"/>
          <w:lang w:val="es-PR"/>
        </w:rPr>
        <w:t>dichas</w:t>
      </w:r>
      <w:r w:rsidRPr="00F577AD">
        <w:rPr>
          <w:rFonts w:ascii="Book Antiqua" w:hAnsi="Book Antiqua"/>
          <w:szCs w:val="24"/>
          <w:lang w:val="es-PR"/>
        </w:rPr>
        <w:t xml:space="preserve"> </w:t>
      </w:r>
      <w:r>
        <w:rPr>
          <w:rFonts w:ascii="Book Antiqua" w:hAnsi="Book Antiqua"/>
          <w:i/>
          <w:szCs w:val="24"/>
          <w:u w:val="single"/>
          <w:lang w:val="es-PR"/>
        </w:rPr>
        <w:t>tales</w:t>
      </w:r>
      <w:r>
        <w:rPr>
          <w:rFonts w:ascii="Book Antiqua" w:hAnsi="Book Antiqua"/>
          <w:szCs w:val="24"/>
          <w:lang w:val="es-PR"/>
        </w:rPr>
        <w:t xml:space="preserve"> </w:t>
      </w:r>
      <w:r w:rsidRPr="00F577AD">
        <w:rPr>
          <w:rFonts w:ascii="Book Antiqua" w:hAnsi="Book Antiqua"/>
          <w:szCs w:val="24"/>
          <w:lang w:val="es-PR"/>
        </w:rPr>
        <w:t>determinaciones</w:t>
      </w:r>
      <w:r w:rsidRPr="00173B72">
        <w:rPr>
          <w:rFonts w:ascii="Book Antiqua" w:hAnsi="Book Antiqua"/>
          <w:szCs w:val="24"/>
          <w:lang w:val="es-PR"/>
        </w:rPr>
        <w:t>; y para otros fines relacionados</w:t>
      </w:r>
      <w:r w:rsidRPr="000A6B62">
        <w:rPr>
          <w:rFonts w:ascii="Book Antiqua" w:hAnsi="Book Antiqua"/>
          <w:szCs w:val="24"/>
          <w:lang w:val="es-ES_tradnl"/>
        </w:rPr>
        <w:t>.</w:t>
      </w:r>
    </w:p>
    <w:p w14:paraId="79E56111" w14:textId="77777777" w:rsidR="00715303" w:rsidRPr="000A6B62" w:rsidRDefault="00715303" w:rsidP="003C18F6">
      <w:pPr>
        <w:jc w:val="both"/>
        <w:rPr>
          <w:rFonts w:ascii="Book Antiqua" w:hAnsi="Book Antiqua"/>
          <w:szCs w:val="24"/>
          <w:lang w:val="es-ES_tradnl"/>
        </w:rPr>
      </w:pPr>
    </w:p>
    <w:bookmarkEnd w:id="0"/>
    <w:p w14:paraId="6FC9BA9D" w14:textId="77777777" w:rsidR="00B25CCC" w:rsidRPr="000A6B62" w:rsidRDefault="00B25CCC" w:rsidP="00B25CCC">
      <w:pPr>
        <w:jc w:val="center"/>
        <w:rPr>
          <w:rFonts w:ascii="Book Antiqua" w:hAnsi="Book Antiqua"/>
          <w:caps/>
          <w:szCs w:val="24"/>
          <w:lang w:val="es-ES_tradnl"/>
        </w:rPr>
      </w:pPr>
      <w:r>
        <w:rPr>
          <w:rFonts w:ascii="Book Antiqua" w:hAnsi="Book Antiqua"/>
          <w:caps/>
          <w:szCs w:val="24"/>
          <w:lang w:val="es-ES_tradnl"/>
        </w:rPr>
        <w:t>EXPOSICIÓN DE MOTIVOS</w:t>
      </w:r>
    </w:p>
    <w:p w14:paraId="2909198A" w14:textId="77777777" w:rsidR="00B25CCC" w:rsidRPr="000A6B62" w:rsidRDefault="00B25CCC" w:rsidP="00B25CCC">
      <w:pPr>
        <w:jc w:val="center"/>
        <w:rPr>
          <w:rFonts w:ascii="Book Antiqua" w:hAnsi="Book Antiqua"/>
          <w:szCs w:val="24"/>
          <w:lang w:val="es-ES_tradnl"/>
        </w:rPr>
      </w:pPr>
    </w:p>
    <w:p w14:paraId="5D258A63" w14:textId="77777777" w:rsidR="00D55EEC" w:rsidRDefault="00D55EEC" w:rsidP="00D55EEC">
      <w:pPr>
        <w:ind w:firstLine="720"/>
        <w:jc w:val="both"/>
        <w:rPr>
          <w:rFonts w:ascii="Book Antiqua" w:hAnsi="Book Antiqua"/>
          <w:szCs w:val="24"/>
          <w:lang w:val="es-PR"/>
        </w:rPr>
      </w:pPr>
      <w:r>
        <w:rPr>
          <w:rFonts w:ascii="Book Antiqua" w:hAnsi="Book Antiqua"/>
          <w:szCs w:val="24"/>
          <w:lang w:val="es-PR"/>
        </w:rPr>
        <w:t xml:space="preserve">El agua potable constituye un recurso esencial para la vida, la salud pública, el desarrollo económico y el bienestar general de la ciudadanía. La prestación eficiente y equitativa de este servicio es una de las responsabilidades más importantes de la Autoridad de Acueductos y Alcantarillados (A.A.A.), corporación pública creada para garantizar el acceso confiable al </w:t>
      </w:r>
      <w:r>
        <w:rPr>
          <w:rFonts w:ascii="Book Antiqua" w:hAnsi="Book Antiqua"/>
          <w:strike/>
          <w:szCs w:val="24"/>
          <w:lang w:val="es-PR"/>
        </w:rPr>
        <w:t>recurso de</w:t>
      </w:r>
      <w:r>
        <w:rPr>
          <w:rFonts w:ascii="Book Antiqua" w:hAnsi="Book Antiqua"/>
          <w:szCs w:val="24"/>
          <w:lang w:val="es-PR"/>
        </w:rPr>
        <w:t xml:space="preserve"> agua potable en todas las regiones de Puerto Rico.</w:t>
      </w:r>
    </w:p>
    <w:p w14:paraId="043AEE35" w14:textId="77777777" w:rsidR="00D55EEC" w:rsidRPr="00D55EEC" w:rsidRDefault="00D55EEC" w:rsidP="00D55EEC">
      <w:pPr>
        <w:ind w:firstLine="720"/>
        <w:jc w:val="both"/>
        <w:rPr>
          <w:rFonts w:ascii="Book Antiqua" w:hAnsi="Book Antiqua"/>
          <w:szCs w:val="24"/>
          <w:lang w:val="es-PR"/>
        </w:rPr>
      </w:pPr>
    </w:p>
    <w:p w14:paraId="63D10C7E" w14:textId="77777777" w:rsidR="00D55EEC" w:rsidRDefault="00D55EEC" w:rsidP="00D55EEC">
      <w:pPr>
        <w:ind w:firstLine="720"/>
        <w:jc w:val="both"/>
        <w:rPr>
          <w:rFonts w:ascii="Book Antiqua" w:hAnsi="Book Antiqua"/>
          <w:szCs w:val="24"/>
          <w:lang w:val="es-PR"/>
        </w:rPr>
      </w:pPr>
      <w:r>
        <w:rPr>
          <w:rFonts w:ascii="Book Antiqua" w:hAnsi="Book Antiqua"/>
          <w:szCs w:val="24"/>
          <w:lang w:val="es-PR"/>
        </w:rPr>
        <w:t>Durante los pasados años, los residentes del municipio de Toa Baja han enfrentado interrupciones recurrentes en el servicio de agua potable, reducciones significativas en la presión del sistema y períodos prolongados sin servicio que afectan adversamente la calidad de vida de miles de familias. Estas situaciones han provocado múltiples querellas ciudadanas y preocupaciones legítimas relacionadas con la administración y distribución del recurso.</w:t>
      </w:r>
    </w:p>
    <w:p w14:paraId="65D9222D" w14:textId="77777777" w:rsidR="00D55EEC" w:rsidRDefault="00D55EEC" w:rsidP="00D55EEC">
      <w:pPr>
        <w:ind w:firstLine="720"/>
        <w:jc w:val="both"/>
        <w:rPr>
          <w:rFonts w:ascii="Book Antiqua" w:hAnsi="Book Antiqua"/>
          <w:szCs w:val="24"/>
          <w:lang w:val="es-PR"/>
        </w:rPr>
      </w:pPr>
    </w:p>
    <w:p w14:paraId="56010179" w14:textId="20557D58" w:rsidR="00AE2700" w:rsidRDefault="00AE2700" w:rsidP="00AE2700">
      <w:pPr>
        <w:ind w:firstLine="720"/>
        <w:jc w:val="both"/>
        <w:rPr>
          <w:rFonts w:ascii="Book Antiqua" w:hAnsi="Book Antiqua"/>
          <w:szCs w:val="24"/>
          <w:lang w:val="es-PR"/>
        </w:rPr>
      </w:pPr>
      <w:r>
        <w:rPr>
          <w:rFonts w:ascii="Book Antiqua" w:hAnsi="Book Antiqua"/>
          <w:szCs w:val="24"/>
          <w:lang w:val="es-PR"/>
        </w:rPr>
        <w:t xml:space="preserve">Asimismo, municipios aledaños como Cataño, Toa Alta, Bayamón y San Juan también se han visto afectados por constantes interrupciones en el servicio de agua potable, así como por la baja presión en el </w:t>
      </w:r>
      <w:proofErr w:type="gramStart"/>
      <w:r>
        <w:rPr>
          <w:rFonts w:ascii="Book Antiqua" w:hAnsi="Book Antiqua"/>
          <w:szCs w:val="24"/>
          <w:lang w:val="es-PR"/>
        </w:rPr>
        <w:t>suministro</w:t>
      </w:r>
      <w:r>
        <w:rPr>
          <w:rFonts w:ascii="Book Antiqua" w:hAnsi="Book Antiqua"/>
          <w:strike/>
          <w:szCs w:val="24"/>
          <w:lang w:val="es-PR"/>
        </w:rPr>
        <w:t>;</w:t>
      </w:r>
      <w:r>
        <w:rPr>
          <w:rFonts w:ascii="Book Antiqua" w:hAnsi="Book Antiqua"/>
          <w:i/>
          <w:iCs/>
          <w:szCs w:val="24"/>
          <w:u w:val="single"/>
          <w:lang w:val="es-PR"/>
        </w:rPr>
        <w:t>,</w:t>
      </w:r>
      <w:proofErr w:type="gramEnd"/>
      <w:r>
        <w:rPr>
          <w:rFonts w:ascii="Book Antiqua" w:hAnsi="Book Antiqua"/>
          <w:szCs w:val="24"/>
          <w:lang w:val="es-PR"/>
        </w:rPr>
        <w:t xml:space="preserve"> lo que plantea un problema regional </w:t>
      </w:r>
      <w:r>
        <w:rPr>
          <w:rFonts w:ascii="Book Antiqua" w:hAnsi="Book Antiqua"/>
          <w:strike/>
          <w:szCs w:val="24"/>
          <w:lang w:val="es-PR"/>
        </w:rPr>
        <w:t>con la</w:t>
      </w:r>
      <w:r w:rsidRPr="002B33D7">
        <w:rPr>
          <w:lang w:val="es-PR"/>
        </w:rPr>
        <w:t xml:space="preserve"> </w:t>
      </w:r>
      <w:r>
        <w:rPr>
          <w:rFonts w:ascii="Book Antiqua" w:hAnsi="Book Antiqua"/>
          <w:i/>
          <w:iCs/>
          <w:szCs w:val="24"/>
          <w:u w:val="single"/>
          <w:lang w:val="es-PR"/>
        </w:rPr>
        <w:t>de</w:t>
      </w:r>
      <w:r>
        <w:rPr>
          <w:rFonts w:ascii="Book Antiqua" w:hAnsi="Book Antiqua"/>
          <w:szCs w:val="24"/>
          <w:lang w:val="es-PR"/>
        </w:rPr>
        <w:t xml:space="preserve"> capacidad para satisfacer la demanda existente.</w:t>
      </w:r>
    </w:p>
    <w:p w14:paraId="7FA252B9" w14:textId="77777777" w:rsidR="00AE2700" w:rsidRPr="00D55EEC" w:rsidRDefault="00AE2700" w:rsidP="00AE2700">
      <w:pPr>
        <w:jc w:val="both"/>
        <w:rPr>
          <w:rFonts w:ascii="Book Antiqua" w:hAnsi="Book Antiqua"/>
          <w:szCs w:val="24"/>
          <w:lang w:val="es-PR"/>
        </w:rPr>
      </w:pPr>
    </w:p>
    <w:p w14:paraId="114C8643" w14:textId="77777777" w:rsidR="00D55EEC" w:rsidRDefault="00D55EEC" w:rsidP="00D55EEC">
      <w:pPr>
        <w:ind w:firstLine="720"/>
        <w:jc w:val="both"/>
        <w:rPr>
          <w:rFonts w:ascii="Book Antiqua" w:hAnsi="Book Antiqua"/>
          <w:szCs w:val="24"/>
          <w:lang w:val="es-PR"/>
        </w:rPr>
      </w:pPr>
      <w:r>
        <w:rPr>
          <w:rFonts w:ascii="Book Antiqua" w:hAnsi="Book Antiqua"/>
          <w:szCs w:val="24"/>
          <w:lang w:val="es-PR"/>
        </w:rPr>
        <w:t>Recientemente, han surgido señalamientos por parte de residentes, líderes comunitarios y funcionarios municipales respecto a alegadas prácticas operacionales implementadas por la Región Metro de la Autoridad de Acueductos y Alcantarillados que incluyen el cierre de válvulas y el desvío</w:t>
      </w:r>
      <w:r>
        <w:rPr>
          <w:rFonts w:ascii="Book Antiqua" w:hAnsi="Book Antiqua"/>
          <w:i/>
          <w:iCs/>
          <w:szCs w:val="24"/>
          <w:u w:val="single"/>
          <w:lang w:val="es-PR"/>
        </w:rPr>
        <w:t>,</w:t>
      </w:r>
      <w:r w:rsidRPr="002B33D7">
        <w:rPr>
          <w:lang w:val="es-PR"/>
        </w:rPr>
        <w:t xml:space="preserve"> </w:t>
      </w:r>
      <w:r>
        <w:rPr>
          <w:rFonts w:ascii="Book Antiqua" w:hAnsi="Book Antiqua"/>
          <w:strike/>
          <w:szCs w:val="24"/>
          <w:lang w:val="es-PR"/>
        </w:rPr>
        <w:t>de agua</w:t>
      </w:r>
      <w:r>
        <w:rPr>
          <w:rFonts w:ascii="Book Antiqua" w:hAnsi="Book Antiqua"/>
          <w:szCs w:val="24"/>
          <w:lang w:val="es-PR"/>
        </w:rPr>
        <w:t xml:space="preserve"> bajo el Sistema TWIST</w:t>
      </w:r>
      <w:r>
        <w:rPr>
          <w:rFonts w:ascii="Book Antiqua" w:hAnsi="Book Antiqua"/>
          <w:i/>
          <w:iCs/>
          <w:szCs w:val="24"/>
          <w:u w:val="single"/>
          <w:lang w:val="es-PR"/>
        </w:rPr>
        <w:t>, del agua</w:t>
      </w:r>
      <w:r>
        <w:rPr>
          <w:rFonts w:ascii="Book Antiqua" w:hAnsi="Book Antiqua"/>
          <w:szCs w:val="24"/>
          <w:lang w:val="es-PR"/>
        </w:rPr>
        <w:t xml:space="preserve"> almacenada en el tanque de abastecimiento ubicado en las inmediaciones de la </w:t>
      </w:r>
      <w:r>
        <w:rPr>
          <w:rFonts w:ascii="Book Antiqua" w:hAnsi="Book Antiqua"/>
          <w:i/>
          <w:iCs/>
          <w:szCs w:val="24"/>
          <w:u w:val="single"/>
          <w:lang w:val="es-PR"/>
        </w:rPr>
        <w:t>carretera</w:t>
      </w:r>
      <w:r w:rsidRPr="002B33D7">
        <w:rPr>
          <w:lang w:val="es-PR"/>
        </w:rPr>
        <w:t xml:space="preserve"> </w:t>
      </w:r>
      <w:r>
        <w:rPr>
          <w:rFonts w:ascii="Book Antiqua" w:hAnsi="Book Antiqua"/>
          <w:szCs w:val="24"/>
          <w:lang w:val="es-PR"/>
        </w:rPr>
        <w:t>PR-865</w:t>
      </w:r>
      <w:r>
        <w:rPr>
          <w:rFonts w:ascii="Book Antiqua" w:hAnsi="Book Antiqua"/>
          <w:i/>
          <w:iCs/>
          <w:szCs w:val="24"/>
          <w:u w:val="single"/>
          <w:lang w:val="es-PR"/>
        </w:rPr>
        <w:t>,</w:t>
      </w:r>
      <w:r>
        <w:rPr>
          <w:rFonts w:ascii="Book Antiqua" w:hAnsi="Book Antiqua"/>
          <w:szCs w:val="24"/>
          <w:lang w:val="es-PR"/>
        </w:rPr>
        <w:t xml:space="preserve"> cercano a las instalaciones de Pepsi Cola en Toa Baja</w:t>
      </w:r>
      <w:r>
        <w:rPr>
          <w:rFonts w:ascii="Book Antiqua" w:hAnsi="Book Antiqua"/>
          <w:i/>
          <w:iCs/>
          <w:szCs w:val="24"/>
          <w:u w:val="single"/>
          <w:lang w:val="es-PR"/>
        </w:rPr>
        <w:t>,</w:t>
      </w:r>
      <w:r>
        <w:rPr>
          <w:rFonts w:ascii="Book Antiqua" w:hAnsi="Book Antiqua"/>
          <w:szCs w:val="24"/>
          <w:lang w:val="es-PR"/>
        </w:rPr>
        <w:t xml:space="preserve"> para suplir la demanda de otros sectores y municipios adyacentes.</w:t>
      </w:r>
    </w:p>
    <w:p w14:paraId="3FC75FFA" w14:textId="77777777" w:rsidR="00D55EEC" w:rsidRPr="00D55EEC" w:rsidRDefault="00D55EEC" w:rsidP="00AE2700">
      <w:pPr>
        <w:jc w:val="both"/>
        <w:rPr>
          <w:rFonts w:ascii="Book Antiqua" w:hAnsi="Book Antiqua"/>
          <w:szCs w:val="24"/>
          <w:lang w:val="es-PR"/>
        </w:rPr>
      </w:pPr>
    </w:p>
    <w:p w14:paraId="5EB9D708" w14:textId="28C4A51E" w:rsidR="00D55EEC" w:rsidRDefault="00D55EEC" w:rsidP="00D55EEC">
      <w:pPr>
        <w:ind w:firstLine="720"/>
        <w:jc w:val="both"/>
        <w:rPr>
          <w:rFonts w:ascii="Book Antiqua" w:hAnsi="Book Antiqua"/>
          <w:i/>
          <w:iCs/>
          <w:szCs w:val="24"/>
          <w:u w:val="single"/>
          <w:lang w:val="es-PR"/>
        </w:rPr>
      </w:pPr>
      <w:r>
        <w:rPr>
          <w:rFonts w:ascii="Book Antiqua" w:hAnsi="Book Antiqua"/>
          <w:i/>
          <w:iCs/>
          <w:szCs w:val="24"/>
          <w:u w:val="single"/>
          <w:lang w:val="es-PR"/>
        </w:rPr>
        <w:t>Es pertinente señalar que la problemática del servicio de agua potable en la Región Metro de la Autoridad de Acueductos y Alcantarillados ha sido reconocida formalmente por las otras ramas de gobierno. El 30 de julio de 2025, mediante la Orden Ejecutiva OE-2025-044, la Gobernadora de Puerto Rico</w:t>
      </w:r>
      <w:r w:rsidR="00224EBD">
        <w:rPr>
          <w:rFonts w:ascii="Book Antiqua" w:hAnsi="Book Antiqua"/>
          <w:i/>
          <w:iCs/>
          <w:szCs w:val="24"/>
          <w:u w:val="single"/>
          <w:lang w:val="es-PR"/>
        </w:rPr>
        <w:t>, Hon. Jenniffer Gonz</w:t>
      </w:r>
      <w:proofErr w:type="spellStart"/>
      <w:r w:rsidR="00224EBD">
        <w:rPr>
          <w:rFonts w:ascii="Book Antiqua" w:hAnsi="Book Antiqua"/>
          <w:i/>
          <w:iCs/>
          <w:szCs w:val="24"/>
          <w:u w:val="single"/>
          <w:lang w:val="es-ES_tradnl"/>
        </w:rPr>
        <w:t>ález</w:t>
      </w:r>
      <w:proofErr w:type="spellEnd"/>
      <w:r w:rsidR="00224EBD">
        <w:rPr>
          <w:rFonts w:ascii="Book Antiqua" w:hAnsi="Book Antiqua"/>
          <w:i/>
          <w:iCs/>
          <w:szCs w:val="24"/>
          <w:u w:val="single"/>
          <w:lang w:val="es-ES_tradnl"/>
        </w:rPr>
        <w:t xml:space="preserve"> Colón</w:t>
      </w:r>
      <w:r w:rsidR="002D31EA">
        <w:rPr>
          <w:rFonts w:ascii="Book Antiqua" w:hAnsi="Book Antiqua"/>
          <w:i/>
          <w:iCs/>
          <w:szCs w:val="24"/>
          <w:u w:val="single"/>
          <w:lang w:val="es-ES_tradnl"/>
        </w:rPr>
        <w:t>,</w:t>
      </w:r>
      <w:r>
        <w:rPr>
          <w:rFonts w:ascii="Book Antiqua" w:hAnsi="Book Antiqua"/>
          <w:i/>
          <w:iCs/>
          <w:szCs w:val="24"/>
          <w:u w:val="single"/>
          <w:lang w:val="es-PR"/>
        </w:rPr>
        <w:t xml:space="preserve"> declaró un estado de emergencia ante la condición crítica de la infraestructura de la AAA. Asimismo, el 29 de mayo de 2026,</w:t>
      </w:r>
      <w:r w:rsidR="00AE0AD5">
        <w:rPr>
          <w:rFonts w:ascii="Book Antiqua" w:hAnsi="Book Antiqua"/>
          <w:i/>
          <w:iCs/>
          <w:szCs w:val="24"/>
          <w:u w:val="single"/>
          <w:lang w:val="es-PR"/>
        </w:rPr>
        <w:t xml:space="preserve"> el Municipio de San Juan presentó</w:t>
      </w:r>
      <w:r>
        <w:rPr>
          <w:rFonts w:ascii="Book Antiqua" w:hAnsi="Book Antiqua"/>
          <w:i/>
          <w:iCs/>
          <w:szCs w:val="24"/>
          <w:u w:val="single"/>
          <w:lang w:val="es-PR"/>
        </w:rPr>
        <w:t xml:space="preserve"> una demanda contra la AAA y su Presidente Ejecutivo (caso SJ2026CV04320, Sala Superior de San Juan), alegando interrupciones reiteradas y prolongadas del servicio de agua potable que afectan la salud, la dignidad, la seguridad y la calidad de vida de los residentes. Estos antecedentes evidencian que las preocupaciones planteadas por los residentes de Toa Baja no son incidentes aislados, sino manifestaciones locales de deficiencias sistémicas en la administración del recurso de agua potable en la Región Metropolitana.</w:t>
      </w:r>
    </w:p>
    <w:p w14:paraId="1A7B2640" w14:textId="77777777" w:rsidR="00D55EEC" w:rsidRPr="00D55EEC" w:rsidRDefault="00D55EEC" w:rsidP="00AE2700">
      <w:pPr>
        <w:jc w:val="both"/>
        <w:rPr>
          <w:rFonts w:ascii="Book Antiqua" w:hAnsi="Book Antiqua"/>
          <w:szCs w:val="24"/>
          <w:lang w:val="es-PR"/>
        </w:rPr>
      </w:pPr>
    </w:p>
    <w:p w14:paraId="01771EA6" w14:textId="77777777" w:rsidR="00D55EEC" w:rsidRDefault="00D55EEC" w:rsidP="00D55EEC">
      <w:pPr>
        <w:ind w:firstLine="720"/>
        <w:jc w:val="both"/>
        <w:rPr>
          <w:rFonts w:ascii="Book Antiqua" w:hAnsi="Book Antiqua"/>
          <w:szCs w:val="24"/>
          <w:lang w:val="es-PR"/>
        </w:rPr>
      </w:pPr>
      <w:r>
        <w:rPr>
          <w:rFonts w:ascii="Book Antiqua" w:hAnsi="Book Antiqua"/>
          <w:szCs w:val="24"/>
          <w:lang w:val="es-PR"/>
        </w:rPr>
        <w:t>Las alegaciones plantean interrogantes sobre la forma en que se toman las decisiones operacionales dentro de la Autoridad, particularmente cuando dichas determinaciones pudieran estar afectando la disponibilidad del servicio para las comunidades de Toa Baja. Entre las áreas que ameritan investigación se encuentran los criterios utilizados para redistribuir el agua almacenada, la frecuencia de dichas prácticas, los municipios o sectores beneficiados por estos desvíos y el efecto acumulativo de tales acciones sobre los abonados de Toa Baja.</w:t>
      </w:r>
    </w:p>
    <w:p w14:paraId="51DF7F06" w14:textId="77777777" w:rsidR="00D55EEC" w:rsidRPr="00D55EEC" w:rsidRDefault="00D55EEC" w:rsidP="00D55EEC">
      <w:pPr>
        <w:ind w:firstLine="720"/>
        <w:jc w:val="both"/>
        <w:rPr>
          <w:rFonts w:ascii="Book Antiqua" w:hAnsi="Book Antiqua"/>
          <w:szCs w:val="24"/>
          <w:lang w:val="es-PR"/>
        </w:rPr>
      </w:pPr>
    </w:p>
    <w:p w14:paraId="0618F648" w14:textId="77777777" w:rsidR="00D55EEC" w:rsidRDefault="00D55EEC" w:rsidP="00D55EEC">
      <w:pPr>
        <w:ind w:firstLine="720"/>
        <w:jc w:val="both"/>
        <w:rPr>
          <w:rFonts w:ascii="Book Antiqua" w:hAnsi="Book Antiqua"/>
          <w:szCs w:val="24"/>
          <w:lang w:val="es-PR"/>
        </w:rPr>
      </w:pPr>
      <w:r>
        <w:rPr>
          <w:rFonts w:ascii="Book Antiqua" w:hAnsi="Book Antiqua"/>
          <w:szCs w:val="24"/>
          <w:lang w:val="es-PR"/>
        </w:rPr>
        <w:t xml:space="preserve">De igual forma, resulta necesario examinar si las comunidades de Covadonga, 3 Calles, la Pra I y la Pra II, Urb. San Pedro, Sector Capitán, Bo. Pájaros, Bo. Macún, Urb. </w:t>
      </w:r>
      <w:r>
        <w:rPr>
          <w:rFonts w:ascii="Book Antiqua" w:hAnsi="Book Antiqua"/>
          <w:szCs w:val="24"/>
          <w:lang w:val="es-PR"/>
        </w:rPr>
        <w:lastRenderedPageBreak/>
        <w:t xml:space="preserve">Las Colinas, Urb. Inmaculada, Urb. Altagracia, Alto del Cabro, Buen Vecino, Bo. Candelaria en la </w:t>
      </w:r>
      <w:r>
        <w:rPr>
          <w:rFonts w:ascii="Book Antiqua" w:hAnsi="Book Antiqua"/>
          <w:strike/>
          <w:szCs w:val="24"/>
          <w:lang w:val="es-PR"/>
        </w:rPr>
        <w:t>Carr. Núm. 2</w:t>
      </w:r>
      <w:r w:rsidRPr="002B33D7">
        <w:rPr>
          <w:lang w:val="es-PR"/>
        </w:rPr>
        <w:t xml:space="preserve"> </w:t>
      </w:r>
      <w:r w:rsidR="00224EBD">
        <w:rPr>
          <w:rFonts w:ascii="Book Antiqua" w:hAnsi="Book Antiqua"/>
          <w:i/>
          <w:iCs/>
          <w:szCs w:val="24"/>
          <w:u w:val="single"/>
          <w:lang w:val="es-PR"/>
        </w:rPr>
        <w:t>C</w:t>
      </w:r>
      <w:r>
        <w:rPr>
          <w:rFonts w:ascii="Book Antiqua" w:hAnsi="Book Antiqua"/>
          <w:i/>
          <w:iCs/>
          <w:szCs w:val="24"/>
          <w:u w:val="single"/>
          <w:lang w:val="es-PR"/>
        </w:rPr>
        <w:t>arretera PR-2</w:t>
      </w:r>
      <w:r>
        <w:rPr>
          <w:rFonts w:ascii="Book Antiqua" w:hAnsi="Book Antiqua"/>
          <w:szCs w:val="24"/>
          <w:lang w:val="es-PR"/>
        </w:rPr>
        <w:t>, Candelaria Arenas, Bo. San José, Sector El Guayabal</w:t>
      </w:r>
      <w:r>
        <w:rPr>
          <w:rFonts w:ascii="Book Antiqua" w:hAnsi="Book Antiqua"/>
          <w:strike/>
          <w:szCs w:val="24"/>
          <w:lang w:val="es-PR"/>
        </w:rPr>
        <w:t>,</w:t>
      </w:r>
      <w:r>
        <w:rPr>
          <w:rFonts w:ascii="Book Antiqua" w:hAnsi="Book Antiqua"/>
          <w:szCs w:val="24"/>
          <w:lang w:val="es-PR"/>
        </w:rPr>
        <w:t xml:space="preserve"> y otros sectores, barrios y comunidades del municipio de Toa Baja han experimentado disminuciones en el servicio como consecuencia directa o indirecta de estas determinaciones operacionales. Asimismo, corresponde evaluar si la Autoridad ha considerado alternativas de manejo del sistema que permitan atender las necesidades regionales sin afectar a los residentes del municipio de Toa Baja.</w:t>
      </w:r>
    </w:p>
    <w:p w14:paraId="06ACD2B8" w14:textId="77777777" w:rsidR="00D55EEC" w:rsidRPr="00D55EEC" w:rsidRDefault="00D55EEC" w:rsidP="00D55EEC">
      <w:pPr>
        <w:ind w:firstLine="720"/>
        <w:jc w:val="both"/>
        <w:rPr>
          <w:rFonts w:ascii="Book Antiqua" w:hAnsi="Book Antiqua"/>
          <w:szCs w:val="24"/>
          <w:lang w:val="es-PR"/>
        </w:rPr>
      </w:pPr>
    </w:p>
    <w:p w14:paraId="2F1C96EA" w14:textId="77777777" w:rsidR="00357F81" w:rsidRPr="00D55EEC" w:rsidRDefault="00D55EEC" w:rsidP="00D55EEC">
      <w:pPr>
        <w:ind w:firstLine="720"/>
        <w:jc w:val="both"/>
        <w:rPr>
          <w:rFonts w:ascii="Book Antiqua" w:hAnsi="Book Antiqua"/>
          <w:szCs w:val="24"/>
          <w:lang w:val="es-PR"/>
        </w:rPr>
      </w:pPr>
      <w:r>
        <w:rPr>
          <w:rFonts w:ascii="Book Antiqua" w:hAnsi="Book Antiqua"/>
          <w:szCs w:val="24"/>
          <w:lang w:val="es-PR"/>
        </w:rPr>
        <w:t>La Cámara de Representantes tiene la responsabilidad constitucional de fiscalizar el funcionamiento de las agencias e instrumentalidades gubernamentales y garantizar que los servicios esenciales sean administrados de manera justa, transparente y conforme al interés público. Por tal razón, resulta indispensable realizar una investigación formal que permita obtener información precisa y documentada sobre este asunto, así como formular recomendaciones dirigidas a proteger los intereses de los ciudadanos de Toa Baja y promover una distribución más eficiente y equitativa del recurso.</w:t>
      </w:r>
    </w:p>
    <w:p w14:paraId="76D66014" w14:textId="77777777" w:rsidR="00357F81" w:rsidRPr="000A6B62" w:rsidRDefault="00357F81" w:rsidP="0066393C">
      <w:pPr>
        <w:jc w:val="both"/>
        <w:rPr>
          <w:rFonts w:ascii="Book Antiqua" w:eastAsiaTheme="minorHAnsi" w:hAnsi="Book Antiqua"/>
          <w:szCs w:val="24"/>
          <w:lang w:val="es-ES_tradnl"/>
        </w:rPr>
      </w:pPr>
    </w:p>
    <w:p w14:paraId="1930CDA3" w14:textId="77777777" w:rsidR="00B25CCC" w:rsidRPr="000A6B62" w:rsidRDefault="00B25CCC" w:rsidP="00B25CCC">
      <w:pPr>
        <w:jc w:val="both"/>
        <w:rPr>
          <w:rFonts w:ascii="Book Antiqua" w:hAnsi="Book Antiqua"/>
          <w:i/>
          <w:caps/>
          <w:szCs w:val="24"/>
          <w:lang w:val="es-ES_tradnl"/>
        </w:rPr>
      </w:pPr>
      <w:r>
        <w:rPr>
          <w:rFonts w:ascii="Book Antiqua" w:hAnsi="Book Antiqua"/>
          <w:i/>
          <w:caps/>
          <w:szCs w:val="24"/>
          <w:lang w:val="es-ES_tradnl"/>
        </w:rPr>
        <w:t>RESUÉLVESE POR LA CÁMARA DE REPRESENTANTES DE PUERTO RICO:</w:t>
      </w:r>
    </w:p>
    <w:p w14:paraId="004DAF20" w14:textId="77777777"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8"/>
          <w:headerReference w:type="default" r:id="rId9"/>
          <w:footerReference w:type="even" r:id="rId10"/>
          <w:footerReference w:type="default" r:id="rId11"/>
          <w:headerReference w:type="first" r:id="rId12"/>
          <w:endnotePr>
            <w:numFmt w:val="decimal"/>
          </w:endnotePr>
          <w:pgSz w:w="12240" w:h="15840" w:code="1"/>
          <w:pgMar w:top="1440" w:right="1440" w:bottom="1440" w:left="1440" w:header="720" w:footer="720" w:gutter="0"/>
          <w:cols w:space="720"/>
          <w:noEndnote/>
          <w:titlePg/>
        </w:sectPr>
      </w:pPr>
      <w:r>
        <w:rPr>
          <w:rFonts w:ascii="Book Antiqua" w:hAnsi="Book Antiqua"/>
          <w:szCs w:val="24"/>
          <w:lang w:val="es-ES_tradnl"/>
        </w:rPr>
        <w:t xml:space="preserve"> </w:t>
      </w:r>
    </w:p>
    <w:p w14:paraId="3F4407FC" w14:textId="77777777" w:rsidR="00224EBD" w:rsidRDefault="00C0034D" w:rsidP="00224EBD">
      <w:pPr>
        <w:spacing w:line="480" w:lineRule="auto"/>
        <w:ind w:firstLine="720"/>
        <w:jc w:val="both"/>
        <w:rPr>
          <w:rFonts w:ascii="Book Antiqua" w:eastAsiaTheme="minorHAnsi" w:hAnsi="Book Antiqua"/>
          <w:szCs w:val="24"/>
          <w:lang w:val="es-PR"/>
        </w:rPr>
      </w:pPr>
      <w:r>
        <w:rPr>
          <w:rFonts w:ascii="Book Antiqua" w:hAnsi="Book Antiqua"/>
          <w:szCs w:val="24"/>
          <w:lang w:val="es-ES_tradnl"/>
        </w:rPr>
        <w:t>Sección 1.-</w:t>
      </w:r>
      <w:r>
        <w:rPr>
          <w:rFonts w:ascii="Book Antiqua" w:eastAsiaTheme="minorHAnsi" w:hAnsi="Book Antiqua"/>
          <w:szCs w:val="24"/>
          <w:lang w:val="es-ES_tradnl"/>
        </w:rPr>
        <w:t xml:space="preserve">Se ordena a la Comisión </w:t>
      </w:r>
      <w:r>
        <w:rPr>
          <w:rFonts w:ascii="Book Antiqua" w:eastAsiaTheme="minorHAnsi" w:hAnsi="Book Antiqua"/>
          <w:szCs w:val="24"/>
          <w:lang w:val="es-PR"/>
        </w:rPr>
        <w:t xml:space="preserve">de Asuntos Municipales de la Cámara de Representantes de Puerto Rico </w:t>
      </w:r>
      <w:r w:rsidR="00224EBD" w:rsidRPr="00F577AD">
        <w:rPr>
          <w:rFonts w:ascii="Book Antiqua" w:hAnsi="Book Antiqua"/>
          <w:szCs w:val="24"/>
          <w:lang w:val="es-PR"/>
        </w:rPr>
        <w:t>realizar una investigación exhaustiva en torno a las acciones administra</w:t>
      </w:r>
      <w:r w:rsidR="00224EBD">
        <w:rPr>
          <w:rFonts w:ascii="Book Antiqua" w:hAnsi="Book Antiqua"/>
          <w:szCs w:val="24"/>
          <w:lang w:val="es-PR"/>
        </w:rPr>
        <w:t>tivas, decisiones operacionales</w:t>
      </w:r>
      <w:r w:rsidR="00224EBD">
        <w:rPr>
          <w:rFonts w:ascii="Book Antiqua" w:hAnsi="Book Antiqua"/>
          <w:i/>
          <w:szCs w:val="24"/>
          <w:u w:val="single"/>
          <w:lang w:val="es-PR"/>
        </w:rPr>
        <w:t>, criterios técnicos</w:t>
      </w:r>
      <w:r w:rsidR="00224EBD">
        <w:rPr>
          <w:rFonts w:ascii="Book Antiqua" w:hAnsi="Book Antiqua"/>
          <w:szCs w:val="24"/>
          <w:lang w:val="es-PR"/>
        </w:rPr>
        <w:t xml:space="preserve"> </w:t>
      </w:r>
      <w:r w:rsidR="00224EBD" w:rsidRPr="004D15E7">
        <w:rPr>
          <w:rFonts w:ascii="Book Antiqua" w:hAnsi="Book Antiqua"/>
          <w:szCs w:val="24"/>
          <w:lang w:val="es-PR"/>
        </w:rPr>
        <w:t>y</w:t>
      </w:r>
      <w:r w:rsidR="00224EBD">
        <w:rPr>
          <w:rFonts w:ascii="Book Antiqua" w:hAnsi="Book Antiqua"/>
          <w:szCs w:val="24"/>
          <w:lang w:val="es-PR"/>
        </w:rPr>
        <w:t xml:space="preserve"> directrices </w:t>
      </w:r>
      <w:r w:rsidR="00224EBD" w:rsidRPr="00F577AD">
        <w:rPr>
          <w:rFonts w:ascii="Book Antiqua" w:hAnsi="Book Antiqua"/>
          <w:szCs w:val="24"/>
          <w:lang w:val="es-PR"/>
        </w:rPr>
        <w:t>impartidas por la Región Metro de la Autoridad de Acueductos y Alcantarillados</w:t>
      </w:r>
      <w:r w:rsidR="00224EBD">
        <w:rPr>
          <w:rFonts w:ascii="Book Antiqua" w:hAnsi="Book Antiqua"/>
          <w:szCs w:val="24"/>
          <w:lang w:val="es-PR"/>
        </w:rPr>
        <w:t xml:space="preserve"> (A.A.A.)</w:t>
      </w:r>
      <w:r w:rsidR="00224EBD" w:rsidRPr="00F577AD">
        <w:rPr>
          <w:rFonts w:ascii="Book Antiqua" w:hAnsi="Book Antiqua"/>
          <w:szCs w:val="24"/>
          <w:lang w:val="es-PR"/>
        </w:rPr>
        <w:t xml:space="preserve"> relacionadas con </w:t>
      </w:r>
      <w:r w:rsidR="00224EBD">
        <w:rPr>
          <w:rFonts w:ascii="Book Antiqua" w:hAnsi="Book Antiqua"/>
          <w:i/>
          <w:iCs/>
          <w:szCs w:val="24"/>
          <w:u w:val="single"/>
          <w:lang w:val="es-PR"/>
        </w:rPr>
        <w:t>la operación del sistema de distribución de agua potable, incluyendo</w:t>
      </w:r>
      <w:r w:rsidR="00224EBD">
        <w:rPr>
          <w:rFonts w:ascii="Book Antiqua" w:hAnsi="Book Antiqua"/>
          <w:szCs w:val="24"/>
          <w:lang w:val="es-PR"/>
        </w:rPr>
        <w:t xml:space="preserve"> </w:t>
      </w:r>
      <w:r w:rsidR="00224EBD" w:rsidRPr="00F577AD">
        <w:rPr>
          <w:rFonts w:ascii="Book Antiqua" w:hAnsi="Book Antiqua"/>
          <w:szCs w:val="24"/>
          <w:lang w:val="es-PR"/>
        </w:rPr>
        <w:t>el cierre de válvulas y el desvío de agua</w:t>
      </w:r>
      <w:r w:rsidR="00224EBD">
        <w:rPr>
          <w:rFonts w:ascii="Book Antiqua" w:hAnsi="Book Antiqua"/>
          <w:i/>
          <w:szCs w:val="24"/>
          <w:u w:val="single"/>
          <w:lang w:val="es-PR"/>
        </w:rPr>
        <w:t>,</w:t>
      </w:r>
      <w:r w:rsidR="00224EBD" w:rsidRPr="00F577AD">
        <w:rPr>
          <w:rFonts w:ascii="Book Antiqua" w:hAnsi="Book Antiqua"/>
          <w:szCs w:val="24"/>
          <w:lang w:val="es-PR"/>
        </w:rPr>
        <w:t xml:space="preserve"> </w:t>
      </w:r>
      <w:r w:rsidR="00224EBD" w:rsidRPr="00FE68CD">
        <w:rPr>
          <w:rFonts w:ascii="Book Antiqua" w:hAnsi="Book Antiqua"/>
          <w:strike/>
          <w:szCs w:val="24"/>
          <w:lang w:val="es-PR"/>
        </w:rPr>
        <w:t>almacenada en</w:t>
      </w:r>
      <w:r w:rsidR="00224EBD" w:rsidRPr="001676C1">
        <w:rPr>
          <w:rFonts w:ascii="Book Antiqua" w:hAnsi="Book Antiqua"/>
          <w:szCs w:val="24"/>
          <w:lang w:val="es-PR"/>
        </w:rPr>
        <w:t xml:space="preserve"> el</w:t>
      </w:r>
      <w:r w:rsidR="00224EBD">
        <w:rPr>
          <w:rFonts w:ascii="Book Antiqua" w:hAnsi="Book Antiqua"/>
          <w:szCs w:val="24"/>
          <w:lang w:val="es-PR"/>
        </w:rPr>
        <w:t xml:space="preserve"> </w:t>
      </w:r>
      <w:r w:rsidR="00224EBD">
        <w:rPr>
          <w:rFonts w:ascii="Book Antiqua" w:hAnsi="Book Antiqua"/>
          <w:i/>
          <w:szCs w:val="24"/>
          <w:u w:val="single"/>
          <w:lang w:val="es-PR"/>
        </w:rPr>
        <w:t>manejo de tanques del almacenamiento, los patrones de bombeo y el uso de datos operacionales asociados al</w:t>
      </w:r>
      <w:r w:rsidR="00224EBD" w:rsidRPr="00F577AD">
        <w:rPr>
          <w:rFonts w:ascii="Book Antiqua" w:hAnsi="Book Antiqua"/>
          <w:szCs w:val="24"/>
          <w:lang w:val="es-PR"/>
        </w:rPr>
        <w:t xml:space="preserve"> tanque de abastecimiento localizado en las inmediaciones de la</w:t>
      </w:r>
      <w:r w:rsidR="00224EBD">
        <w:rPr>
          <w:rFonts w:ascii="Book Antiqua" w:hAnsi="Book Antiqua"/>
          <w:szCs w:val="24"/>
          <w:lang w:val="es-PR"/>
        </w:rPr>
        <w:t xml:space="preserve"> carretera</w:t>
      </w:r>
      <w:r w:rsidR="00224EBD" w:rsidRPr="00F577AD">
        <w:rPr>
          <w:rFonts w:ascii="Book Antiqua" w:hAnsi="Book Antiqua"/>
          <w:szCs w:val="24"/>
          <w:lang w:val="es-PR"/>
        </w:rPr>
        <w:t xml:space="preserve"> PR-865</w:t>
      </w:r>
      <w:r w:rsidR="00224EBD">
        <w:rPr>
          <w:rFonts w:ascii="Book Antiqua" w:hAnsi="Book Antiqua"/>
          <w:i/>
          <w:szCs w:val="24"/>
          <w:u w:val="single"/>
          <w:lang w:val="es-PR"/>
        </w:rPr>
        <w:t>,</w:t>
      </w:r>
      <w:r w:rsidR="00224EBD" w:rsidRPr="00F577AD">
        <w:rPr>
          <w:rFonts w:ascii="Book Antiqua" w:hAnsi="Book Antiqua"/>
          <w:szCs w:val="24"/>
          <w:lang w:val="es-PR"/>
        </w:rPr>
        <w:t xml:space="preserve"> cercano a las instalaciones de Pepsi Cola en el </w:t>
      </w:r>
      <w:r w:rsidR="00224EBD">
        <w:rPr>
          <w:rFonts w:ascii="Book Antiqua" w:hAnsi="Book Antiqua"/>
          <w:szCs w:val="24"/>
          <w:lang w:val="es-PR"/>
        </w:rPr>
        <w:t>m</w:t>
      </w:r>
      <w:r w:rsidR="00224EBD" w:rsidRPr="00F577AD">
        <w:rPr>
          <w:rFonts w:ascii="Book Antiqua" w:hAnsi="Book Antiqua"/>
          <w:szCs w:val="24"/>
          <w:lang w:val="es-PR"/>
        </w:rPr>
        <w:t xml:space="preserve">unicipio de Toa Baja; determinar el impacto que </w:t>
      </w:r>
      <w:r w:rsidR="00224EBD" w:rsidRPr="001676C1">
        <w:rPr>
          <w:rFonts w:ascii="Book Antiqua" w:hAnsi="Book Antiqua"/>
          <w:strike/>
          <w:szCs w:val="24"/>
          <w:lang w:val="es-PR"/>
        </w:rPr>
        <w:t>dichas actuaciones</w:t>
      </w:r>
      <w:r w:rsidR="00224EBD" w:rsidRPr="00F577AD">
        <w:rPr>
          <w:rFonts w:ascii="Book Antiqua" w:hAnsi="Book Antiqua"/>
          <w:szCs w:val="24"/>
          <w:lang w:val="es-PR"/>
        </w:rPr>
        <w:t xml:space="preserve"> </w:t>
      </w:r>
      <w:r w:rsidR="00224EBD">
        <w:rPr>
          <w:rFonts w:ascii="Book Antiqua" w:hAnsi="Book Antiqua"/>
          <w:i/>
          <w:szCs w:val="24"/>
          <w:u w:val="single"/>
          <w:lang w:val="es-PR"/>
        </w:rPr>
        <w:t>tales determinaciones</w:t>
      </w:r>
      <w:r w:rsidR="00224EBD">
        <w:rPr>
          <w:rFonts w:ascii="Book Antiqua" w:hAnsi="Book Antiqua"/>
          <w:szCs w:val="24"/>
          <w:lang w:val="es-PR"/>
        </w:rPr>
        <w:t xml:space="preserve"> </w:t>
      </w:r>
      <w:r w:rsidR="00224EBD" w:rsidRPr="00F577AD">
        <w:rPr>
          <w:rFonts w:ascii="Book Antiqua" w:hAnsi="Book Antiqua"/>
          <w:szCs w:val="24"/>
          <w:lang w:val="es-PR"/>
        </w:rPr>
        <w:t>han tenido sobre los residentes, comercios e instituciones del Municipio de Toa Baja; identificar las comunidades</w:t>
      </w:r>
      <w:r w:rsidR="00224EBD">
        <w:rPr>
          <w:rFonts w:ascii="Book Antiqua" w:hAnsi="Book Antiqua"/>
          <w:i/>
          <w:szCs w:val="24"/>
          <w:u w:val="single"/>
          <w:lang w:val="es-PR"/>
        </w:rPr>
        <w:t>,</w:t>
      </w:r>
      <w:r w:rsidR="00224EBD" w:rsidRPr="00F577AD">
        <w:rPr>
          <w:rFonts w:ascii="Book Antiqua" w:hAnsi="Book Antiqua"/>
          <w:szCs w:val="24"/>
          <w:lang w:val="es-PR"/>
        </w:rPr>
        <w:t xml:space="preserve"> </w:t>
      </w:r>
      <w:r w:rsidR="00224EBD">
        <w:rPr>
          <w:rFonts w:ascii="Book Antiqua" w:hAnsi="Book Antiqua"/>
          <w:i/>
          <w:szCs w:val="24"/>
          <w:u w:val="single"/>
          <w:lang w:val="es-PR"/>
        </w:rPr>
        <w:t>sectores</w:t>
      </w:r>
      <w:r w:rsidR="00224EBD">
        <w:rPr>
          <w:rFonts w:ascii="Book Antiqua" w:hAnsi="Book Antiqua"/>
          <w:szCs w:val="24"/>
          <w:lang w:val="es-PR"/>
        </w:rPr>
        <w:t xml:space="preserve"> </w:t>
      </w:r>
      <w:r w:rsidR="00224EBD" w:rsidRPr="00F577AD">
        <w:rPr>
          <w:rFonts w:ascii="Book Antiqua" w:hAnsi="Book Antiqua"/>
          <w:szCs w:val="24"/>
          <w:lang w:val="es-PR"/>
        </w:rPr>
        <w:t>y municipios beneficiados</w:t>
      </w:r>
      <w:r w:rsidR="00224EBD">
        <w:rPr>
          <w:rFonts w:ascii="Book Antiqua" w:hAnsi="Book Antiqua"/>
          <w:szCs w:val="24"/>
          <w:lang w:val="es-PR"/>
        </w:rPr>
        <w:t xml:space="preserve"> </w:t>
      </w:r>
      <w:r w:rsidR="00224EBD">
        <w:rPr>
          <w:rFonts w:ascii="Book Antiqua" w:hAnsi="Book Antiqua"/>
          <w:i/>
          <w:szCs w:val="24"/>
          <w:u w:val="single"/>
          <w:lang w:val="es-PR"/>
        </w:rPr>
        <w:t>o afectados</w:t>
      </w:r>
      <w:r w:rsidR="00224EBD" w:rsidRPr="00F577AD">
        <w:rPr>
          <w:rFonts w:ascii="Book Antiqua" w:hAnsi="Book Antiqua"/>
          <w:szCs w:val="24"/>
          <w:lang w:val="es-PR"/>
        </w:rPr>
        <w:t xml:space="preserve"> </w:t>
      </w:r>
      <w:r w:rsidR="00224EBD" w:rsidRPr="009D36A1">
        <w:rPr>
          <w:rFonts w:ascii="Book Antiqua" w:hAnsi="Book Antiqua"/>
          <w:szCs w:val="24"/>
          <w:lang w:val="es-PR"/>
        </w:rPr>
        <w:t xml:space="preserve">por </w:t>
      </w:r>
      <w:r w:rsidR="00224EBD" w:rsidRPr="001676C1">
        <w:rPr>
          <w:rFonts w:ascii="Book Antiqua" w:hAnsi="Book Antiqua"/>
          <w:strike/>
          <w:szCs w:val="24"/>
          <w:lang w:val="es-PR"/>
        </w:rPr>
        <w:t>tales desvíos de agua;</w:t>
      </w:r>
      <w:r w:rsidR="00224EBD" w:rsidRPr="00F577AD">
        <w:rPr>
          <w:rFonts w:ascii="Book Antiqua" w:hAnsi="Book Antiqua"/>
          <w:szCs w:val="24"/>
          <w:lang w:val="es-PR"/>
        </w:rPr>
        <w:t xml:space="preserve"> </w:t>
      </w:r>
      <w:r w:rsidR="00224EBD">
        <w:rPr>
          <w:rFonts w:ascii="Book Antiqua" w:hAnsi="Book Antiqua"/>
          <w:szCs w:val="24"/>
          <w:lang w:val="es-PR"/>
        </w:rPr>
        <w:t xml:space="preserve"> </w:t>
      </w:r>
      <w:r w:rsidR="00224EBD">
        <w:rPr>
          <w:rFonts w:ascii="Book Antiqua" w:hAnsi="Book Antiqua"/>
          <w:i/>
          <w:szCs w:val="24"/>
          <w:u w:val="single"/>
          <w:lang w:val="es-PR"/>
        </w:rPr>
        <w:t>dichas operaciones</w:t>
      </w:r>
      <w:r w:rsidR="00224EBD" w:rsidRPr="002B33D7">
        <w:rPr>
          <w:rFonts w:ascii="Book Antiqua" w:hAnsi="Book Antiqua"/>
          <w:i/>
          <w:szCs w:val="24"/>
          <w:u w:val="single"/>
          <w:lang w:val="es-PR"/>
        </w:rPr>
        <w:t>;</w:t>
      </w:r>
      <w:r w:rsidR="00224EBD">
        <w:rPr>
          <w:rFonts w:ascii="Book Antiqua" w:hAnsi="Book Antiqua"/>
          <w:szCs w:val="24"/>
          <w:lang w:val="es-PR"/>
        </w:rPr>
        <w:t xml:space="preserve"> </w:t>
      </w:r>
      <w:r w:rsidR="00224EBD" w:rsidRPr="00F577AD">
        <w:rPr>
          <w:rFonts w:ascii="Book Antiqua" w:hAnsi="Book Antiqua"/>
          <w:szCs w:val="24"/>
          <w:lang w:val="es-PR"/>
        </w:rPr>
        <w:t xml:space="preserve">evaluar </w:t>
      </w:r>
      <w:r w:rsidR="00224EBD" w:rsidRPr="00F577AD">
        <w:rPr>
          <w:rFonts w:ascii="Book Antiqua" w:hAnsi="Book Antiqua"/>
          <w:szCs w:val="24"/>
          <w:lang w:val="es-PR"/>
        </w:rPr>
        <w:lastRenderedPageBreak/>
        <w:t>la razonabilidad, necesidad</w:t>
      </w:r>
      <w:r w:rsidR="00224EBD">
        <w:rPr>
          <w:rFonts w:ascii="Book Antiqua" w:hAnsi="Book Antiqua"/>
          <w:i/>
          <w:szCs w:val="24"/>
          <w:u w:val="single"/>
          <w:lang w:val="es-PR"/>
        </w:rPr>
        <w:t>,</w:t>
      </w:r>
      <w:r w:rsidR="00224EBD" w:rsidRPr="00F577AD">
        <w:rPr>
          <w:rFonts w:ascii="Book Antiqua" w:hAnsi="Book Antiqua"/>
          <w:szCs w:val="24"/>
          <w:lang w:val="es-PR"/>
        </w:rPr>
        <w:t xml:space="preserve"> </w:t>
      </w:r>
      <w:r w:rsidR="00224EBD" w:rsidRPr="001676C1">
        <w:rPr>
          <w:rFonts w:ascii="Book Antiqua" w:hAnsi="Book Antiqua"/>
          <w:strike/>
          <w:szCs w:val="24"/>
          <w:lang w:val="es-PR"/>
        </w:rPr>
        <w:t>y</w:t>
      </w:r>
      <w:r w:rsidR="00224EBD" w:rsidRPr="00F577AD">
        <w:rPr>
          <w:rFonts w:ascii="Book Antiqua" w:hAnsi="Book Antiqua"/>
          <w:szCs w:val="24"/>
          <w:lang w:val="es-PR"/>
        </w:rPr>
        <w:t xml:space="preserve"> legalidad</w:t>
      </w:r>
      <w:r w:rsidR="00224EBD">
        <w:rPr>
          <w:rFonts w:ascii="Book Antiqua" w:hAnsi="Book Antiqua"/>
          <w:i/>
          <w:szCs w:val="24"/>
          <w:u w:val="single"/>
          <w:lang w:val="es-PR"/>
        </w:rPr>
        <w:t xml:space="preserve">, transparencia y </w:t>
      </w:r>
      <w:proofErr w:type="spellStart"/>
      <w:r w:rsidR="00224EBD">
        <w:rPr>
          <w:rFonts w:ascii="Book Antiqua" w:hAnsi="Book Antiqua"/>
          <w:i/>
          <w:szCs w:val="24"/>
          <w:u w:val="single"/>
          <w:lang w:val="es-PR"/>
        </w:rPr>
        <w:t>documentaci</w:t>
      </w:r>
      <w:r w:rsidR="00224EBD">
        <w:rPr>
          <w:rFonts w:ascii="Book Antiqua" w:hAnsi="Book Antiqua"/>
          <w:i/>
          <w:szCs w:val="24"/>
          <w:u w:val="single"/>
          <w:lang w:val="es-ES_tradnl"/>
        </w:rPr>
        <w:t>ón</w:t>
      </w:r>
      <w:proofErr w:type="spellEnd"/>
      <w:r w:rsidR="00224EBD" w:rsidRPr="00F577AD">
        <w:rPr>
          <w:rFonts w:ascii="Book Antiqua" w:hAnsi="Book Antiqua"/>
          <w:szCs w:val="24"/>
          <w:lang w:val="es-PR"/>
        </w:rPr>
        <w:t xml:space="preserve"> de </w:t>
      </w:r>
      <w:r w:rsidR="00224EBD" w:rsidRPr="001F5F47">
        <w:rPr>
          <w:rFonts w:ascii="Book Antiqua" w:hAnsi="Book Antiqua"/>
          <w:strike/>
          <w:szCs w:val="24"/>
          <w:lang w:val="es-PR"/>
        </w:rPr>
        <w:t>dichas</w:t>
      </w:r>
      <w:r w:rsidR="00224EBD" w:rsidRPr="00F577AD">
        <w:rPr>
          <w:rFonts w:ascii="Book Antiqua" w:hAnsi="Book Antiqua"/>
          <w:szCs w:val="24"/>
          <w:lang w:val="es-PR"/>
        </w:rPr>
        <w:t xml:space="preserve"> </w:t>
      </w:r>
      <w:r w:rsidR="00224EBD">
        <w:rPr>
          <w:rFonts w:ascii="Book Antiqua" w:hAnsi="Book Antiqua"/>
          <w:i/>
          <w:szCs w:val="24"/>
          <w:u w:val="single"/>
          <w:lang w:val="es-PR"/>
        </w:rPr>
        <w:t>tales</w:t>
      </w:r>
      <w:r w:rsidR="00224EBD">
        <w:rPr>
          <w:rFonts w:ascii="Book Antiqua" w:hAnsi="Book Antiqua"/>
          <w:szCs w:val="24"/>
          <w:lang w:val="es-PR"/>
        </w:rPr>
        <w:t xml:space="preserve"> </w:t>
      </w:r>
      <w:r w:rsidR="00224EBD" w:rsidRPr="00F577AD">
        <w:rPr>
          <w:rFonts w:ascii="Book Antiqua" w:hAnsi="Book Antiqua"/>
          <w:szCs w:val="24"/>
          <w:lang w:val="es-PR"/>
        </w:rPr>
        <w:t>determinaciones</w:t>
      </w:r>
      <w:r w:rsidR="00224EBD" w:rsidRPr="000A6B62">
        <w:rPr>
          <w:rFonts w:ascii="Book Antiqua" w:hAnsi="Book Antiqua"/>
          <w:szCs w:val="24"/>
          <w:lang w:val="es-ES_tradnl"/>
        </w:rPr>
        <w:t>.</w:t>
      </w:r>
    </w:p>
    <w:p w14:paraId="2FF33294" w14:textId="77777777" w:rsidR="00C77CDE" w:rsidRDefault="00C77CDE" w:rsidP="00C77CDE">
      <w:pPr>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2.-Como parte de su investigación, la Comisión deberá identificar, entre </w:t>
      </w:r>
      <w:r>
        <w:rPr>
          <w:rFonts w:ascii="Book Antiqua" w:hAnsi="Book Antiqua"/>
          <w:strike/>
          <w:szCs w:val="24"/>
          <w:lang w:val="es-ES_tradnl"/>
        </w:rPr>
        <w:t>otras cosas</w:t>
      </w:r>
      <w:r w:rsidRPr="002B33D7">
        <w:rPr>
          <w:lang w:val="es-PR"/>
        </w:rPr>
        <w:t xml:space="preserve"> </w:t>
      </w:r>
      <w:r>
        <w:rPr>
          <w:rFonts w:ascii="Book Antiqua" w:hAnsi="Book Antiqua"/>
          <w:i/>
          <w:iCs/>
          <w:szCs w:val="24"/>
          <w:u w:val="single"/>
          <w:lang w:val="es-ES_tradnl"/>
        </w:rPr>
        <w:t>otros asuntos</w:t>
      </w:r>
      <w:r>
        <w:rPr>
          <w:rFonts w:ascii="Book Antiqua" w:hAnsi="Book Antiqua"/>
          <w:szCs w:val="24"/>
          <w:lang w:val="es-ES_tradnl"/>
        </w:rPr>
        <w:t>, lo siguiente:</w:t>
      </w:r>
    </w:p>
    <w:p w14:paraId="1FE82C70" w14:textId="77777777" w:rsidR="006D2DCB" w:rsidRDefault="006D2DCB" w:rsidP="006D2DCB">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Si los desvíos de agua potable responden a reparaciones de roturas en las líneas de distribución principales que suplen al municipio de Toa Baja.</w:t>
      </w:r>
    </w:p>
    <w:p w14:paraId="28FD81E8" w14:textId="77777777" w:rsidR="00E42D68" w:rsidRDefault="00E42D68" w:rsidP="006D2DCB">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Qué mantenimiento se le ha brindado a la infraestructura del tanque de abastecimiento.</w:t>
      </w:r>
    </w:p>
    <w:p w14:paraId="206D641F" w14:textId="77777777" w:rsidR="00E07346" w:rsidRDefault="00E07346" w:rsidP="006D2DCB">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Qué interacción mantiene la infraestructura del tanque con los sistemas de producción de agua en las plantas de filtros interconectadas al sistema.</w:t>
      </w:r>
    </w:p>
    <w:p w14:paraId="1FA6ADA4" w14:textId="77777777" w:rsidR="00C546DD" w:rsidRDefault="00C546DD" w:rsidP="006D2DCB">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Si se está desviando el agua que atiende las necesidades de los residentes de Toa Baja</w:t>
      </w:r>
      <w:r>
        <w:rPr>
          <w:rFonts w:ascii="Book Antiqua" w:hAnsi="Book Antiqua"/>
          <w:strike/>
          <w:lang w:val="es-ES_tradnl"/>
        </w:rPr>
        <w:t>,</w:t>
      </w:r>
      <w:r>
        <w:rPr>
          <w:rFonts w:ascii="Book Antiqua" w:hAnsi="Book Antiqua"/>
          <w:lang w:val="es-ES_tradnl"/>
        </w:rPr>
        <w:t xml:space="preserve"> para atender la demanda </w:t>
      </w:r>
      <w:r>
        <w:rPr>
          <w:rFonts w:ascii="Book Antiqua" w:hAnsi="Book Antiqua"/>
          <w:strike/>
          <w:lang w:val="es-ES_tradnl"/>
        </w:rPr>
        <w:t>del preciado líquido</w:t>
      </w:r>
      <w:r w:rsidRPr="002B33D7">
        <w:rPr>
          <w:lang w:val="es-PR"/>
        </w:rPr>
        <w:t xml:space="preserve"> </w:t>
      </w:r>
      <w:r>
        <w:rPr>
          <w:rFonts w:ascii="Book Antiqua" w:hAnsi="Book Antiqua"/>
          <w:i/>
          <w:iCs/>
          <w:u w:val="single"/>
          <w:lang w:val="es-ES_tradnl"/>
        </w:rPr>
        <w:t>de agua potable</w:t>
      </w:r>
      <w:r>
        <w:rPr>
          <w:rFonts w:ascii="Book Antiqua" w:hAnsi="Book Antiqua"/>
          <w:lang w:val="es-ES_tradnl"/>
        </w:rPr>
        <w:t xml:space="preserve"> en municipios aledaños; e identificar cuáles.</w:t>
      </w:r>
    </w:p>
    <w:p w14:paraId="58601EC7" w14:textId="77777777" w:rsidR="00CD27AC" w:rsidRDefault="00297350" w:rsidP="00CD27AC">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Si el desvío de agua responde a las necesidades de suplir el alto consumo de otros municipios, se deben identificar los planes de la A.A.A. para construir nueva infraestructura u otras alternativas que puedan atender dicha demanda sin afectar el servicio de los residentes de Toa Baja.</w:t>
      </w:r>
    </w:p>
    <w:p w14:paraId="7A89ACF4" w14:textId="77777777" w:rsidR="00CD27AC" w:rsidRPr="00CD27AC" w:rsidRDefault="00CD27AC" w:rsidP="00CD27AC">
      <w:pPr>
        <w:pStyle w:val="ListParagraph"/>
        <w:numPr>
          <w:ilvl w:val="0"/>
          <w:numId w:val="9"/>
        </w:numPr>
        <w:spacing w:line="480" w:lineRule="auto"/>
        <w:jc w:val="both"/>
        <w:rPr>
          <w:rFonts w:ascii="Book Antiqua" w:hAnsi="Book Antiqua"/>
          <w:lang w:val="es-ES_tradnl"/>
        </w:rPr>
      </w:pPr>
      <w:r>
        <w:rPr>
          <w:rFonts w:ascii="Book Antiqua" w:hAnsi="Book Antiqua"/>
          <w:lang w:val="es-ES_tradnl"/>
        </w:rPr>
        <w:t xml:space="preserve">Un reporte del Sistema </w:t>
      </w:r>
      <w:r>
        <w:rPr>
          <w:rFonts w:ascii="Book Antiqua" w:hAnsi="Book Antiqua"/>
          <w:strike/>
          <w:lang w:val="es-ES_tradnl"/>
        </w:rPr>
        <w:t>Twist</w:t>
      </w:r>
      <w:r w:rsidRPr="002B33D7">
        <w:rPr>
          <w:lang w:val="es-PR"/>
        </w:rPr>
        <w:t xml:space="preserve"> </w:t>
      </w:r>
      <w:proofErr w:type="spellStart"/>
      <w:r>
        <w:rPr>
          <w:rFonts w:ascii="Book Antiqua" w:hAnsi="Book Antiqua"/>
          <w:i/>
          <w:iCs/>
          <w:u w:val="single"/>
          <w:lang w:val="es-ES_tradnl"/>
        </w:rPr>
        <w:t>TWIST</w:t>
      </w:r>
      <w:proofErr w:type="spellEnd"/>
      <w:r>
        <w:rPr>
          <w:rFonts w:ascii="Book Antiqua" w:hAnsi="Book Antiqua"/>
          <w:lang w:val="es-ES_tradnl"/>
        </w:rPr>
        <w:t xml:space="preserve"> que identifique los datos de las manipulaciones operacionales que se han realizado durante los últimos seis (6) meses en las válvulas que suplen agua al municipio de Toa Baja.</w:t>
      </w:r>
    </w:p>
    <w:p w14:paraId="0EBD05BA" w14:textId="77777777" w:rsidR="00CD27AC" w:rsidRDefault="00CD27AC" w:rsidP="00CD27AC">
      <w:pPr>
        <w:pStyle w:val="ListParagraph"/>
        <w:numPr>
          <w:ilvl w:val="0"/>
          <w:numId w:val="9"/>
        </w:numPr>
        <w:spacing w:line="480" w:lineRule="auto"/>
        <w:jc w:val="both"/>
        <w:rPr>
          <w:rFonts w:ascii="Book Antiqua" w:hAnsi="Book Antiqua"/>
          <w:i/>
          <w:iCs/>
          <w:u w:val="single"/>
          <w:lang w:val="es-ES_tradnl"/>
        </w:rPr>
      </w:pPr>
      <w:r>
        <w:rPr>
          <w:rFonts w:ascii="Book Antiqua" w:hAnsi="Book Antiqua"/>
          <w:i/>
          <w:iCs/>
          <w:u w:val="single"/>
          <w:lang w:val="es-ES_tradnl"/>
        </w:rPr>
        <w:lastRenderedPageBreak/>
        <w:t>Los patrones de bombeo de las estaciones asociadas al sistema de distribución que sirve al municipio de Toa Baja, incluyendo los registros de encendido, apagado y ajuste de bombas durante los últimos seis (6) meses.</w:t>
      </w:r>
    </w:p>
    <w:p w14:paraId="0491786E" w14:textId="77777777" w:rsidR="00CD27AC" w:rsidRDefault="00CD27AC" w:rsidP="00CD27AC">
      <w:pPr>
        <w:pStyle w:val="ListParagraph"/>
        <w:numPr>
          <w:ilvl w:val="0"/>
          <w:numId w:val="9"/>
        </w:numPr>
        <w:spacing w:line="480" w:lineRule="auto"/>
        <w:jc w:val="both"/>
        <w:rPr>
          <w:rFonts w:ascii="Book Antiqua" w:hAnsi="Book Antiqua"/>
          <w:i/>
          <w:iCs/>
          <w:u w:val="single"/>
          <w:lang w:val="es-ES_tradnl"/>
        </w:rPr>
      </w:pPr>
      <w:r>
        <w:rPr>
          <w:rFonts w:ascii="Book Antiqua" w:hAnsi="Book Antiqua"/>
          <w:i/>
          <w:iCs/>
          <w:u w:val="single"/>
          <w:lang w:val="es-ES_tradnl"/>
        </w:rPr>
        <w:t>El grado de transparencia, documentación y trazabilidad de las determinaciones operacionales adoptadas por la Región Metro de la A.A.A. respecto al sistema de distribución que sirve al municipio de Toa Baja.</w:t>
      </w:r>
    </w:p>
    <w:p w14:paraId="5BC5CEDA" w14:textId="77777777" w:rsidR="00AF2AE9" w:rsidRPr="00CD27AC" w:rsidRDefault="001E0B56" w:rsidP="00CD27AC">
      <w:pPr>
        <w:spacing w:line="480" w:lineRule="auto"/>
        <w:ind w:firstLine="720"/>
        <w:jc w:val="both"/>
        <w:rPr>
          <w:rFonts w:ascii="Book Antiqua" w:eastAsiaTheme="minorHAnsi" w:hAnsi="Book Antiqua"/>
          <w:lang w:val="es-ES_tradnl"/>
        </w:rPr>
      </w:pPr>
      <w:r>
        <w:rPr>
          <w:rStyle w:val="Strong"/>
          <w:rFonts w:ascii="Book Antiqua" w:hAnsi="Book Antiqua"/>
          <w:b w:val="0"/>
          <w:szCs w:val="24"/>
          <w:lang w:val="es-ES_tradnl"/>
        </w:rPr>
        <w:t>Sección 3.</w:t>
      </w:r>
      <w:r>
        <w:rPr>
          <w:rFonts w:ascii="Book Antiqua" w:hAnsi="Book Antiqua"/>
          <w:lang w:val="es-ES_tradnl"/>
        </w:rPr>
        <w:t>-La Comisión</w:t>
      </w:r>
      <w:r>
        <w:rPr>
          <w:rFonts w:ascii="Book Antiqua" w:eastAsiaTheme="minorHAnsi" w:hAnsi="Book Antiqua"/>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E9D788E" w14:textId="01D257A4" w:rsidR="006D31B7" w:rsidRPr="00AF2AE9" w:rsidRDefault="001E0B56" w:rsidP="00AF2AE9">
      <w:pPr>
        <w:spacing w:line="480" w:lineRule="auto"/>
        <w:ind w:firstLine="720"/>
        <w:jc w:val="both"/>
        <w:rPr>
          <w:rFonts w:ascii="Book Antiqua" w:eastAsiaTheme="minorHAnsi" w:hAnsi="Book Antiqua"/>
          <w:szCs w:val="24"/>
          <w:lang w:val="es-ES_tradnl"/>
        </w:rPr>
      </w:pPr>
      <w:r>
        <w:rPr>
          <w:rStyle w:val="Strong"/>
          <w:rFonts w:ascii="Book Antiqua" w:hAnsi="Book Antiqua"/>
          <w:b w:val="0"/>
          <w:szCs w:val="24"/>
          <w:lang w:val="es-ES_tradnl"/>
        </w:rPr>
        <w:t>Sección 4.</w:t>
      </w:r>
      <w:r>
        <w:rPr>
          <w:rFonts w:ascii="Book Antiqua" w:hAnsi="Book Antiqua"/>
          <w:szCs w:val="24"/>
          <w:lang w:val="es-ES_tradnl"/>
        </w:rPr>
        <w:t xml:space="preserve">-La Comisión rendirá </w:t>
      </w:r>
      <w:r>
        <w:rPr>
          <w:rFonts w:ascii="Book Antiqua" w:hAnsi="Book Antiqua"/>
          <w:i/>
          <w:iCs/>
          <w:szCs w:val="24"/>
          <w:u w:val="single"/>
          <w:lang w:val="es-ES_tradnl"/>
        </w:rPr>
        <w:t>a la Cámara de Representantes de Puerto Rico</w:t>
      </w:r>
      <w:r>
        <w:rPr>
          <w:rFonts w:ascii="Book Antiqua" w:hAnsi="Book Antiqua"/>
          <w:szCs w:val="24"/>
          <w:lang w:val="es-ES_tradnl"/>
        </w:rPr>
        <w:t xml:space="preserve"> los informes parciales que estime </w:t>
      </w:r>
      <w:r>
        <w:rPr>
          <w:rFonts w:ascii="Book Antiqua" w:hAnsi="Book Antiqua"/>
          <w:strike/>
          <w:szCs w:val="24"/>
          <w:lang w:val="es-ES_tradnl"/>
        </w:rPr>
        <w:t>pertinentes conteniendo</w:t>
      </w:r>
      <w:r w:rsidRPr="002B33D7">
        <w:rPr>
          <w:lang w:val="es-PR"/>
        </w:rPr>
        <w:t xml:space="preserve"> </w:t>
      </w:r>
      <w:r>
        <w:rPr>
          <w:rFonts w:ascii="Book Antiqua" w:hAnsi="Book Antiqua"/>
          <w:i/>
          <w:iCs/>
          <w:szCs w:val="24"/>
          <w:u w:val="single"/>
          <w:lang w:val="es-ES_tradnl"/>
        </w:rPr>
        <w:t>necesarios o convenientes, en los que incluya</w:t>
      </w:r>
      <w:r>
        <w:rPr>
          <w:rFonts w:ascii="Book Antiqua" w:hAnsi="Book Antiqua"/>
          <w:szCs w:val="24"/>
          <w:lang w:val="es-ES_tradnl"/>
        </w:rPr>
        <w:t xml:space="preserve"> sus hallazgos</w:t>
      </w:r>
      <w:r>
        <w:rPr>
          <w:rFonts w:ascii="Book Antiqua" w:hAnsi="Book Antiqua"/>
          <w:i/>
          <w:iCs/>
          <w:szCs w:val="24"/>
          <w:u w:val="single"/>
          <w:lang w:val="es-ES_tradnl"/>
        </w:rPr>
        <w:t>, conclusiones</w:t>
      </w:r>
      <w:r>
        <w:rPr>
          <w:rFonts w:ascii="Book Antiqua" w:hAnsi="Book Antiqua"/>
          <w:szCs w:val="24"/>
          <w:lang w:val="es-ES_tradnl"/>
        </w:rPr>
        <w:t xml:space="preserve"> y recomendaciones; asimismo, </w:t>
      </w:r>
      <w:r>
        <w:rPr>
          <w:rFonts w:ascii="Book Antiqua" w:hAnsi="Book Antiqua"/>
          <w:strike/>
          <w:szCs w:val="24"/>
          <w:lang w:val="es-ES_tradnl"/>
        </w:rPr>
        <w:t>rendirá</w:t>
      </w:r>
      <w:r w:rsidRPr="002B33D7">
        <w:rPr>
          <w:lang w:val="es-PR"/>
        </w:rPr>
        <w:t xml:space="preserve"> </w:t>
      </w:r>
      <w:r>
        <w:rPr>
          <w:rFonts w:ascii="Book Antiqua" w:hAnsi="Book Antiqua"/>
          <w:i/>
          <w:iCs/>
          <w:szCs w:val="24"/>
          <w:u w:val="single"/>
          <w:lang w:val="es-ES_tradnl"/>
        </w:rPr>
        <w:t>someterá</w:t>
      </w:r>
      <w:r>
        <w:rPr>
          <w:rFonts w:ascii="Book Antiqua" w:hAnsi="Book Antiqua"/>
          <w:szCs w:val="24"/>
          <w:lang w:val="es-ES_tradnl"/>
        </w:rPr>
        <w:t xml:space="preserve"> un informe final </w:t>
      </w:r>
      <w:r w:rsidRPr="002B33D7">
        <w:rPr>
          <w:rFonts w:ascii="Book Antiqua" w:hAnsi="Book Antiqua"/>
          <w:strike/>
          <w:szCs w:val="24"/>
          <w:lang w:val="es-ES_tradnl"/>
        </w:rPr>
        <w:t>con sus hallazgos, conclusiones y recomendaciones</w:t>
      </w:r>
      <w:r>
        <w:rPr>
          <w:rFonts w:ascii="Book Antiqua" w:hAnsi="Book Antiqua"/>
          <w:szCs w:val="24"/>
          <w:lang w:val="es-ES_tradnl"/>
        </w:rPr>
        <w:t xml:space="preserve"> antes de que finalice el término de la Vigésima Asamblea Legislativa.</w:t>
      </w:r>
    </w:p>
    <w:p w14:paraId="0A26C6FE" w14:textId="77777777" w:rsidR="00B25CCC" w:rsidRPr="000A6B62" w:rsidRDefault="001E0B56" w:rsidP="00AF2AE9">
      <w:pPr>
        <w:spacing w:line="480" w:lineRule="auto"/>
        <w:ind w:firstLine="720"/>
        <w:jc w:val="both"/>
        <w:rPr>
          <w:rFonts w:ascii="Book Antiqua" w:hAnsi="Book Antiqua"/>
          <w:szCs w:val="24"/>
          <w:lang w:val="es-ES_tradnl"/>
        </w:rPr>
      </w:pPr>
      <w:r>
        <w:rPr>
          <w:rStyle w:val="Strong"/>
          <w:rFonts w:ascii="Book Antiqua" w:hAnsi="Book Antiqua"/>
          <w:b w:val="0"/>
          <w:szCs w:val="24"/>
          <w:lang w:val="es-ES_tradnl"/>
        </w:rPr>
        <w:t>Sección 5.</w:t>
      </w:r>
      <w:r>
        <w:rPr>
          <w:rFonts w:ascii="Book Antiqua" w:hAnsi="Book Antiqua"/>
          <w:szCs w:val="24"/>
          <w:lang w:val="es-ES_tradnl"/>
        </w:rPr>
        <w:t>-Esta Resolución comenzará a regir inmediatamente después de su aprobación.</w:t>
      </w:r>
      <w:r>
        <w:rPr>
          <w:rFonts w:ascii="Book Antiqua" w:hAnsi="Book Antiqua"/>
          <w:lang w:val="es-ES_tradnl"/>
        </w:rPr>
        <w:t xml:space="preserve"> </w:t>
      </w:r>
    </w:p>
    <w:sectPr w:rsidR="00B25CCC" w:rsidRPr="000A6B62" w:rsidSect="00B25CCC">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87253" w14:textId="77777777" w:rsidR="000512EC" w:rsidRDefault="000512EC">
      <w:r>
        <w:separator/>
      </w:r>
    </w:p>
  </w:endnote>
  <w:endnote w:type="continuationSeparator" w:id="0">
    <w:p w14:paraId="5C5216A3" w14:textId="77777777" w:rsidR="000512EC" w:rsidRDefault="00051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57970" w14:textId="77777777" w:rsidR="00E65AFA" w:rsidRDefault="00E65AFA">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CC0AF94" w14:textId="77777777" w:rsidR="00E65AFA" w:rsidRDefault="00E65A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F7C6" w14:textId="77777777" w:rsidR="00E65AFA" w:rsidRDefault="00E65AFA">
    <w:pPr>
      <w:pStyle w:val="Footer"/>
      <w:framePr w:wrap="around" w:vAnchor="text" w:hAnchor="margin" w:xAlign="right" w:y="1"/>
      <w:rPr>
        <w:rStyle w:val="PageNumber"/>
        <w:rFonts w:eastAsiaTheme="majorEastAsia"/>
      </w:rPr>
    </w:pPr>
  </w:p>
  <w:p w14:paraId="07473A7B" w14:textId="77777777" w:rsidR="00E65AFA" w:rsidRDefault="00E65A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329A6" w14:textId="77777777" w:rsidR="000512EC" w:rsidRDefault="000512EC">
      <w:r>
        <w:separator/>
      </w:r>
    </w:p>
  </w:footnote>
  <w:footnote w:type="continuationSeparator" w:id="0">
    <w:p w14:paraId="2038129C" w14:textId="77777777" w:rsidR="000512EC" w:rsidRDefault="00051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28F3" w14:textId="77777777" w:rsidR="00E65AFA" w:rsidRDefault="00E65AFA">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38DBDA9" w14:textId="77777777" w:rsidR="00E65AFA" w:rsidRDefault="00E65A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2189" w14:textId="77777777" w:rsidR="00E65AFA" w:rsidRPr="00072A94" w:rsidRDefault="00E65AFA">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2D31EA">
      <w:rPr>
        <w:rFonts w:ascii="Book Antiqua" w:hAnsi="Book Antiqua"/>
        <w:noProof/>
        <w:szCs w:val="18"/>
      </w:rPr>
      <w:t>3</w:t>
    </w:r>
    <w:r w:rsidRPr="00072A94">
      <w:rPr>
        <w:rFonts w:ascii="Book Antiqua" w:hAnsi="Book Antiqua"/>
        <w:szCs w:val="18"/>
      </w:rPr>
      <w:fldChar w:fldCharType="end"/>
    </w:r>
  </w:p>
  <w:p w14:paraId="579B310D" w14:textId="77777777" w:rsidR="00E65AFA" w:rsidRDefault="00E65AFA"/>
  <w:p w14:paraId="77B5A6F9" w14:textId="77777777" w:rsidR="00E65AFA" w:rsidRDefault="00E65AFA">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19BC" w14:textId="77777777" w:rsidR="00E65AFA" w:rsidRDefault="00E65AFA">
    <w:pPr>
      <w:pStyle w:val="Header"/>
      <w:jc w:val="center"/>
      <w:rPr>
        <w:rFonts w:ascii="Book Antiqua" w:hAnsi="Book Antiqua"/>
        <w:szCs w:val="24"/>
        <w:lang w:val="es-PR"/>
      </w:rPr>
    </w:pPr>
    <w:r>
      <w:rPr>
        <w:rFonts w:ascii="Book Antiqua" w:hAnsi="Book Antiqua"/>
        <w:szCs w:val="24"/>
        <w:lang w:val="es-PR"/>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C78A" w14:textId="77777777" w:rsidR="00E65AFA" w:rsidRDefault="00E65AFA">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2D31EA">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003F7"/>
    <w:multiLevelType w:val="hybridMultilevel"/>
    <w:tmpl w:val="FEDC0D06"/>
    <w:lvl w:ilvl="0" w:tplc="72C20BC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E997660"/>
    <w:multiLevelType w:val="hybridMultilevel"/>
    <w:tmpl w:val="1840A9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5773612">
    <w:abstractNumId w:val="3"/>
  </w:num>
  <w:num w:numId="2" w16cid:durableId="399791491">
    <w:abstractNumId w:val="8"/>
  </w:num>
  <w:num w:numId="3" w16cid:durableId="545676325">
    <w:abstractNumId w:val="6"/>
  </w:num>
  <w:num w:numId="4" w16cid:durableId="1821801721">
    <w:abstractNumId w:val="7"/>
  </w:num>
  <w:num w:numId="5" w16cid:durableId="1647970039">
    <w:abstractNumId w:val="4"/>
  </w:num>
  <w:num w:numId="6" w16cid:durableId="1717925924">
    <w:abstractNumId w:val="0"/>
  </w:num>
  <w:num w:numId="7" w16cid:durableId="329213277">
    <w:abstractNumId w:val="1"/>
  </w:num>
  <w:num w:numId="8" w16cid:durableId="1215046028">
    <w:abstractNumId w:val="2"/>
  </w:num>
  <w:num w:numId="9" w16cid:durableId="280840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5CCC"/>
    <w:rsid w:val="00007FC1"/>
    <w:rsid w:val="0002544D"/>
    <w:rsid w:val="000512EC"/>
    <w:rsid w:val="00053EA4"/>
    <w:rsid w:val="0007380C"/>
    <w:rsid w:val="00074298"/>
    <w:rsid w:val="00085964"/>
    <w:rsid w:val="000A6B62"/>
    <w:rsid w:val="000C077E"/>
    <w:rsid w:val="000C2DEC"/>
    <w:rsid w:val="000D6829"/>
    <w:rsid w:val="000E0D05"/>
    <w:rsid w:val="000F41D1"/>
    <w:rsid w:val="00152205"/>
    <w:rsid w:val="00173B72"/>
    <w:rsid w:val="00186C9E"/>
    <w:rsid w:val="001911C2"/>
    <w:rsid w:val="001C3ED2"/>
    <w:rsid w:val="001E0B56"/>
    <w:rsid w:val="001F24AB"/>
    <w:rsid w:val="002175C8"/>
    <w:rsid w:val="00224EBD"/>
    <w:rsid w:val="00227D11"/>
    <w:rsid w:val="00241685"/>
    <w:rsid w:val="00241DB0"/>
    <w:rsid w:val="00243DFF"/>
    <w:rsid w:val="0024747E"/>
    <w:rsid w:val="0026407E"/>
    <w:rsid w:val="00293F77"/>
    <w:rsid w:val="00297350"/>
    <w:rsid w:val="002B18F2"/>
    <w:rsid w:val="002B33D7"/>
    <w:rsid w:val="002C6DA0"/>
    <w:rsid w:val="002D31EA"/>
    <w:rsid w:val="002F3280"/>
    <w:rsid w:val="00306752"/>
    <w:rsid w:val="0032045E"/>
    <w:rsid w:val="003448B8"/>
    <w:rsid w:val="00357F81"/>
    <w:rsid w:val="00380BF8"/>
    <w:rsid w:val="003C18F6"/>
    <w:rsid w:val="003D00C7"/>
    <w:rsid w:val="00405E7F"/>
    <w:rsid w:val="00461495"/>
    <w:rsid w:val="00465682"/>
    <w:rsid w:val="0046766A"/>
    <w:rsid w:val="00490269"/>
    <w:rsid w:val="00496A44"/>
    <w:rsid w:val="004D7111"/>
    <w:rsid w:val="004F52E3"/>
    <w:rsid w:val="0054382A"/>
    <w:rsid w:val="005474F2"/>
    <w:rsid w:val="005A71D5"/>
    <w:rsid w:val="005C6A8A"/>
    <w:rsid w:val="005F64EE"/>
    <w:rsid w:val="0060580F"/>
    <w:rsid w:val="00607459"/>
    <w:rsid w:val="00620FBC"/>
    <w:rsid w:val="006255D4"/>
    <w:rsid w:val="0066393C"/>
    <w:rsid w:val="00671677"/>
    <w:rsid w:val="00674A3E"/>
    <w:rsid w:val="006A258D"/>
    <w:rsid w:val="006A31B4"/>
    <w:rsid w:val="006B0B56"/>
    <w:rsid w:val="006C0C50"/>
    <w:rsid w:val="006D2DCB"/>
    <w:rsid w:val="006D31B7"/>
    <w:rsid w:val="006D5338"/>
    <w:rsid w:val="006E3C55"/>
    <w:rsid w:val="00715303"/>
    <w:rsid w:val="00752C1A"/>
    <w:rsid w:val="007866D4"/>
    <w:rsid w:val="007E78F3"/>
    <w:rsid w:val="0081446E"/>
    <w:rsid w:val="008370AA"/>
    <w:rsid w:val="008B2C1D"/>
    <w:rsid w:val="008D1B42"/>
    <w:rsid w:val="00923284"/>
    <w:rsid w:val="00932EBF"/>
    <w:rsid w:val="009359EC"/>
    <w:rsid w:val="009556B7"/>
    <w:rsid w:val="0096304B"/>
    <w:rsid w:val="009D3308"/>
    <w:rsid w:val="009D36A1"/>
    <w:rsid w:val="009D7153"/>
    <w:rsid w:val="00A13C37"/>
    <w:rsid w:val="00A42090"/>
    <w:rsid w:val="00A828B0"/>
    <w:rsid w:val="00A83E44"/>
    <w:rsid w:val="00A91024"/>
    <w:rsid w:val="00AA741C"/>
    <w:rsid w:val="00AE0AD5"/>
    <w:rsid w:val="00AE2700"/>
    <w:rsid w:val="00AE4E88"/>
    <w:rsid w:val="00AF2AE9"/>
    <w:rsid w:val="00AF2D35"/>
    <w:rsid w:val="00B20735"/>
    <w:rsid w:val="00B25CCC"/>
    <w:rsid w:val="00BA3DFE"/>
    <w:rsid w:val="00BC4C7D"/>
    <w:rsid w:val="00C0034D"/>
    <w:rsid w:val="00C142F3"/>
    <w:rsid w:val="00C546DD"/>
    <w:rsid w:val="00C77CDE"/>
    <w:rsid w:val="00CB5AC0"/>
    <w:rsid w:val="00CB5F60"/>
    <w:rsid w:val="00CC5099"/>
    <w:rsid w:val="00CD27AC"/>
    <w:rsid w:val="00CD59B9"/>
    <w:rsid w:val="00CF095D"/>
    <w:rsid w:val="00CF659D"/>
    <w:rsid w:val="00CF7AAC"/>
    <w:rsid w:val="00D06D09"/>
    <w:rsid w:val="00D307BD"/>
    <w:rsid w:val="00D322DB"/>
    <w:rsid w:val="00D468DB"/>
    <w:rsid w:val="00D54E5A"/>
    <w:rsid w:val="00D55EEC"/>
    <w:rsid w:val="00D659E4"/>
    <w:rsid w:val="00D7108F"/>
    <w:rsid w:val="00D9009F"/>
    <w:rsid w:val="00D93074"/>
    <w:rsid w:val="00D96357"/>
    <w:rsid w:val="00DB5B28"/>
    <w:rsid w:val="00DD1987"/>
    <w:rsid w:val="00DD358B"/>
    <w:rsid w:val="00E07346"/>
    <w:rsid w:val="00E237BA"/>
    <w:rsid w:val="00E248F4"/>
    <w:rsid w:val="00E42D68"/>
    <w:rsid w:val="00E46269"/>
    <w:rsid w:val="00E65AFA"/>
    <w:rsid w:val="00E911C3"/>
    <w:rsid w:val="00E96D52"/>
    <w:rsid w:val="00EA2DCC"/>
    <w:rsid w:val="00EC3925"/>
    <w:rsid w:val="00F03723"/>
    <w:rsid w:val="00F03CC7"/>
    <w:rsid w:val="00F21203"/>
    <w:rsid w:val="00F25A8C"/>
    <w:rsid w:val="00F364B7"/>
    <w:rsid w:val="00F4602E"/>
    <w:rsid w:val="00F52CD7"/>
    <w:rsid w:val="00F577AD"/>
    <w:rsid w:val="00F72D8C"/>
    <w:rsid w:val="00F90B94"/>
    <w:rsid w:val="00F93E47"/>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F4C99A"/>
  <w15:docId w15:val="{A11CEF42-864A-486C-8162-9A58CE7D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1D495-C17C-F642-9148-4ADEA983C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Miguel A. Candelario Piñeiro</cp:lastModifiedBy>
  <cp:revision>8</cp:revision>
  <cp:lastPrinted>2026-06-01T18:03:00Z</cp:lastPrinted>
  <dcterms:created xsi:type="dcterms:W3CDTF">2026-06-10T23:53:00Z</dcterms:created>
  <dcterms:modified xsi:type="dcterms:W3CDTF">2026-06-11T17:22:00Z</dcterms:modified>
</cp:coreProperties>
</file>