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5C328" w14:textId="2F4A60D7" w:rsidR="00B25CCC" w:rsidRPr="000A6B62" w:rsidRDefault="00D7108F" w:rsidP="00B25CCC">
      <w:pPr>
        <w:jc w:val="center"/>
        <w:rPr>
          <w:rFonts w:ascii="Book Antiqua" w:hAnsi="Book Antiqua"/>
          <w:sz w:val="28"/>
          <w:szCs w:val="28"/>
          <w:lang w:val="es-ES_tradnl"/>
        </w:rPr>
      </w:pPr>
      <w:r w:rsidRPr="000A6B62">
        <w:rPr>
          <w:rFonts w:ascii="Book Antiqua" w:hAnsi="Book Antiqua"/>
          <w:sz w:val="28"/>
          <w:szCs w:val="28"/>
          <w:lang w:val="es-ES_tradnl"/>
        </w:rPr>
        <w:t>GOBIERNO</w:t>
      </w:r>
      <w:r w:rsidR="00B25CCC" w:rsidRPr="000A6B62">
        <w:rPr>
          <w:rFonts w:ascii="Book Antiqua" w:hAnsi="Book Antiqua"/>
          <w:sz w:val="28"/>
          <w:szCs w:val="28"/>
          <w:lang w:val="es-ES_tradnl"/>
        </w:rPr>
        <w:t xml:space="preserve"> DE PUERTO RICO</w:t>
      </w:r>
    </w:p>
    <w:p w14:paraId="487CA57B" w14:textId="77777777" w:rsidR="00B25CCC" w:rsidRPr="000A6B62" w:rsidRDefault="00B25CCC" w:rsidP="00B25CCC">
      <w:pPr>
        <w:jc w:val="center"/>
        <w:rPr>
          <w:rFonts w:ascii="Book Antiqua" w:hAnsi="Book Antiqua"/>
          <w:lang w:val="es-ES_tradnl"/>
        </w:rPr>
      </w:pPr>
    </w:p>
    <w:p w14:paraId="70E53240" w14:textId="03FECB88" w:rsidR="00B25CCC" w:rsidRPr="000A6B62" w:rsidRDefault="00D7108F" w:rsidP="00B25CCC">
      <w:pPr>
        <w:pStyle w:val="Title2"/>
        <w:tabs>
          <w:tab w:val="clear" w:pos="7776"/>
        </w:tabs>
        <w:rPr>
          <w:rFonts w:ascii="Book Antiqua" w:hAnsi="Book Antiqua"/>
          <w:lang w:val="es-ES_tradnl"/>
        </w:rPr>
      </w:pPr>
      <w:r w:rsidRPr="000A6B62">
        <w:rPr>
          <w:rFonts w:ascii="Book Antiqua" w:hAnsi="Book Antiqua"/>
          <w:lang w:val="es-ES_tradnl"/>
        </w:rPr>
        <w:t>20m</w:t>
      </w:r>
      <w:r w:rsidR="00B25CCC" w:rsidRPr="000A6B62">
        <w:rPr>
          <w:rFonts w:ascii="Book Antiqua" w:hAnsi="Book Antiqua"/>
          <w:lang w:val="es-ES_tradnl"/>
        </w:rPr>
        <w:t>a. Asamblea</w:t>
      </w:r>
      <w:r w:rsidR="00B25CCC" w:rsidRPr="000A6B62">
        <w:rPr>
          <w:rFonts w:ascii="Book Antiqua" w:hAnsi="Book Antiqua"/>
          <w:lang w:val="es-ES_tradnl"/>
        </w:rPr>
        <w:tab/>
      </w:r>
      <w:r w:rsidR="00241685" w:rsidRPr="000A6B62">
        <w:rPr>
          <w:rFonts w:ascii="Book Antiqua" w:hAnsi="Book Antiqua"/>
          <w:lang w:val="es-ES_tradnl"/>
        </w:rPr>
        <w:t>3r</w:t>
      </w:r>
      <w:r w:rsidR="00227D11" w:rsidRPr="000A6B62">
        <w:rPr>
          <w:rFonts w:ascii="Book Antiqua" w:hAnsi="Book Antiqua"/>
          <w:lang w:val="es-ES_tradnl"/>
        </w:rPr>
        <w:t>a</w:t>
      </w:r>
      <w:r w:rsidR="00B25CCC" w:rsidRPr="000A6B62">
        <w:rPr>
          <w:rFonts w:ascii="Book Antiqua" w:hAnsi="Book Antiqua"/>
          <w:lang w:val="es-ES_tradnl"/>
        </w:rPr>
        <w:t>. Sesión</w:t>
      </w:r>
    </w:p>
    <w:p w14:paraId="23C5C7E6" w14:textId="77777777" w:rsidR="00B25CCC" w:rsidRPr="000A6B62" w:rsidRDefault="00B25CCC" w:rsidP="00B25CCC">
      <w:pPr>
        <w:pStyle w:val="Title2"/>
        <w:tabs>
          <w:tab w:val="clear" w:pos="7776"/>
        </w:tabs>
        <w:rPr>
          <w:rFonts w:ascii="Book Antiqua" w:hAnsi="Book Antiqua"/>
          <w:lang w:val="es-ES_tradnl"/>
        </w:rPr>
      </w:pPr>
      <w:r w:rsidRPr="000A6B62">
        <w:rPr>
          <w:rFonts w:ascii="Book Antiqua" w:hAnsi="Book Antiqua"/>
          <w:lang w:val="es-ES_tradnl"/>
        </w:rPr>
        <w:tab/>
        <w:t>Legislativa</w:t>
      </w:r>
      <w:r w:rsidRPr="000A6B62">
        <w:rPr>
          <w:rFonts w:ascii="Book Antiqua" w:hAnsi="Book Antiqua"/>
          <w:lang w:val="es-ES_tradnl"/>
        </w:rPr>
        <w:tab/>
      </w:r>
      <w:r w:rsidRPr="000A6B62">
        <w:rPr>
          <w:rFonts w:ascii="Book Antiqua" w:hAnsi="Book Antiqua"/>
          <w:lang w:val="es-ES_tradnl"/>
        </w:rPr>
        <w:tab/>
        <w:t xml:space="preserve">      Ordinaria</w:t>
      </w:r>
    </w:p>
    <w:p w14:paraId="759285C3" w14:textId="77777777" w:rsidR="00B25CCC" w:rsidRPr="000A6B62" w:rsidRDefault="00B25CCC" w:rsidP="00B25CCC">
      <w:pPr>
        <w:rPr>
          <w:rFonts w:ascii="Book Antiqua" w:hAnsi="Book Antiqua"/>
          <w:lang w:val="es-ES_tradnl"/>
        </w:rPr>
      </w:pPr>
    </w:p>
    <w:p w14:paraId="1122876C" w14:textId="77777777" w:rsidR="00B25CCC" w:rsidRPr="000A6B62" w:rsidRDefault="00B25CCC" w:rsidP="00B25CCC">
      <w:pPr>
        <w:jc w:val="center"/>
        <w:rPr>
          <w:rFonts w:ascii="Book Antiqua" w:hAnsi="Book Antiqua"/>
          <w:b/>
          <w:sz w:val="36"/>
          <w:szCs w:val="32"/>
          <w:lang w:val="es-ES_tradnl"/>
        </w:rPr>
      </w:pPr>
      <w:r w:rsidRPr="000A6B62">
        <w:rPr>
          <w:rFonts w:ascii="Book Antiqua" w:hAnsi="Book Antiqua"/>
          <w:b/>
          <w:sz w:val="36"/>
          <w:szCs w:val="32"/>
          <w:lang w:val="es-ES_tradnl"/>
        </w:rPr>
        <w:t>CÁMARA DE REPRESENTANTES</w:t>
      </w:r>
    </w:p>
    <w:p w14:paraId="74B1FE31" w14:textId="77777777" w:rsidR="00B25CCC" w:rsidRPr="000A6B62" w:rsidRDefault="00B25CCC" w:rsidP="00B25CCC">
      <w:pPr>
        <w:jc w:val="center"/>
        <w:rPr>
          <w:rFonts w:ascii="Book Antiqua" w:hAnsi="Book Antiqua"/>
          <w:b/>
          <w:szCs w:val="32"/>
          <w:lang w:val="es-ES_tradnl"/>
        </w:rPr>
      </w:pPr>
    </w:p>
    <w:p w14:paraId="6B719456" w14:textId="7B5024AA" w:rsidR="00B25CCC" w:rsidRPr="000A6B62" w:rsidRDefault="00B25CCC" w:rsidP="00B25CCC">
      <w:pPr>
        <w:jc w:val="center"/>
        <w:rPr>
          <w:rFonts w:ascii="Book Antiqua" w:hAnsi="Book Antiqua"/>
          <w:b/>
          <w:sz w:val="52"/>
          <w:szCs w:val="52"/>
          <w:lang w:val="es-ES_tradnl"/>
        </w:rPr>
      </w:pPr>
      <w:r w:rsidRPr="000A6B62">
        <w:rPr>
          <w:rFonts w:ascii="Book Antiqua" w:hAnsi="Book Antiqua"/>
          <w:b/>
          <w:sz w:val="52"/>
          <w:szCs w:val="52"/>
          <w:lang w:val="es-ES_tradnl"/>
        </w:rPr>
        <w:t>R. de la C.</w:t>
      </w:r>
      <w:r w:rsidR="005C6A8A">
        <w:rPr>
          <w:rFonts w:ascii="Book Antiqua" w:hAnsi="Book Antiqua"/>
          <w:b/>
          <w:sz w:val="52"/>
          <w:szCs w:val="52"/>
          <w:lang w:val="es-ES_tradnl"/>
        </w:rPr>
        <w:t xml:space="preserve"> 712</w:t>
      </w:r>
    </w:p>
    <w:p w14:paraId="7F548EDD" w14:textId="77777777" w:rsidR="00B25CCC" w:rsidRPr="000A6B62" w:rsidRDefault="00B25CCC" w:rsidP="00B25CCC">
      <w:pPr>
        <w:jc w:val="center"/>
        <w:rPr>
          <w:rFonts w:ascii="Book Antiqua" w:hAnsi="Book Antiqua"/>
          <w:b/>
          <w:lang w:val="es-ES_tradnl"/>
        </w:rPr>
      </w:pPr>
    </w:p>
    <w:p w14:paraId="69F9BC94" w14:textId="3B26C73B" w:rsidR="00B25CCC" w:rsidRPr="000A6B62" w:rsidRDefault="00BC4C7D" w:rsidP="00B25CCC">
      <w:pPr>
        <w:jc w:val="center"/>
        <w:rPr>
          <w:rFonts w:ascii="Book Antiqua" w:hAnsi="Book Antiqua"/>
          <w:lang w:val="es-ES_tradnl"/>
        </w:rPr>
      </w:pPr>
      <w:r>
        <w:rPr>
          <w:rFonts w:ascii="Book Antiqua" w:hAnsi="Book Antiqua"/>
          <w:lang w:val="es-ES_tradnl"/>
        </w:rPr>
        <w:t>1 DE JUNIO</w:t>
      </w:r>
      <w:r w:rsidR="00227D11" w:rsidRPr="000A6B62">
        <w:rPr>
          <w:rFonts w:ascii="Book Antiqua" w:hAnsi="Book Antiqua"/>
          <w:lang w:val="es-ES_tradnl"/>
        </w:rPr>
        <w:t xml:space="preserve"> DE </w:t>
      </w:r>
      <w:r w:rsidR="00B25CCC" w:rsidRPr="000A6B62">
        <w:rPr>
          <w:rFonts w:ascii="Book Antiqua" w:hAnsi="Book Antiqua"/>
          <w:lang w:val="es-ES_tradnl"/>
        </w:rPr>
        <w:t>202</w:t>
      </w:r>
      <w:r w:rsidR="00241685" w:rsidRPr="000A6B62">
        <w:rPr>
          <w:rFonts w:ascii="Book Antiqua" w:hAnsi="Book Antiqua"/>
          <w:lang w:val="es-ES_tradnl"/>
        </w:rPr>
        <w:t>6</w:t>
      </w:r>
    </w:p>
    <w:p w14:paraId="2CC46331" w14:textId="77777777" w:rsidR="00B25CCC" w:rsidRPr="000A6B62" w:rsidRDefault="00B25CCC" w:rsidP="00B25CCC">
      <w:pPr>
        <w:jc w:val="center"/>
        <w:rPr>
          <w:rFonts w:ascii="Book Antiqua" w:hAnsi="Book Antiqua"/>
          <w:szCs w:val="24"/>
          <w:lang w:val="es-ES_tradnl"/>
        </w:rPr>
      </w:pPr>
    </w:p>
    <w:p w14:paraId="051E1816" w14:textId="1AB39EA5" w:rsidR="00B25CCC" w:rsidRPr="000A6B62" w:rsidRDefault="00B25CCC" w:rsidP="00B25CCC">
      <w:pPr>
        <w:jc w:val="center"/>
        <w:rPr>
          <w:rFonts w:ascii="Book Antiqua" w:hAnsi="Book Antiqua"/>
          <w:i/>
          <w:lang w:val="es-ES_tradnl"/>
        </w:rPr>
      </w:pPr>
      <w:r w:rsidRPr="000A6B62">
        <w:rPr>
          <w:rFonts w:ascii="Book Antiqua" w:hAnsi="Book Antiqua"/>
          <w:lang w:val="es-ES_tradnl"/>
        </w:rPr>
        <w:t>Presentada por l</w:t>
      </w:r>
      <w:r w:rsidR="00D7108F" w:rsidRPr="000A6B62">
        <w:rPr>
          <w:rFonts w:ascii="Book Antiqua" w:hAnsi="Book Antiqua"/>
          <w:lang w:val="es-ES_tradnl"/>
        </w:rPr>
        <w:t>a</w:t>
      </w:r>
      <w:r w:rsidRPr="000A6B62">
        <w:rPr>
          <w:rFonts w:ascii="Book Antiqua" w:hAnsi="Book Antiqua"/>
          <w:lang w:val="es-ES_tradnl"/>
        </w:rPr>
        <w:t xml:space="preserve"> representante</w:t>
      </w:r>
      <w:r w:rsidR="0026407E" w:rsidRPr="000A6B62">
        <w:rPr>
          <w:rFonts w:ascii="Book Antiqua" w:hAnsi="Book Antiqua"/>
          <w:lang w:val="es-ES_tradnl"/>
        </w:rPr>
        <w:t xml:space="preserve"> </w:t>
      </w:r>
      <w:r w:rsidR="0026407E" w:rsidRPr="000A6B62">
        <w:rPr>
          <w:rFonts w:ascii="Book Antiqua" w:hAnsi="Book Antiqua"/>
          <w:i/>
          <w:lang w:val="es-ES_tradnl"/>
        </w:rPr>
        <w:t>Santiago Guzmán</w:t>
      </w:r>
      <w:r w:rsidRPr="000A6B62">
        <w:rPr>
          <w:rFonts w:ascii="Book Antiqua" w:hAnsi="Book Antiqua"/>
          <w:i/>
          <w:lang w:val="es-ES_tradnl"/>
        </w:rPr>
        <w:t xml:space="preserve"> </w:t>
      </w:r>
    </w:p>
    <w:p w14:paraId="6E8EA9D4" w14:textId="77777777" w:rsidR="00B25CCC" w:rsidRPr="000A6B62" w:rsidRDefault="00B25CCC" w:rsidP="00B25CCC">
      <w:pPr>
        <w:jc w:val="center"/>
        <w:rPr>
          <w:rFonts w:ascii="Book Antiqua" w:hAnsi="Book Antiqua"/>
          <w:i/>
          <w:lang w:val="es-ES_tradnl"/>
        </w:rPr>
      </w:pPr>
    </w:p>
    <w:p w14:paraId="72161FCD" w14:textId="743F135E" w:rsidR="00B25CCC" w:rsidRPr="000A6B62" w:rsidRDefault="0026407E" w:rsidP="00B25CCC">
      <w:pPr>
        <w:jc w:val="center"/>
        <w:rPr>
          <w:rFonts w:ascii="Book Antiqua" w:hAnsi="Book Antiqua"/>
          <w:lang w:val="es-ES_tradnl"/>
        </w:rPr>
      </w:pPr>
      <w:r w:rsidRPr="000A6B62">
        <w:rPr>
          <w:rFonts w:ascii="Book Antiqua" w:hAnsi="Book Antiqua"/>
          <w:lang w:val="es-ES_tradnl"/>
        </w:rPr>
        <w:t>Referido</w:t>
      </w:r>
      <w:r w:rsidR="00B25CCC" w:rsidRPr="000A6B62">
        <w:rPr>
          <w:rFonts w:ascii="Book Antiqua" w:hAnsi="Book Antiqua"/>
          <w:lang w:val="es-ES_tradnl"/>
        </w:rPr>
        <w:t xml:space="preserve"> a</w:t>
      </w:r>
      <w:r w:rsidR="00AF2D35" w:rsidRPr="000A6B62">
        <w:rPr>
          <w:rFonts w:ascii="Book Antiqua" w:hAnsi="Book Antiqua"/>
          <w:lang w:val="es-ES_tradnl"/>
        </w:rPr>
        <w:t xml:space="preserve"> </w:t>
      </w:r>
      <w:r w:rsidR="00465682">
        <w:rPr>
          <w:rFonts w:ascii="Book Antiqua" w:hAnsi="Book Antiqua"/>
          <w:lang w:val="es-ES_tradnl"/>
        </w:rPr>
        <w:t>la Comisión de Asuntos Internos</w:t>
      </w:r>
    </w:p>
    <w:p w14:paraId="55CEE9FE" w14:textId="77777777" w:rsidR="00B25CCC" w:rsidRPr="000A6B62" w:rsidRDefault="00B25CCC" w:rsidP="00B25CCC">
      <w:pPr>
        <w:jc w:val="center"/>
        <w:rPr>
          <w:rFonts w:ascii="Book Antiqua" w:hAnsi="Book Antiqua"/>
          <w:lang w:val="es-ES_tradnl"/>
        </w:rPr>
      </w:pPr>
    </w:p>
    <w:p w14:paraId="3337CAEF" w14:textId="52606A6F" w:rsidR="007866D4" w:rsidRPr="000A6B62" w:rsidRDefault="00B25CCC" w:rsidP="00461495">
      <w:pPr>
        <w:jc w:val="center"/>
        <w:rPr>
          <w:rFonts w:ascii="Book Antiqua" w:hAnsi="Book Antiqua"/>
          <w:b/>
          <w:sz w:val="28"/>
          <w:szCs w:val="28"/>
          <w:lang w:val="es-ES_tradnl"/>
        </w:rPr>
      </w:pPr>
      <w:r w:rsidRPr="000A6B62">
        <w:rPr>
          <w:rFonts w:ascii="Book Antiqua" w:hAnsi="Book Antiqua"/>
          <w:b/>
          <w:sz w:val="28"/>
          <w:szCs w:val="28"/>
          <w:lang w:val="es-ES_tradnl"/>
        </w:rPr>
        <w:t>RESOLUCIÓN</w:t>
      </w:r>
      <w:bookmarkStart w:id="0" w:name="_Hlk493581372"/>
    </w:p>
    <w:p w14:paraId="42870DD0" w14:textId="77777777" w:rsidR="00461495" w:rsidRPr="000A6B62" w:rsidRDefault="00461495" w:rsidP="00461495">
      <w:pPr>
        <w:jc w:val="center"/>
        <w:rPr>
          <w:rFonts w:ascii="Book Antiqua" w:hAnsi="Book Antiqua"/>
          <w:b/>
          <w:sz w:val="28"/>
          <w:szCs w:val="28"/>
          <w:lang w:val="es-ES_tradnl"/>
        </w:rPr>
      </w:pPr>
    </w:p>
    <w:p w14:paraId="5F82541F" w14:textId="45CF3BA9" w:rsidR="000D6829" w:rsidRPr="000A6B62" w:rsidRDefault="000D6829" w:rsidP="000D6829">
      <w:pPr>
        <w:ind w:left="720" w:hanging="630"/>
        <w:jc w:val="both"/>
        <w:rPr>
          <w:rFonts w:ascii="Book Antiqua" w:hAnsi="Book Antiqua"/>
          <w:szCs w:val="24"/>
          <w:lang w:val="es-ES_tradnl"/>
        </w:rPr>
      </w:pPr>
      <w:r w:rsidRPr="000A6B62">
        <w:rPr>
          <w:rFonts w:ascii="Book Antiqua" w:hAnsi="Book Antiqua"/>
          <w:szCs w:val="24"/>
          <w:lang w:val="es-ES_tradnl"/>
        </w:rPr>
        <w:t xml:space="preserve">Para ordenar </w:t>
      </w:r>
      <w:r w:rsidR="00F577AD" w:rsidRPr="00F577AD">
        <w:rPr>
          <w:rFonts w:ascii="Book Antiqua" w:hAnsi="Book Antiqua"/>
          <w:szCs w:val="24"/>
          <w:lang w:val="es-ES_tradnl"/>
        </w:rPr>
        <w:t xml:space="preserve">a la Comisión </w:t>
      </w:r>
      <w:r w:rsidR="00F577AD" w:rsidRPr="00F577AD">
        <w:rPr>
          <w:rFonts w:ascii="Book Antiqua" w:hAnsi="Book Antiqua"/>
          <w:szCs w:val="24"/>
          <w:lang w:val="es-PR"/>
        </w:rPr>
        <w:t>de Asuntos Municipales de la Cámara de Representantes de Puerto Rico realizar una investigación exhaustiva en torno a las acciones administrativas, decisiones operacionales y directrices impartidas por la Región Metro de la Autoridad de Acueductos y Alcantarillados</w:t>
      </w:r>
      <w:r w:rsidR="00B20735">
        <w:rPr>
          <w:rFonts w:ascii="Book Antiqua" w:hAnsi="Book Antiqua"/>
          <w:szCs w:val="24"/>
          <w:lang w:val="es-PR"/>
        </w:rPr>
        <w:t xml:space="preserve"> (A.A.A.)</w:t>
      </w:r>
      <w:r w:rsidR="00F577AD" w:rsidRPr="00F577AD">
        <w:rPr>
          <w:rFonts w:ascii="Book Antiqua" w:hAnsi="Book Antiqua"/>
          <w:szCs w:val="24"/>
          <w:lang w:val="es-PR"/>
        </w:rPr>
        <w:t xml:space="preserve"> relacionadas con el cierre de válvulas y el desvío de agua almacenada en el tanque de abastecimiento localizado en las inmediaciones de la</w:t>
      </w:r>
      <w:r w:rsidR="00F577AD">
        <w:rPr>
          <w:rFonts w:ascii="Book Antiqua" w:hAnsi="Book Antiqua"/>
          <w:szCs w:val="24"/>
          <w:lang w:val="es-PR"/>
        </w:rPr>
        <w:t xml:space="preserve"> carretera</w:t>
      </w:r>
      <w:r w:rsidR="00F577AD" w:rsidRPr="00F577AD">
        <w:rPr>
          <w:rFonts w:ascii="Book Antiqua" w:hAnsi="Book Antiqua"/>
          <w:szCs w:val="24"/>
          <w:lang w:val="es-PR"/>
        </w:rPr>
        <w:t xml:space="preserve"> PR-865 cercano a las instalaciones de Pepsi Cola en el </w:t>
      </w:r>
      <w:r w:rsidR="0081446E">
        <w:rPr>
          <w:rFonts w:ascii="Book Antiqua" w:hAnsi="Book Antiqua"/>
          <w:szCs w:val="24"/>
          <w:lang w:val="es-PR"/>
        </w:rPr>
        <w:t>m</w:t>
      </w:r>
      <w:r w:rsidR="00F577AD" w:rsidRPr="00F577AD">
        <w:rPr>
          <w:rFonts w:ascii="Book Antiqua" w:hAnsi="Book Antiqua"/>
          <w:szCs w:val="24"/>
          <w:lang w:val="es-PR"/>
        </w:rPr>
        <w:t>unicipio de Toa Baja; determinar el impacto que dichas actuaciones han tenido sobre los residentes, comercios e instituciones del Municipio de Toa Baja; identificar las comunidades y municipios beneficiados por tales desvíos de agua; evaluar la razonabilidad, necesidad y legalidad de dichas determinaciones</w:t>
      </w:r>
      <w:r w:rsidR="00173B72" w:rsidRPr="00173B72">
        <w:rPr>
          <w:rFonts w:ascii="Book Antiqua" w:hAnsi="Book Antiqua"/>
          <w:szCs w:val="24"/>
          <w:lang w:val="es-PR"/>
        </w:rPr>
        <w:t>; y para otros fines relacionados</w:t>
      </w:r>
      <w:r w:rsidRPr="000A6B62">
        <w:rPr>
          <w:rFonts w:ascii="Book Antiqua" w:hAnsi="Book Antiqua"/>
          <w:szCs w:val="24"/>
          <w:lang w:val="es-ES_tradnl"/>
        </w:rPr>
        <w:t>.</w:t>
      </w:r>
    </w:p>
    <w:p w14:paraId="1A873E22" w14:textId="77777777" w:rsidR="00715303" w:rsidRPr="000A6B62" w:rsidRDefault="00715303" w:rsidP="003C18F6">
      <w:pPr>
        <w:jc w:val="both"/>
        <w:rPr>
          <w:rFonts w:ascii="Book Antiqua" w:hAnsi="Book Antiqua"/>
          <w:szCs w:val="24"/>
          <w:lang w:val="es-ES_tradnl"/>
        </w:rPr>
      </w:pPr>
    </w:p>
    <w:bookmarkEnd w:id="0"/>
    <w:p w14:paraId="704C1465" w14:textId="77777777" w:rsidR="00B25CCC" w:rsidRPr="000A6B62" w:rsidRDefault="00B25CCC" w:rsidP="00B25CCC">
      <w:pPr>
        <w:jc w:val="center"/>
        <w:rPr>
          <w:rFonts w:ascii="Book Antiqua" w:hAnsi="Book Antiqua"/>
          <w:caps/>
          <w:szCs w:val="24"/>
          <w:lang w:val="es-ES_tradnl"/>
        </w:rPr>
      </w:pPr>
      <w:r w:rsidRPr="000A6B62">
        <w:rPr>
          <w:rFonts w:ascii="Book Antiqua" w:hAnsi="Book Antiqua"/>
          <w:caps/>
          <w:szCs w:val="24"/>
          <w:lang w:val="es-ES_tradnl"/>
        </w:rPr>
        <w:t>EXPOSICIóN DE MOTIVOS</w:t>
      </w:r>
    </w:p>
    <w:p w14:paraId="31B7634C" w14:textId="77777777" w:rsidR="00B25CCC" w:rsidRPr="000A6B62" w:rsidRDefault="00B25CCC" w:rsidP="00B25CCC">
      <w:pPr>
        <w:jc w:val="center"/>
        <w:rPr>
          <w:rFonts w:ascii="Book Antiqua" w:hAnsi="Book Antiqua"/>
          <w:szCs w:val="24"/>
          <w:lang w:val="es-ES_tradnl"/>
        </w:rPr>
      </w:pPr>
    </w:p>
    <w:p w14:paraId="5FBF41C2" w14:textId="2FB60D6E" w:rsidR="00D55EEC" w:rsidRDefault="00D55EEC" w:rsidP="00D55EEC">
      <w:pPr>
        <w:ind w:firstLine="720"/>
        <w:jc w:val="both"/>
        <w:rPr>
          <w:rFonts w:ascii="Book Antiqua" w:hAnsi="Book Antiqua"/>
          <w:szCs w:val="24"/>
          <w:lang w:val="es-PR"/>
        </w:rPr>
      </w:pPr>
      <w:r w:rsidRPr="00D55EEC">
        <w:rPr>
          <w:rFonts w:ascii="Book Antiqua" w:hAnsi="Book Antiqua"/>
          <w:szCs w:val="24"/>
          <w:lang w:val="es-PR"/>
        </w:rPr>
        <w:t>El agua potable constituye un recurso esencial para la vida, la salud pública, el desarrollo económico y el bienestar general de la ciudadanía. La prestación eficiente y equitativa de este servicio es una de las responsabilidades más importantes de la Autoridad de Acueductos y Alcantarillados (A</w:t>
      </w:r>
      <w:r w:rsidR="00B20735">
        <w:rPr>
          <w:rFonts w:ascii="Book Antiqua" w:hAnsi="Book Antiqua"/>
          <w:szCs w:val="24"/>
          <w:lang w:val="es-PR"/>
        </w:rPr>
        <w:t>.</w:t>
      </w:r>
      <w:r w:rsidRPr="00D55EEC">
        <w:rPr>
          <w:rFonts w:ascii="Book Antiqua" w:hAnsi="Book Antiqua"/>
          <w:szCs w:val="24"/>
          <w:lang w:val="es-PR"/>
        </w:rPr>
        <w:t>A</w:t>
      </w:r>
      <w:r w:rsidR="00B20735">
        <w:rPr>
          <w:rFonts w:ascii="Book Antiqua" w:hAnsi="Book Antiqua"/>
          <w:szCs w:val="24"/>
          <w:lang w:val="es-PR"/>
        </w:rPr>
        <w:t>.</w:t>
      </w:r>
      <w:r w:rsidRPr="00D55EEC">
        <w:rPr>
          <w:rFonts w:ascii="Book Antiqua" w:hAnsi="Book Antiqua"/>
          <w:szCs w:val="24"/>
          <w:lang w:val="es-PR"/>
        </w:rPr>
        <w:t>A</w:t>
      </w:r>
      <w:r w:rsidR="00B20735">
        <w:rPr>
          <w:rFonts w:ascii="Book Antiqua" w:hAnsi="Book Antiqua"/>
          <w:szCs w:val="24"/>
          <w:lang w:val="es-PR"/>
        </w:rPr>
        <w:t>.</w:t>
      </w:r>
      <w:r w:rsidRPr="00D55EEC">
        <w:rPr>
          <w:rFonts w:ascii="Book Antiqua" w:hAnsi="Book Antiqua"/>
          <w:szCs w:val="24"/>
          <w:lang w:val="es-PR"/>
        </w:rPr>
        <w:t xml:space="preserve">), corporación pública creada para garantizar el acceso confiable al recurso </w:t>
      </w:r>
      <w:r w:rsidR="009556B7">
        <w:rPr>
          <w:rFonts w:ascii="Book Antiqua" w:hAnsi="Book Antiqua"/>
          <w:szCs w:val="24"/>
          <w:lang w:val="es-PR"/>
        </w:rPr>
        <w:t>de a</w:t>
      </w:r>
      <w:r w:rsidR="0046766A">
        <w:rPr>
          <w:rFonts w:ascii="Book Antiqua" w:hAnsi="Book Antiqua"/>
          <w:szCs w:val="24"/>
          <w:lang w:val="es-PR"/>
        </w:rPr>
        <w:t>gua potable</w:t>
      </w:r>
      <w:r w:rsidRPr="00D55EEC">
        <w:rPr>
          <w:rFonts w:ascii="Book Antiqua" w:hAnsi="Book Antiqua"/>
          <w:szCs w:val="24"/>
          <w:lang w:val="es-PR"/>
        </w:rPr>
        <w:t xml:space="preserve"> en todas las regiones de Puerto Rico.</w:t>
      </w:r>
    </w:p>
    <w:p w14:paraId="744193FD" w14:textId="77777777" w:rsidR="00D55EEC" w:rsidRPr="00D55EEC" w:rsidRDefault="00D55EEC" w:rsidP="00D55EEC">
      <w:pPr>
        <w:ind w:firstLine="720"/>
        <w:jc w:val="both"/>
        <w:rPr>
          <w:rFonts w:ascii="Book Antiqua" w:hAnsi="Book Antiqua"/>
          <w:szCs w:val="24"/>
          <w:lang w:val="es-PR"/>
        </w:rPr>
      </w:pPr>
    </w:p>
    <w:p w14:paraId="474A8EEF" w14:textId="763CB796" w:rsidR="00D55EEC" w:rsidRDefault="00D55EEC" w:rsidP="00D55EEC">
      <w:pPr>
        <w:ind w:firstLine="720"/>
        <w:jc w:val="both"/>
        <w:rPr>
          <w:rFonts w:ascii="Book Antiqua" w:hAnsi="Book Antiqua"/>
          <w:szCs w:val="24"/>
          <w:lang w:val="es-PR"/>
        </w:rPr>
      </w:pPr>
      <w:r w:rsidRPr="00D55EEC">
        <w:rPr>
          <w:rFonts w:ascii="Book Antiqua" w:hAnsi="Book Antiqua"/>
          <w:szCs w:val="24"/>
          <w:lang w:val="es-PR"/>
        </w:rPr>
        <w:t xml:space="preserve">Durante los pasados años, los residentes del </w:t>
      </w:r>
      <w:r w:rsidR="0081446E">
        <w:rPr>
          <w:rFonts w:ascii="Book Antiqua" w:hAnsi="Book Antiqua"/>
          <w:szCs w:val="24"/>
          <w:lang w:val="es-PR"/>
        </w:rPr>
        <w:t>m</w:t>
      </w:r>
      <w:r w:rsidRPr="00D55EEC">
        <w:rPr>
          <w:rFonts w:ascii="Book Antiqua" w:hAnsi="Book Antiqua"/>
          <w:szCs w:val="24"/>
          <w:lang w:val="es-PR"/>
        </w:rPr>
        <w:t xml:space="preserve">unicipio de Toa Baja han enfrentado interrupciones recurrentes en el servicio de agua potable, reducciones significativas en la presión del sistema y períodos prolongados </w:t>
      </w:r>
      <w:r w:rsidR="0046766A">
        <w:rPr>
          <w:rFonts w:ascii="Book Antiqua" w:hAnsi="Book Antiqua"/>
          <w:szCs w:val="24"/>
          <w:lang w:val="es-PR"/>
        </w:rPr>
        <w:t>sin servicio</w:t>
      </w:r>
      <w:r w:rsidRPr="00D55EEC">
        <w:rPr>
          <w:rFonts w:ascii="Book Antiqua" w:hAnsi="Book Antiqua"/>
          <w:szCs w:val="24"/>
          <w:lang w:val="es-PR"/>
        </w:rPr>
        <w:t xml:space="preserve"> que afectan adversamente la </w:t>
      </w:r>
      <w:r w:rsidRPr="00D55EEC">
        <w:rPr>
          <w:rFonts w:ascii="Book Antiqua" w:hAnsi="Book Antiqua"/>
          <w:szCs w:val="24"/>
          <w:lang w:val="es-PR"/>
        </w:rPr>
        <w:lastRenderedPageBreak/>
        <w:t>calidad de vida de miles de familias. Estas situaciones han provocado múltiples querellas ciudadanas y preocupaciones legítimas relacionadas con la administración y distribución del recurso.</w:t>
      </w:r>
    </w:p>
    <w:p w14:paraId="71AD4078" w14:textId="77777777" w:rsidR="00D55EEC" w:rsidRDefault="00D55EEC" w:rsidP="00D55EEC">
      <w:pPr>
        <w:ind w:firstLine="720"/>
        <w:jc w:val="both"/>
        <w:rPr>
          <w:rFonts w:ascii="Book Antiqua" w:hAnsi="Book Antiqua"/>
          <w:szCs w:val="24"/>
          <w:lang w:val="es-PR"/>
        </w:rPr>
      </w:pPr>
    </w:p>
    <w:p w14:paraId="20830F63" w14:textId="59F2C3AF" w:rsidR="00AE2700" w:rsidRDefault="00AE2700" w:rsidP="00AE2700">
      <w:pPr>
        <w:ind w:firstLine="720"/>
        <w:jc w:val="both"/>
        <w:rPr>
          <w:rFonts w:ascii="Book Antiqua" w:hAnsi="Book Antiqua"/>
          <w:szCs w:val="24"/>
          <w:lang w:val="es-PR"/>
        </w:rPr>
      </w:pPr>
      <w:r>
        <w:rPr>
          <w:rFonts w:ascii="Book Antiqua" w:hAnsi="Book Antiqua"/>
          <w:szCs w:val="24"/>
          <w:lang w:val="es-PR"/>
        </w:rPr>
        <w:t>Asimismo, municipios aledaños como Cataño, Toa Alta, Bayamón y San Juan también se han visto afectados por constantes interrupciones en el servicio de agua potable, así como por la baja presión en el suministro</w:t>
      </w:r>
      <w:r w:rsidR="006E3C55">
        <w:rPr>
          <w:rFonts w:ascii="Book Antiqua" w:hAnsi="Book Antiqua"/>
          <w:szCs w:val="24"/>
          <w:lang w:val="es-PR"/>
        </w:rPr>
        <w:t>; lo que plantea un problema regional con la</w:t>
      </w:r>
      <w:r w:rsidR="006C0C50">
        <w:rPr>
          <w:rFonts w:ascii="Book Antiqua" w:hAnsi="Book Antiqua"/>
          <w:szCs w:val="24"/>
          <w:lang w:val="es-PR"/>
        </w:rPr>
        <w:t xml:space="preserve"> capacidad para satisfacer la demanda existente</w:t>
      </w:r>
      <w:r>
        <w:rPr>
          <w:rFonts w:ascii="Book Antiqua" w:hAnsi="Book Antiqua"/>
          <w:szCs w:val="24"/>
          <w:lang w:val="es-PR"/>
        </w:rPr>
        <w:t>.</w:t>
      </w:r>
    </w:p>
    <w:p w14:paraId="52866F81" w14:textId="77777777" w:rsidR="00AE2700" w:rsidRPr="00D55EEC" w:rsidRDefault="00AE2700" w:rsidP="00AE2700">
      <w:pPr>
        <w:jc w:val="both"/>
        <w:rPr>
          <w:rFonts w:ascii="Book Antiqua" w:hAnsi="Book Antiqua"/>
          <w:szCs w:val="24"/>
          <w:lang w:val="es-PR"/>
        </w:rPr>
      </w:pPr>
    </w:p>
    <w:p w14:paraId="125A5067" w14:textId="34EBE1D8" w:rsidR="00D55EEC" w:rsidRDefault="00D55EEC" w:rsidP="00D55EEC">
      <w:pPr>
        <w:ind w:firstLine="720"/>
        <w:jc w:val="both"/>
        <w:rPr>
          <w:rFonts w:ascii="Book Antiqua" w:hAnsi="Book Antiqua"/>
          <w:szCs w:val="24"/>
          <w:lang w:val="es-PR"/>
        </w:rPr>
      </w:pPr>
      <w:r w:rsidRPr="00D55EEC">
        <w:rPr>
          <w:rFonts w:ascii="Book Antiqua" w:hAnsi="Book Antiqua"/>
          <w:szCs w:val="24"/>
          <w:lang w:val="es-PR"/>
        </w:rPr>
        <w:t>Recientemente, han surgido señalamientos por parte de residentes, líderes comunitarios y funcionarios municipales respecto a alegadas prácticas operacionales implementadas por la Región Metro de la Autoridad de Acueductos y Alcantarillados que incluyen el cierre de válvulas y el desvío de agua</w:t>
      </w:r>
      <w:r w:rsidR="00E237BA">
        <w:rPr>
          <w:rFonts w:ascii="Book Antiqua" w:hAnsi="Book Antiqua"/>
          <w:szCs w:val="24"/>
          <w:lang w:val="es-PR"/>
        </w:rPr>
        <w:t xml:space="preserve"> </w:t>
      </w:r>
      <w:r w:rsidR="00E248F4">
        <w:rPr>
          <w:rFonts w:ascii="Book Antiqua" w:hAnsi="Book Antiqua"/>
          <w:szCs w:val="24"/>
          <w:lang w:val="es-PR"/>
        </w:rPr>
        <w:t xml:space="preserve">bajo </w:t>
      </w:r>
      <w:r w:rsidR="00E237BA">
        <w:rPr>
          <w:rFonts w:ascii="Book Antiqua" w:hAnsi="Book Antiqua"/>
          <w:szCs w:val="24"/>
          <w:lang w:val="es-PR"/>
        </w:rPr>
        <w:t>el Sistema TWIST</w:t>
      </w:r>
      <w:r w:rsidRPr="00D55EEC">
        <w:rPr>
          <w:rFonts w:ascii="Book Antiqua" w:hAnsi="Book Antiqua"/>
          <w:szCs w:val="24"/>
          <w:lang w:val="es-PR"/>
        </w:rPr>
        <w:t xml:space="preserve"> almacenada en el tanque de abastecimiento ubicado en las inmediaciones de</w:t>
      </w:r>
      <w:r w:rsidR="00BA3DFE">
        <w:rPr>
          <w:rFonts w:ascii="Book Antiqua" w:hAnsi="Book Antiqua"/>
          <w:szCs w:val="24"/>
          <w:lang w:val="es-PR"/>
        </w:rPr>
        <w:t xml:space="preserve"> la PR-865</w:t>
      </w:r>
      <w:r w:rsidR="0024747E">
        <w:rPr>
          <w:rFonts w:ascii="Book Antiqua" w:hAnsi="Book Antiqua"/>
          <w:szCs w:val="24"/>
          <w:lang w:val="es-PR"/>
        </w:rPr>
        <w:t xml:space="preserve"> cercano a</w:t>
      </w:r>
      <w:r w:rsidRPr="00D55EEC">
        <w:rPr>
          <w:rFonts w:ascii="Book Antiqua" w:hAnsi="Book Antiqua"/>
          <w:szCs w:val="24"/>
          <w:lang w:val="es-PR"/>
        </w:rPr>
        <w:t xml:space="preserve"> las instalaciones de Pepsi Cola en Toa Baja para suplir la demanda de otros sectores y municipios adyacentes.</w:t>
      </w:r>
    </w:p>
    <w:p w14:paraId="3D742DCA" w14:textId="77777777" w:rsidR="00D55EEC" w:rsidRPr="00D55EEC" w:rsidRDefault="00D55EEC" w:rsidP="00AE2700">
      <w:pPr>
        <w:jc w:val="both"/>
        <w:rPr>
          <w:rFonts w:ascii="Book Antiqua" w:hAnsi="Book Antiqua"/>
          <w:szCs w:val="24"/>
          <w:lang w:val="es-PR"/>
        </w:rPr>
      </w:pPr>
    </w:p>
    <w:p w14:paraId="2DCB3046" w14:textId="114ABCCD" w:rsidR="00D55EEC" w:rsidRDefault="00D55EEC" w:rsidP="00D55EEC">
      <w:pPr>
        <w:ind w:firstLine="720"/>
        <w:jc w:val="both"/>
        <w:rPr>
          <w:rFonts w:ascii="Book Antiqua" w:hAnsi="Book Antiqua"/>
          <w:szCs w:val="24"/>
          <w:lang w:val="es-PR"/>
        </w:rPr>
      </w:pPr>
      <w:r w:rsidRPr="00D55EEC">
        <w:rPr>
          <w:rFonts w:ascii="Book Antiqua" w:hAnsi="Book Antiqua"/>
          <w:szCs w:val="24"/>
          <w:lang w:val="es-PR"/>
        </w:rPr>
        <w:t>Las alegaciones plantean interrogantes sobre la forma en que se toman las decisiones operacionales dentro de la Autoridad, particularmente cuando dichas determinaciones pudieran estar afectando la disponibilidad del servicio para las comunidades de Toa Baja. Entre las áreas que ameritan investigación se encuentran los criterios utilizados para redistribuir el agua almacenada, la frecuencia de dichas prácticas, los municipios o sectores beneficiados por estos desvíos y el efecto acumulativo de tales acciones sobre los abonados de Toa Baja.</w:t>
      </w:r>
    </w:p>
    <w:p w14:paraId="0F60DEBE" w14:textId="77777777" w:rsidR="00D55EEC" w:rsidRPr="00D55EEC" w:rsidRDefault="00D55EEC" w:rsidP="00D55EEC">
      <w:pPr>
        <w:ind w:firstLine="720"/>
        <w:jc w:val="both"/>
        <w:rPr>
          <w:rFonts w:ascii="Book Antiqua" w:hAnsi="Book Antiqua"/>
          <w:szCs w:val="24"/>
          <w:lang w:val="es-PR"/>
        </w:rPr>
      </w:pPr>
    </w:p>
    <w:p w14:paraId="6707B163" w14:textId="48A41C72" w:rsidR="00D55EEC" w:rsidRDefault="00D55EEC" w:rsidP="00D55EEC">
      <w:pPr>
        <w:ind w:firstLine="720"/>
        <w:jc w:val="both"/>
        <w:rPr>
          <w:rFonts w:ascii="Book Antiqua" w:hAnsi="Book Antiqua"/>
          <w:szCs w:val="24"/>
          <w:lang w:val="es-PR"/>
        </w:rPr>
      </w:pPr>
      <w:r w:rsidRPr="00D55EEC">
        <w:rPr>
          <w:rFonts w:ascii="Book Antiqua" w:hAnsi="Book Antiqua"/>
          <w:szCs w:val="24"/>
          <w:lang w:val="es-PR"/>
        </w:rPr>
        <w:t xml:space="preserve">De igual forma, resulta necesario examinar si las comunidades de </w:t>
      </w:r>
      <w:r w:rsidR="004F52E3">
        <w:rPr>
          <w:rFonts w:ascii="Book Antiqua" w:hAnsi="Book Antiqua"/>
          <w:szCs w:val="24"/>
          <w:lang w:val="es-PR"/>
        </w:rPr>
        <w:t>Covadonga, 3 Calles, la Pra I y la Pra II</w:t>
      </w:r>
      <w:r w:rsidR="00D307BD">
        <w:rPr>
          <w:rFonts w:ascii="Book Antiqua" w:hAnsi="Book Antiqua"/>
          <w:szCs w:val="24"/>
          <w:lang w:val="es-PR"/>
        </w:rPr>
        <w:t>, Urb. San Pedro, Sector Capitán</w:t>
      </w:r>
      <w:r w:rsidR="00CC5099">
        <w:rPr>
          <w:rFonts w:ascii="Book Antiqua" w:hAnsi="Book Antiqua"/>
          <w:szCs w:val="24"/>
          <w:lang w:val="es-PR"/>
        </w:rPr>
        <w:t>, Bo. Pájaros, Bo. Macún, Urb. Las Colinas</w:t>
      </w:r>
      <w:r w:rsidR="00752C1A">
        <w:rPr>
          <w:rFonts w:ascii="Book Antiqua" w:hAnsi="Book Antiqua"/>
          <w:szCs w:val="24"/>
          <w:lang w:val="es-PR"/>
        </w:rPr>
        <w:t>, Urb. Inmaculada, Urb. Altagracia, Alto del Cabro</w:t>
      </w:r>
      <w:r w:rsidR="0007380C">
        <w:rPr>
          <w:rFonts w:ascii="Book Antiqua" w:hAnsi="Book Antiqua"/>
          <w:szCs w:val="24"/>
          <w:lang w:val="es-PR"/>
        </w:rPr>
        <w:t xml:space="preserve">, Buen Vecino, Bo. Candelaria en la </w:t>
      </w:r>
      <w:proofErr w:type="spellStart"/>
      <w:r w:rsidR="0007380C">
        <w:rPr>
          <w:rFonts w:ascii="Book Antiqua" w:hAnsi="Book Antiqua"/>
          <w:szCs w:val="24"/>
          <w:lang w:val="es-PR"/>
        </w:rPr>
        <w:t>Carr</w:t>
      </w:r>
      <w:proofErr w:type="spellEnd"/>
      <w:r w:rsidR="0007380C">
        <w:rPr>
          <w:rFonts w:ascii="Book Antiqua" w:hAnsi="Book Antiqua"/>
          <w:szCs w:val="24"/>
          <w:lang w:val="es-PR"/>
        </w:rPr>
        <w:t>. Núm. 2,</w:t>
      </w:r>
      <w:r w:rsidR="00243DFF">
        <w:rPr>
          <w:rFonts w:ascii="Book Antiqua" w:hAnsi="Book Antiqua"/>
          <w:szCs w:val="24"/>
          <w:lang w:val="es-PR"/>
        </w:rPr>
        <w:t xml:space="preserve"> Candelaria Arenas, Bo. San José, Sector El Guayabal,</w:t>
      </w:r>
      <w:r w:rsidRPr="00D55EEC">
        <w:rPr>
          <w:rFonts w:ascii="Book Antiqua" w:hAnsi="Book Antiqua"/>
          <w:szCs w:val="24"/>
          <w:lang w:val="es-PR"/>
        </w:rPr>
        <w:t xml:space="preserve"> y otros sectores</w:t>
      </w:r>
      <w:r w:rsidR="00AA741C">
        <w:rPr>
          <w:rFonts w:ascii="Book Antiqua" w:hAnsi="Book Antiqua"/>
          <w:szCs w:val="24"/>
          <w:lang w:val="es-PR"/>
        </w:rPr>
        <w:t xml:space="preserve">, barrios y comunidades </w:t>
      </w:r>
      <w:r w:rsidRPr="00D55EEC">
        <w:rPr>
          <w:rFonts w:ascii="Book Antiqua" w:hAnsi="Book Antiqua"/>
          <w:szCs w:val="24"/>
          <w:lang w:val="es-PR"/>
        </w:rPr>
        <w:t xml:space="preserve">del </w:t>
      </w:r>
      <w:r w:rsidR="003D00C7">
        <w:rPr>
          <w:rFonts w:ascii="Book Antiqua" w:hAnsi="Book Antiqua"/>
          <w:szCs w:val="24"/>
          <w:lang w:val="es-PR"/>
        </w:rPr>
        <w:t>m</w:t>
      </w:r>
      <w:r w:rsidRPr="00D55EEC">
        <w:rPr>
          <w:rFonts w:ascii="Book Antiqua" w:hAnsi="Book Antiqua"/>
          <w:szCs w:val="24"/>
          <w:lang w:val="es-PR"/>
        </w:rPr>
        <w:t>unicipio de Toa Baja han experimentado disminuciones en el servicio como consecuencia directa o indirecta de estas determinaciones operacionales. Asimismo, corresponde evaluar si la Autoridad ha considerado alternativas de manejo del sistema que permitan atender las necesidades regionales sin afectar a los residentes del municipio</w:t>
      </w:r>
      <w:r w:rsidR="0081446E">
        <w:rPr>
          <w:rFonts w:ascii="Book Antiqua" w:hAnsi="Book Antiqua"/>
          <w:szCs w:val="24"/>
          <w:lang w:val="es-PR"/>
        </w:rPr>
        <w:t xml:space="preserve"> de Toa Baja</w:t>
      </w:r>
      <w:r w:rsidRPr="00D55EEC">
        <w:rPr>
          <w:rFonts w:ascii="Book Antiqua" w:hAnsi="Book Antiqua"/>
          <w:szCs w:val="24"/>
          <w:lang w:val="es-PR"/>
        </w:rPr>
        <w:t>.</w:t>
      </w:r>
    </w:p>
    <w:p w14:paraId="35C20A8F" w14:textId="77777777" w:rsidR="00D55EEC" w:rsidRPr="00D55EEC" w:rsidRDefault="00D55EEC" w:rsidP="00D55EEC">
      <w:pPr>
        <w:ind w:firstLine="720"/>
        <w:jc w:val="both"/>
        <w:rPr>
          <w:rFonts w:ascii="Book Antiqua" w:hAnsi="Book Antiqua"/>
          <w:szCs w:val="24"/>
          <w:lang w:val="es-PR"/>
        </w:rPr>
      </w:pPr>
    </w:p>
    <w:p w14:paraId="4E049091" w14:textId="666BA512" w:rsidR="00357F81" w:rsidRPr="00D55EEC" w:rsidRDefault="00D55EEC" w:rsidP="00D55EEC">
      <w:pPr>
        <w:ind w:firstLine="720"/>
        <w:jc w:val="both"/>
        <w:rPr>
          <w:rFonts w:ascii="Book Antiqua" w:hAnsi="Book Antiqua"/>
          <w:szCs w:val="24"/>
          <w:lang w:val="es-PR"/>
        </w:rPr>
      </w:pPr>
      <w:r w:rsidRPr="00D55EEC">
        <w:rPr>
          <w:rFonts w:ascii="Book Antiqua" w:hAnsi="Book Antiqua"/>
          <w:szCs w:val="24"/>
          <w:lang w:val="es-PR"/>
        </w:rPr>
        <w:t xml:space="preserve">La </w:t>
      </w:r>
      <w:r>
        <w:rPr>
          <w:rFonts w:ascii="Book Antiqua" w:hAnsi="Book Antiqua"/>
          <w:szCs w:val="24"/>
          <w:lang w:val="es-PR"/>
        </w:rPr>
        <w:t>Cámara de Representantes</w:t>
      </w:r>
      <w:r w:rsidRPr="00D55EEC">
        <w:rPr>
          <w:rFonts w:ascii="Book Antiqua" w:hAnsi="Book Antiqua"/>
          <w:szCs w:val="24"/>
          <w:lang w:val="es-PR"/>
        </w:rPr>
        <w:t xml:space="preserve"> tiene la responsabilidad constitucional de fiscalizar el funcionamiento de las agencias e instrumentalidades gubernamentales y garantizar que los servicios esenciales sean administrados de manera justa, transparente y conforme al interés público. Por tal razón, resulta indispensable realizar una investigación formal que permita obtener información precisa y documentada sobre este asunto, así como formular recomendaciones dirigidas a proteger los intereses de los ciudadanos de Toa Baja y promover una distribución más eficiente y equitativa del recurso</w:t>
      </w:r>
      <w:r w:rsidR="00F93E47">
        <w:rPr>
          <w:rFonts w:ascii="Book Antiqua" w:hAnsi="Book Antiqua"/>
          <w:szCs w:val="24"/>
          <w:lang w:val="es-PR"/>
        </w:rPr>
        <w:t>.</w:t>
      </w:r>
    </w:p>
    <w:p w14:paraId="4BBCB95A" w14:textId="77777777" w:rsidR="00357F81" w:rsidRPr="000A6B62" w:rsidRDefault="00357F81" w:rsidP="0066393C">
      <w:pPr>
        <w:jc w:val="both"/>
        <w:rPr>
          <w:rFonts w:ascii="Book Antiqua" w:eastAsiaTheme="minorHAnsi" w:hAnsi="Book Antiqua"/>
          <w:szCs w:val="24"/>
          <w:lang w:val="es-ES_tradnl"/>
        </w:rPr>
      </w:pPr>
    </w:p>
    <w:p w14:paraId="0E609D0A" w14:textId="77777777" w:rsidR="00B25CCC" w:rsidRPr="000A6B62" w:rsidRDefault="00B25CCC" w:rsidP="00B25CCC">
      <w:pPr>
        <w:jc w:val="both"/>
        <w:rPr>
          <w:rFonts w:ascii="Book Antiqua" w:hAnsi="Book Antiqua"/>
          <w:i/>
          <w:caps/>
          <w:szCs w:val="24"/>
          <w:lang w:val="es-ES_tradnl"/>
        </w:rPr>
      </w:pPr>
      <w:r w:rsidRPr="000A6B62">
        <w:rPr>
          <w:rFonts w:ascii="Book Antiqua" w:hAnsi="Book Antiqua"/>
          <w:i/>
          <w:caps/>
          <w:szCs w:val="24"/>
          <w:lang w:val="es-ES_tradnl"/>
        </w:rPr>
        <w:lastRenderedPageBreak/>
        <w:t>RESUéLVESE POR LA CáMARA DE REPRESENTANTES DE PUERTO RICO:</w:t>
      </w:r>
    </w:p>
    <w:p w14:paraId="4D811978" w14:textId="6E22ED31" w:rsidR="00B25CCC" w:rsidRPr="000A6B62" w:rsidRDefault="00B25CCC" w:rsidP="00607459">
      <w:pPr>
        <w:ind w:firstLine="1440"/>
        <w:jc w:val="both"/>
        <w:rPr>
          <w:rFonts w:ascii="Book Antiqua" w:hAnsi="Book Antiqua"/>
          <w:szCs w:val="24"/>
          <w:lang w:val="es-ES_tradnl"/>
        </w:rPr>
        <w:sectPr w:rsidR="00B25CCC" w:rsidRPr="000A6B62" w:rsidSect="00B25CCC">
          <w:headerReference w:type="even" r:id="rId8"/>
          <w:headerReference w:type="default" r:id="rId9"/>
          <w:footerReference w:type="even" r:id="rId10"/>
          <w:footerReference w:type="default" r:id="rId11"/>
          <w:endnotePr>
            <w:numFmt w:val="decimal"/>
          </w:endnotePr>
          <w:pgSz w:w="12240" w:h="15840" w:code="1"/>
          <w:pgMar w:top="1440" w:right="1440" w:bottom="1440" w:left="1440" w:header="720" w:footer="720" w:gutter="0"/>
          <w:cols w:space="720"/>
          <w:noEndnote/>
          <w:titlePg/>
        </w:sectPr>
      </w:pPr>
      <w:r w:rsidRPr="000A6B62">
        <w:rPr>
          <w:rFonts w:ascii="Book Antiqua" w:hAnsi="Book Antiqua"/>
          <w:szCs w:val="24"/>
          <w:lang w:val="es-ES_tradnl"/>
        </w:rPr>
        <w:t xml:space="preserve"> </w:t>
      </w:r>
    </w:p>
    <w:p w14:paraId="6A1E8239" w14:textId="4B2B23F7" w:rsidR="00007FC1" w:rsidRDefault="00C0034D" w:rsidP="00AF2AE9">
      <w:pPr>
        <w:spacing w:line="480" w:lineRule="auto"/>
        <w:ind w:firstLine="720"/>
        <w:jc w:val="both"/>
        <w:rPr>
          <w:rFonts w:ascii="Book Antiqua" w:hAnsi="Book Antiqua"/>
          <w:szCs w:val="24"/>
          <w:lang w:val="es-ES_tradnl"/>
        </w:rPr>
      </w:pPr>
      <w:r w:rsidRPr="000A6B62">
        <w:rPr>
          <w:rFonts w:ascii="Book Antiqua" w:hAnsi="Book Antiqua"/>
          <w:szCs w:val="24"/>
          <w:lang w:val="es-ES_tradnl"/>
        </w:rPr>
        <w:t>Se</w:t>
      </w:r>
      <w:r w:rsidR="00607459" w:rsidRPr="000A6B62">
        <w:rPr>
          <w:rFonts w:ascii="Book Antiqua" w:hAnsi="Book Antiqua"/>
          <w:szCs w:val="24"/>
          <w:lang w:val="es-ES_tradnl"/>
        </w:rPr>
        <w:t xml:space="preserve">cción 1. </w:t>
      </w:r>
      <w:r w:rsidR="00607459" w:rsidRPr="000A6B62">
        <w:rPr>
          <w:rFonts w:ascii="Book Antiqua" w:eastAsiaTheme="minorHAnsi" w:hAnsi="Book Antiqua"/>
          <w:szCs w:val="24"/>
          <w:lang w:val="es-ES_tradnl"/>
        </w:rPr>
        <w:t xml:space="preserve">Se ordena </w:t>
      </w:r>
      <w:r w:rsidR="00D55EEC" w:rsidRPr="00D55EEC">
        <w:rPr>
          <w:rFonts w:ascii="Book Antiqua" w:eastAsiaTheme="minorHAnsi" w:hAnsi="Book Antiqua"/>
          <w:szCs w:val="24"/>
          <w:lang w:val="es-ES_tradnl"/>
        </w:rPr>
        <w:t xml:space="preserve">a la Comisión </w:t>
      </w:r>
      <w:r w:rsidR="00D55EEC" w:rsidRPr="00D55EEC">
        <w:rPr>
          <w:rFonts w:ascii="Book Antiqua" w:eastAsiaTheme="minorHAnsi" w:hAnsi="Book Antiqua"/>
          <w:szCs w:val="24"/>
          <w:lang w:val="es-PR"/>
        </w:rPr>
        <w:t>de Asuntos Municipales de la Cámara de Representantes de Puerto Rico realizar una investigación exhaustiva en torno a las acciones administrativas, decisiones operacionales y directrices impartidas por la Región Metro de la Autoridad de Acueductos y Alcantarillados</w:t>
      </w:r>
      <w:r w:rsidR="00B20735">
        <w:rPr>
          <w:rFonts w:ascii="Book Antiqua" w:eastAsiaTheme="minorHAnsi" w:hAnsi="Book Antiqua"/>
          <w:szCs w:val="24"/>
          <w:lang w:val="es-PR"/>
        </w:rPr>
        <w:t xml:space="preserve"> (A.A.A.)</w:t>
      </w:r>
      <w:r w:rsidR="00D55EEC" w:rsidRPr="00D55EEC">
        <w:rPr>
          <w:rFonts w:ascii="Book Antiqua" w:eastAsiaTheme="minorHAnsi" w:hAnsi="Book Antiqua"/>
          <w:szCs w:val="24"/>
          <w:lang w:val="es-PR"/>
        </w:rPr>
        <w:t xml:space="preserve"> relacionadas con el cierre de válvulas y el desvío de agua almacenada en el tanque de abastecimiento localizado en las inmediaciones de</w:t>
      </w:r>
      <w:r w:rsidR="0024747E">
        <w:rPr>
          <w:rFonts w:ascii="Book Antiqua" w:eastAsiaTheme="minorHAnsi" w:hAnsi="Book Antiqua"/>
          <w:szCs w:val="24"/>
          <w:lang w:val="es-PR"/>
        </w:rPr>
        <w:t xml:space="preserve"> la</w:t>
      </w:r>
      <w:r w:rsidR="00F577AD">
        <w:rPr>
          <w:rFonts w:ascii="Book Antiqua" w:eastAsiaTheme="minorHAnsi" w:hAnsi="Book Antiqua"/>
          <w:szCs w:val="24"/>
          <w:lang w:val="es-PR"/>
        </w:rPr>
        <w:t xml:space="preserve"> carretera</w:t>
      </w:r>
      <w:r w:rsidR="0024747E">
        <w:rPr>
          <w:rFonts w:ascii="Book Antiqua" w:eastAsiaTheme="minorHAnsi" w:hAnsi="Book Antiqua"/>
          <w:szCs w:val="24"/>
          <w:lang w:val="es-PR"/>
        </w:rPr>
        <w:t xml:space="preserve"> PR-865</w:t>
      </w:r>
      <w:r w:rsidR="00F577AD">
        <w:rPr>
          <w:rFonts w:ascii="Book Antiqua" w:eastAsiaTheme="minorHAnsi" w:hAnsi="Book Antiqua"/>
          <w:szCs w:val="24"/>
          <w:lang w:val="es-PR"/>
        </w:rPr>
        <w:t xml:space="preserve"> cercano a</w:t>
      </w:r>
      <w:r w:rsidR="00D55EEC" w:rsidRPr="00D55EEC">
        <w:rPr>
          <w:rFonts w:ascii="Book Antiqua" w:eastAsiaTheme="minorHAnsi" w:hAnsi="Book Antiqua"/>
          <w:szCs w:val="24"/>
          <w:lang w:val="es-PR"/>
        </w:rPr>
        <w:t xml:space="preserve"> las instalaciones de Pepsi Cola en el Municipio de Toa Baja; determinar el impacto que dichas actuaciones han tenido sobre los residentes, comercios e instituciones del </w:t>
      </w:r>
      <w:r w:rsidR="0081446E">
        <w:rPr>
          <w:rFonts w:ascii="Book Antiqua" w:eastAsiaTheme="minorHAnsi" w:hAnsi="Book Antiqua"/>
          <w:szCs w:val="24"/>
          <w:lang w:val="es-PR"/>
        </w:rPr>
        <w:t>m</w:t>
      </w:r>
      <w:r w:rsidR="00D55EEC" w:rsidRPr="00D55EEC">
        <w:rPr>
          <w:rFonts w:ascii="Book Antiqua" w:eastAsiaTheme="minorHAnsi" w:hAnsi="Book Antiqua"/>
          <w:szCs w:val="24"/>
          <w:lang w:val="es-PR"/>
        </w:rPr>
        <w:t xml:space="preserve">unicipio de Toa Baja; identificar las comunidades y municipios beneficiados por tales desvíos de agua; </w:t>
      </w:r>
      <w:r w:rsidR="00F577AD">
        <w:rPr>
          <w:rFonts w:ascii="Book Antiqua" w:eastAsiaTheme="minorHAnsi" w:hAnsi="Book Antiqua"/>
          <w:szCs w:val="24"/>
          <w:lang w:val="es-PR"/>
        </w:rPr>
        <w:t xml:space="preserve">y </w:t>
      </w:r>
      <w:r w:rsidR="00D55EEC" w:rsidRPr="00D55EEC">
        <w:rPr>
          <w:rFonts w:ascii="Book Antiqua" w:eastAsiaTheme="minorHAnsi" w:hAnsi="Book Antiqua"/>
          <w:szCs w:val="24"/>
          <w:lang w:val="es-PR"/>
        </w:rPr>
        <w:t>evaluar la razonabilidad, necesidad y legalidad de dichas determinaciones</w:t>
      </w:r>
      <w:r w:rsidR="00007FC1">
        <w:rPr>
          <w:rFonts w:ascii="Book Antiqua" w:hAnsi="Book Antiqua"/>
          <w:szCs w:val="24"/>
          <w:lang w:val="es-ES_tradnl"/>
        </w:rPr>
        <w:t>.</w:t>
      </w:r>
    </w:p>
    <w:p w14:paraId="765EE8EB" w14:textId="5F668BBD" w:rsidR="00C77CDE" w:rsidRDefault="00C77CDE" w:rsidP="00C77CDE">
      <w:pPr>
        <w:spacing w:line="480" w:lineRule="auto"/>
        <w:ind w:firstLine="720"/>
        <w:jc w:val="both"/>
        <w:rPr>
          <w:rFonts w:ascii="Book Antiqua" w:hAnsi="Book Antiqua"/>
          <w:szCs w:val="24"/>
          <w:lang w:val="es-ES_tradnl"/>
        </w:rPr>
      </w:pPr>
      <w:r>
        <w:rPr>
          <w:rFonts w:ascii="Book Antiqua" w:hAnsi="Book Antiqua"/>
          <w:szCs w:val="24"/>
          <w:lang w:val="es-ES_tradnl"/>
        </w:rPr>
        <w:t>Sección 2.-Como parte de su investigación, la Comisión deberá identificar</w:t>
      </w:r>
      <w:r w:rsidR="006D2DCB">
        <w:rPr>
          <w:rFonts w:ascii="Book Antiqua" w:hAnsi="Book Antiqua"/>
          <w:szCs w:val="24"/>
          <w:lang w:val="es-ES_tradnl"/>
        </w:rPr>
        <w:t>, entre otras cosas, lo siguiente:</w:t>
      </w:r>
    </w:p>
    <w:p w14:paraId="667F37A6" w14:textId="761C241C" w:rsidR="006D2DCB" w:rsidRDefault="006D2DCB" w:rsidP="006D2DCB">
      <w:pPr>
        <w:pStyle w:val="Prrafodelista"/>
        <w:numPr>
          <w:ilvl w:val="0"/>
          <w:numId w:val="9"/>
        </w:numPr>
        <w:spacing w:line="480" w:lineRule="auto"/>
        <w:jc w:val="both"/>
        <w:rPr>
          <w:rFonts w:ascii="Book Antiqua" w:hAnsi="Book Antiqua"/>
          <w:lang w:val="es-ES_tradnl"/>
        </w:rPr>
      </w:pPr>
      <w:r>
        <w:rPr>
          <w:rFonts w:ascii="Book Antiqua" w:hAnsi="Book Antiqua"/>
          <w:lang w:val="es-ES_tradnl"/>
        </w:rPr>
        <w:t xml:space="preserve">Si los desvíos de agua potable responden a reparaciones de roturas en las líneas de distribución principales que suplen al </w:t>
      </w:r>
      <w:r w:rsidR="0081446E">
        <w:rPr>
          <w:rFonts w:ascii="Book Antiqua" w:hAnsi="Book Antiqua"/>
          <w:lang w:val="es-ES_tradnl"/>
        </w:rPr>
        <w:t>m</w:t>
      </w:r>
      <w:r>
        <w:rPr>
          <w:rFonts w:ascii="Book Antiqua" w:hAnsi="Book Antiqua"/>
          <w:lang w:val="es-ES_tradnl"/>
        </w:rPr>
        <w:t>unicipio de Toa Baja.</w:t>
      </w:r>
    </w:p>
    <w:p w14:paraId="11C3B198" w14:textId="7E442CAE" w:rsidR="00E42D68" w:rsidRDefault="00E42D68" w:rsidP="006D2DCB">
      <w:pPr>
        <w:pStyle w:val="Prrafodelista"/>
        <w:numPr>
          <w:ilvl w:val="0"/>
          <w:numId w:val="9"/>
        </w:numPr>
        <w:spacing w:line="480" w:lineRule="auto"/>
        <w:jc w:val="both"/>
        <w:rPr>
          <w:rFonts w:ascii="Book Antiqua" w:hAnsi="Book Antiqua"/>
          <w:lang w:val="es-ES_tradnl"/>
        </w:rPr>
      </w:pPr>
      <w:r>
        <w:rPr>
          <w:rFonts w:ascii="Book Antiqua" w:hAnsi="Book Antiqua"/>
          <w:lang w:val="es-ES_tradnl"/>
        </w:rPr>
        <w:t>Qué mantenimiento se le ha brindado a la infraestructura del tanque de abastecimiento.</w:t>
      </w:r>
    </w:p>
    <w:p w14:paraId="05CFA95B" w14:textId="5565CC38" w:rsidR="00E07346" w:rsidRDefault="00E07346" w:rsidP="006D2DCB">
      <w:pPr>
        <w:pStyle w:val="Prrafodelista"/>
        <w:numPr>
          <w:ilvl w:val="0"/>
          <w:numId w:val="9"/>
        </w:numPr>
        <w:spacing w:line="480" w:lineRule="auto"/>
        <w:jc w:val="both"/>
        <w:rPr>
          <w:rFonts w:ascii="Book Antiqua" w:hAnsi="Book Antiqua"/>
          <w:lang w:val="es-ES_tradnl"/>
        </w:rPr>
      </w:pPr>
      <w:r>
        <w:rPr>
          <w:rFonts w:ascii="Book Antiqua" w:hAnsi="Book Antiqua"/>
          <w:lang w:val="es-ES_tradnl"/>
        </w:rPr>
        <w:t>Qué interacción mantiene la infraestructura del tanque con los sistemas de producción de agua en las plantas de filtros</w:t>
      </w:r>
      <w:r w:rsidR="00C546DD">
        <w:rPr>
          <w:rFonts w:ascii="Book Antiqua" w:hAnsi="Book Antiqua"/>
          <w:lang w:val="es-ES_tradnl"/>
        </w:rPr>
        <w:t xml:space="preserve"> interconectadas al sistema.</w:t>
      </w:r>
    </w:p>
    <w:p w14:paraId="668F63A5" w14:textId="56B3A056" w:rsidR="00C546DD" w:rsidRDefault="00C546DD" w:rsidP="006D2DCB">
      <w:pPr>
        <w:pStyle w:val="Prrafodelista"/>
        <w:numPr>
          <w:ilvl w:val="0"/>
          <w:numId w:val="9"/>
        </w:numPr>
        <w:spacing w:line="480" w:lineRule="auto"/>
        <w:jc w:val="both"/>
        <w:rPr>
          <w:rFonts w:ascii="Book Antiqua" w:hAnsi="Book Antiqua"/>
          <w:lang w:val="es-ES_tradnl"/>
        </w:rPr>
      </w:pPr>
      <w:r>
        <w:rPr>
          <w:rFonts w:ascii="Book Antiqua" w:hAnsi="Book Antiqua"/>
          <w:lang w:val="es-ES_tradnl"/>
        </w:rPr>
        <w:t xml:space="preserve">Si se está desviando el agua </w:t>
      </w:r>
      <w:r w:rsidR="0096304B">
        <w:rPr>
          <w:rFonts w:ascii="Book Antiqua" w:hAnsi="Book Antiqua"/>
          <w:lang w:val="es-ES_tradnl"/>
        </w:rPr>
        <w:t>que atiende las necesidades de los residentes de Toa Baja, para atender la demanda de</w:t>
      </w:r>
      <w:r w:rsidR="00297350">
        <w:rPr>
          <w:rFonts w:ascii="Book Antiqua" w:hAnsi="Book Antiqua"/>
          <w:lang w:val="es-ES_tradnl"/>
        </w:rPr>
        <w:t>l preciado líquido en municipios aledaños</w:t>
      </w:r>
      <w:r w:rsidR="00F93E47">
        <w:rPr>
          <w:rFonts w:ascii="Book Antiqua" w:hAnsi="Book Antiqua"/>
          <w:lang w:val="es-ES_tradnl"/>
        </w:rPr>
        <w:t>; e identificar cuáles</w:t>
      </w:r>
      <w:r w:rsidR="00297350">
        <w:rPr>
          <w:rFonts w:ascii="Book Antiqua" w:hAnsi="Book Antiqua"/>
          <w:lang w:val="es-ES_tradnl"/>
        </w:rPr>
        <w:t>.</w:t>
      </w:r>
    </w:p>
    <w:p w14:paraId="2CC27D7D" w14:textId="77777777" w:rsidR="00CD27AC" w:rsidRDefault="00297350" w:rsidP="00CD27AC">
      <w:pPr>
        <w:pStyle w:val="Prrafodelista"/>
        <w:numPr>
          <w:ilvl w:val="0"/>
          <w:numId w:val="9"/>
        </w:numPr>
        <w:spacing w:line="480" w:lineRule="auto"/>
        <w:jc w:val="both"/>
        <w:rPr>
          <w:rFonts w:ascii="Book Antiqua" w:hAnsi="Book Antiqua"/>
          <w:lang w:val="es-ES_tradnl"/>
        </w:rPr>
      </w:pPr>
      <w:r>
        <w:rPr>
          <w:rFonts w:ascii="Book Antiqua" w:hAnsi="Book Antiqua"/>
          <w:lang w:val="es-ES_tradnl"/>
        </w:rPr>
        <w:lastRenderedPageBreak/>
        <w:t>Si el desvío de agua responde a las necesidades de suplir el alto consumo de otros municipios, se debe</w:t>
      </w:r>
      <w:r w:rsidR="00CF095D">
        <w:rPr>
          <w:rFonts w:ascii="Book Antiqua" w:hAnsi="Book Antiqua"/>
          <w:lang w:val="es-ES_tradnl"/>
        </w:rPr>
        <w:t>n identificar los planes de la A</w:t>
      </w:r>
      <w:r w:rsidR="000F41D1">
        <w:rPr>
          <w:rFonts w:ascii="Book Antiqua" w:hAnsi="Book Antiqua"/>
          <w:lang w:val="es-ES_tradnl"/>
        </w:rPr>
        <w:t>.</w:t>
      </w:r>
      <w:r w:rsidR="00CF095D">
        <w:rPr>
          <w:rFonts w:ascii="Book Antiqua" w:hAnsi="Book Antiqua"/>
          <w:lang w:val="es-ES_tradnl"/>
        </w:rPr>
        <w:t>A</w:t>
      </w:r>
      <w:r w:rsidR="000F41D1">
        <w:rPr>
          <w:rFonts w:ascii="Book Antiqua" w:hAnsi="Book Antiqua"/>
          <w:lang w:val="es-ES_tradnl"/>
        </w:rPr>
        <w:t>.</w:t>
      </w:r>
      <w:r w:rsidR="00CF095D">
        <w:rPr>
          <w:rFonts w:ascii="Book Antiqua" w:hAnsi="Book Antiqua"/>
          <w:lang w:val="es-ES_tradnl"/>
        </w:rPr>
        <w:t>A</w:t>
      </w:r>
      <w:r w:rsidR="000F41D1">
        <w:rPr>
          <w:rFonts w:ascii="Book Antiqua" w:hAnsi="Book Antiqua"/>
          <w:lang w:val="es-ES_tradnl"/>
        </w:rPr>
        <w:t>.</w:t>
      </w:r>
      <w:r w:rsidR="00CF095D">
        <w:rPr>
          <w:rFonts w:ascii="Book Antiqua" w:hAnsi="Book Antiqua"/>
          <w:lang w:val="es-ES_tradnl"/>
        </w:rPr>
        <w:t xml:space="preserve"> para construir nueva infraestructura</w:t>
      </w:r>
      <w:r w:rsidR="00F93E47">
        <w:rPr>
          <w:rFonts w:ascii="Book Antiqua" w:hAnsi="Book Antiqua"/>
          <w:lang w:val="es-ES_tradnl"/>
        </w:rPr>
        <w:t xml:space="preserve"> u otras alternativas</w:t>
      </w:r>
      <w:r w:rsidR="00CF095D">
        <w:rPr>
          <w:rFonts w:ascii="Book Antiqua" w:hAnsi="Book Antiqua"/>
          <w:lang w:val="es-ES_tradnl"/>
        </w:rPr>
        <w:t xml:space="preserve"> que pueda</w:t>
      </w:r>
      <w:r w:rsidR="00F93E47">
        <w:rPr>
          <w:rFonts w:ascii="Book Antiqua" w:hAnsi="Book Antiqua"/>
          <w:lang w:val="es-ES_tradnl"/>
        </w:rPr>
        <w:t>n</w:t>
      </w:r>
      <w:r w:rsidR="00CF095D">
        <w:rPr>
          <w:rFonts w:ascii="Book Antiqua" w:hAnsi="Book Antiqua"/>
          <w:lang w:val="es-ES_tradnl"/>
        </w:rPr>
        <w:t xml:space="preserve"> atender dicha demanda sin afectar el servicio de los residentes de Toa Baja.</w:t>
      </w:r>
    </w:p>
    <w:p w14:paraId="7DA31F81" w14:textId="31C6E41D" w:rsidR="00CD27AC" w:rsidRPr="00CD27AC" w:rsidRDefault="00CD27AC" w:rsidP="00CD27AC">
      <w:pPr>
        <w:pStyle w:val="Prrafodelista"/>
        <w:numPr>
          <w:ilvl w:val="0"/>
          <w:numId w:val="9"/>
        </w:numPr>
        <w:spacing w:line="480" w:lineRule="auto"/>
        <w:jc w:val="both"/>
        <w:rPr>
          <w:rFonts w:ascii="Book Antiqua" w:hAnsi="Book Antiqua"/>
          <w:lang w:val="es-ES_tradnl"/>
        </w:rPr>
      </w:pPr>
      <w:r>
        <w:rPr>
          <w:rFonts w:ascii="Book Antiqua" w:hAnsi="Book Antiqua"/>
          <w:lang w:val="es-ES_tradnl"/>
        </w:rPr>
        <w:t>U</w:t>
      </w:r>
      <w:r w:rsidR="00C142F3" w:rsidRPr="00CD27AC">
        <w:rPr>
          <w:rFonts w:ascii="Book Antiqua" w:hAnsi="Book Antiqua"/>
          <w:lang w:val="es-ES_tradnl"/>
        </w:rPr>
        <w:t>n reporte del Sistema Twist que identifique los datos</w:t>
      </w:r>
      <w:r w:rsidR="00923284" w:rsidRPr="00CD27AC">
        <w:rPr>
          <w:rFonts w:ascii="Book Antiqua" w:hAnsi="Book Antiqua"/>
          <w:lang w:val="es-ES_tradnl"/>
        </w:rPr>
        <w:t xml:space="preserve"> de las manipulaciones</w:t>
      </w:r>
      <w:r w:rsidR="00674A3E" w:rsidRPr="00CD27AC">
        <w:rPr>
          <w:rFonts w:ascii="Book Antiqua" w:hAnsi="Book Antiqua"/>
          <w:lang w:val="es-ES_tradnl"/>
        </w:rPr>
        <w:t xml:space="preserve"> operacionales</w:t>
      </w:r>
      <w:r w:rsidR="00923284" w:rsidRPr="00CD27AC">
        <w:rPr>
          <w:rFonts w:ascii="Book Antiqua" w:hAnsi="Book Antiqua"/>
          <w:lang w:val="es-ES_tradnl"/>
        </w:rPr>
        <w:t xml:space="preserve"> que se han realizado</w:t>
      </w:r>
      <w:r w:rsidR="00674A3E" w:rsidRPr="00CD27AC">
        <w:rPr>
          <w:rFonts w:ascii="Book Antiqua" w:hAnsi="Book Antiqua"/>
          <w:lang w:val="es-ES_tradnl"/>
        </w:rPr>
        <w:t xml:space="preserve"> </w:t>
      </w:r>
      <w:r w:rsidR="00F4602E" w:rsidRPr="00CD27AC">
        <w:rPr>
          <w:rFonts w:ascii="Book Antiqua" w:hAnsi="Book Antiqua"/>
          <w:lang w:val="es-ES_tradnl"/>
        </w:rPr>
        <w:t xml:space="preserve">durante los últimos </w:t>
      </w:r>
      <w:r w:rsidR="005A71D5">
        <w:rPr>
          <w:rFonts w:ascii="Book Antiqua" w:hAnsi="Book Antiqua"/>
          <w:lang w:val="es-ES_tradnl"/>
        </w:rPr>
        <w:t>sei</w:t>
      </w:r>
      <w:r w:rsidR="00F4602E" w:rsidRPr="00CD27AC">
        <w:rPr>
          <w:rFonts w:ascii="Book Antiqua" w:hAnsi="Book Antiqua"/>
          <w:lang w:val="es-ES_tradnl"/>
        </w:rPr>
        <w:t>s (</w:t>
      </w:r>
      <w:r w:rsidR="005A71D5">
        <w:rPr>
          <w:rFonts w:ascii="Book Antiqua" w:hAnsi="Book Antiqua"/>
          <w:lang w:val="es-ES_tradnl"/>
        </w:rPr>
        <w:t>6</w:t>
      </w:r>
      <w:r w:rsidR="00F4602E" w:rsidRPr="00CD27AC">
        <w:rPr>
          <w:rFonts w:ascii="Book Antiqua" w:hAnsi="Book Antiqua"/>
          <w:lang w:val="es-ES_tradnl"/>
        </w:rPr>
        <w:t xml:space="preserve">) meses </w:t>
      </w:r>
      <w:r w:rsidR="00674A3E" w:rsidRPr="00CD27AC">
        <w:rPr>
          <w:rFonts w:ascii="Book Antiqua" w:hAnsi="Book Antiqua"/>
          <w:lang w:val="es-ES_tradnl"/>
        </w:rPr>
        <w:t>en las válvulas que suplen agua al municipio de Toa Baja</w:t>
      </w:r>
      <w:r w:rsidRPr="00CD27AC">
        <w:rPr>
          <w:rFonts w:ascii="Book Antiqua" w:hAnsi="Book Antiqua"/>
          <w:lang w:val="es-ES_tradnl"/>
        </w:rPr>
        <w:t>.</w:t>
      </w:r>
    </w:p>
    <w:p w14:paraId="6D201B1F" w14:textId="58FD3C27" w:rsidR="00AF2AE9" w:rsidRPr="00CD27AC" w:rsidRDefault="001E0B56" w:rsidP="00CD27AC">
      <w:pPr>
        <w:spacing w:line="480" w:lineRule="auto"/>
        <w:ind w:firstLine="720"/>
        <w:jc w:val="both"/>
        <w:rPr>
          <w:rFonts w:ascii="Book Antiqua" w:eastAsiaTheme="minorHAnsi" w:hAnsi="Book Antiqua"/>
          <w:lang w:val="es-ES_tradnl"/>
        </w:rPr>
      </w:pPr>
      <w:r w:rsidRPr="00CD27AC">
        <w:rPr>
          <w:rStyle w:val="Fuerte"/>
          <w:rFonts w:ascii="Book Antiqua" w:hAnsi="Book Antiqua"/>
          <w:b w:val="0"/>
          <w:szCs w:val="24"/>
          <w:lang w:val="es-ES_tradnl"/>
        </w:rPr>
        <w:t xml:space="preserve">Sección </w:t>
      </w:r>
      <w:r w:rsidR="00CF095D" w:rsidRPr="00CD27AC">
        <w:rPr>
          <w:rStyle w:val="Fuerte"/>
          <w:rFonts w:ascii="Book Antiqua" w:hAnsi="Book Antiqua"/>
          <w:b w:val="0"/>
          <w:szCs w:val="24"/>
          <w:lang w:val="es-ES_tradnl"/>
        </w:rPr>
        <w:t>3</w:t>
      </w:r>
      <w:r w:rsidRPr="00CD27AC">
        <w:rPr>
          <w:rStyle w:val="Fuerte"/>
          <w:rFonts w:ascii="Book Antiqua" w:hAnsi="Book Antiqua"/>
          <w:b w:val="0"/>
          <w:szCs w:val="24"/>
          <w:lang w:val="es-ES_tradnl"/>
        </w:rPr>
        <w:t>.</w:t>
      </w:r>
      <w:r w:rsidR="009D3308" w:rsidRPr="00CD27AC">
        <w:rPr>
          <w:rFonts w:ascii="Book Antiqua" w:hAnsi="Book Antiqua"/>
          <w:lang w:val="es-ES_tradnl"/>
        </w:rPr>
        <w:t xml:space="preserve"> La Comisión</w:t>
      </w:r>
      <w:r w:rsidR="006D31B7" w:rsidRPr="00CD27AC">
        <w:rPr>
          <w:rFonts w:ascii="Book Antiqua" w:eastAsiaTheme="minorHAnsi" w:hAnsi="Book Antiqua"/>
          <w:lang w:val="es-ES_tradnl"/>
        </w:rPr>
        <w:t>, conforme a lo dispuesto en el Reglamento de la Cámara de Representantes, podrá citar a comparecer a cualquier persona natural o jurídica, así como a funcionarios o representantes de agencias, corporaciones públicas, instrumentalidades del Gobierno de Puerto Rico o municipios, que tengan información, conocimiento o relación con los asuntos objeto de esta investigación.</w:t>
      </w:r>
    </w:p>
    <w:p w14:paraId="45FE9529" w14:textId="05D4351F" w:rsidR="006D31B7" w:rsidRPr="00AF2AE9" w:rsidRDefault="001E0B56" w:rsidP="00AF2AE9">
      <w:pPr>
        <w:spacing w:line="480" w:lineRule="auto"/>
        <w:ind w:firstLine="720"/>
        <w:jc w:val="both"/>
        <w:rPr>
          <w:rFonts w:ascii="Book Antiqua" w:eastAsiaTheme="minorHAnsi" w:hAnsi="Book Antiqua"/>
          <w:szCs w:val="24"/>
          <w:lang w:val="es-ES_tradnl"/>
        </w:rPr>
      </w:pPr>
      <w:r w:rsidRPr="000A6B62">
        <w:rPr>
          <w:rStyle w:val="Fuerte"/>
          <w:rFonts w:ascii="Book Antiqua" w:hAnsi="Book Antiqua"/>
          <w:b w:val="0"/>
          <w:szCs w:val="24"/>
          <w:lang w:val="es-ES_tradnl"/>
        </w:rPr>
        <w:t xml:space="preserve">Sección </w:t>
      </w:r>
      <w:r w:rsidR="00CF095D">
        <w:rPr>
          <w:rStyle w:val="Fuerte"/>
          <w:rFonts w:ascii="Book Antiqua" w:hAnsi="Book Antiqua"/>
          <w:b w:val="0"/>
          <w:szCs w:val="24"/>
          <w:lang w:val="es-ES_tradnl"/>
        </w:rPr>
        <w:t>4</w:t>
      </w:r>
      <w:r w:rsidRPr="000A6B62">
        <w:rPr>
          <w:rStyle w:val="Fuerte"/>
          <w:rFonts w:ascii="Book Antiqua" w:hAnsi="Book Antiqua"/>
          <w:b w:val="0"/>
          <w:szCs w:val="24"/>
          <w:lang w:val="es-ES_tradnl"/>
        </w:rPr>
        <w:t>.</w:t>
      </w:r>
      <w:r w:rsidRPr="000A6B62">
        <w:rPr>
          <w:rFonts w:ascii="Book Antiqua" w:hAnsi="Book Antiqua"/>
          <w:szCs w:val="24"/>
          <w:lang w:val="es-ES_tradnl"/>
        </w:rPr>
        <w:t xml:space="preserve"> La Comisión rendirá </w:t>
      </w:r>
      <w:r w:rsidR="0081446E">
        <w:rPr>
          <w:rFonts w:ascii="Book Antiqua" w:hAnsi="Book Antiqua"/>
          <w:szCs w:val="24"/>
          <w:lang w:val="es-ES_tradnl"/>
        </w:rPr>
        <w:t>los informes parciales que estime pertinentes</w:t>
      </w:r>
      <w:r w:rsidR="002175C8">
        <w:rPr>
          <w:rFonts w:ascii="Book Antiqua" w:hAnsi="Book Antiqua"/>
          <w:szCs w:val="24"/>
          <w:lang w:val="es-ES_tradnl"/>
        </w:rPr>
        <w:t xml:space="preserve"> conteniendo sus hallazgos y recomendaciones</w:t>
      </w:r>
      <w:r w:rsidR="0081446E">
        <w:rPr>
          <w:rFonts w:ascii="Book Antiqua" w:hAnsi="Book Antiqua"/>
          <w:szCs w:val="24"/>
          <w:lang w:val="es-ES_tradnl"/>
        </w:rPr>
        <w:t xml:space="preserve">; </w:t>
      </w:r>
      <w:r w:rsidR="002175C8">
        <w:rPr>
          <w:rFonts w:ascii="Book Antiqua" w:hAnsi="Book Antiqua"/>
          <w:szCs w:val="24"/>
          <w:lang w:val="es-ES_tradnl"/>
        </w:rPr>
        <w:t>asimismo,</w:t>
      </w:r>
      <w:r w:rsidR="0081446E">
        <w:rPr>
          <w:rFonts w:ascii="Book Antiqua" w:hAnsi="Book Antiqua"/>
          <w:szCs w:val="24"/>
          <w:lang w:val="es-ES_tradnl"/>
        </w:rPr>
        <w:t xml:space="preserve"> rendirá </w:t>
      </w:r>
      <w:r w:rsidRPr="000A6B62">
        <w:rPr>
          <w:rFonts w:ascii="Book Antiqua" w:hAnsi="Book Antiqua"/>
          <w:szCs w:val="24"/>
          <w:lang w:val="es-ES_tradnl"/>
        </w:rPr>
        <w:t>un informe</w:t>
      </w:r>
      <w:r w:rsidR="0081446E">
        <w:rPr>
          <w:rFonts w:ascii="Book Antiqua" w:hAnsi="Book Antiqua"/>
          <w:szCs w:val="24"/>
          <w:lang w:val="es-ES_tradnl"/>
        </w:rPr>
        <w:t xml:space="preserve"> final</w:t>
      </w:r>
      <w:r w:rsidRPr="000A6B62">
        <w:rPr>
          <w:rFonts w:ascii="Book Antiqua" w:hAnsi="Book Antiqua"/>
          <w:szCs w:val="24"/>
          <w:lang w:val="es-ES_tradnl"/>
        </w:rPr>
        <w:t xml:space="preserve"> con sus hallazgos, conclusiones y recomenda</w:t>
      </w:r>
      <w:r w:rsidR="008370AA" w:rsidRPr="000A6B62">
        <w:rPr>
          <w:rFonts w:ascii="Book Antiqua" w:hAnsi="Book Antiqua"/>
          <w:szCs w:val="24"/>
          <w:lang w:val="es-ES_tradnl"/>
        </w:rPr>
        <w:t>cione</w:t>
      </w:r>
      <w:r w:rsidR="006D31B7" w:rsidRPr="000A6B62">
        <w:rPr>
          <w:rFonts w:ascii="Book Antiqua" w:hAnsi="Book Antiqua"/>
          <w:szCs w:val="24"/>
          <w:lang w:val="es-ES_tradnl"/>
        </w:rPr>
        <w:t xml:space="preserve">s </w:t>
      </w:r>
      <w:r w:rsidR="0081446E">
        <w:rPr>
          <w:rFonts w:ascii="Book Antiqua" w:hAnsi="Book Antiqua"/>
          <w:szCs w:val="24"/>
          <w:lang w:val="es-ES_tradnl"/>
        </w:rPr>
        <w:t>antes de que finalice el término de la Vigésima Asamblea Legislativa</w:t>
      </w:r>
      <w:r w:rsidRPr="000A6B62">
        <w:rPr>
          <w:rFonts w:ascii="Book Antiqua" w:hAnsi="Book Antiqua"/>
          <w:szCs w:val="24"/>
          <w:lang w:val="es-ES_tradnl"/>
        </w:rPr>
        <w:t>.</w:t>
      </w:r>
    </w:p>
    <w:p w14:paraId="5DFBBEFB" w14:textId="02A9D3D4" w:rsidR="00B25CCC" w:rsidRPr="000A6B62" w:rsidRDefault="001E0B56" w:rsidP="00AF2AE9">
      <w:pPr>
        <w:spacing w:line="480" w:lineRule="auto"/>
        <w:ind w:firstLine="720"/>
        <w:jc w:val="both"/>
        <w:rPr>
          <w:rFonts w:ascii="Book Antiqua" w:hAnsi="Book Antiqua"/>
          <w:szCs w:val="24"/>
          <w:lang w:val="es-ES_tradnl"/>
        </w:rPr>
      </w:pPr>
      <w:r w:rsidRPr="000A6B62">
        <w:rPr>
          <w:rStyle w:val="Fuerte"/>
          <w:rFonts w:ascii="Book Antiqua" w:hAnsi="Book Antiqua"/>
          <w:b w:val="0"/>
          <w:szCs w:val="24"/>
          <w:lang w:val="es-ES_tradnl"/>
        </w:rPr>
        <w:t xml:space="preserve">Sección </w:t>
      </w:r>
      <w:r w:rsidR="00CF095D">
        <w:rPr>
          <w:rStyle w:val="Fuerte"/>
          <w:rFonts w:ascii="Book Antiqua" w:hAnsi="Book Antiqua"/>
          <w:b w:val="0"/>
          <w:szCs w:val="24"/>
          <w:lang w:val="es-ES_tradnl"/>
        </w:rPr>
        <w:t>5</w:t>
      </w:r>
      <w:r w:rsidRPr="000A6B62">
        <w:rPr>
          <w:rStyle w:val="Fuerte"/>
          <w:rFonts w:ascii="Book Antiqua" w:hAnsi="Book Antiqua"/>
          <w:b w:val="0"/>
          <w:szCs w:val="24"/>
          <w:lang w:val="es-ES_tradnl"/>
        </w:rPr>
        <w:t>.</w:t>
      </w:r>
      <w:r w:rsidRPr="000A6B62">
        <w:rPr>
          <w:rFonts w:ascii="Book Antiqua" w:hAnsi="Book Antiqua"/>
          <w:szCs w:val="24"/>
          <w:lang w:val="es-ES_tradnl"/>
        </w:rPr>
        <w:t xml:space="preserve"> Esta Resolución comenzará a regir inmediatamente después de su aprobación.</w:t>
      </w:r>
      <w:r w:rsidRPr="000A6B62">
        <w:rPr>
          <w:rFonts w:ascii="Book Antiqua" w:hAnsi="Book Antiqua"/>
          <w:lang w:val="es-ES_tradnl"/>
        </w:rPr>
        <w:t xml:space="preserve"> </w:t>
      </w:r>
    </w:p>
    <w:sectPr w:rsidR="00B25CCC" w:rsidRPr="000A6B62" w:rsidSect="00B25CCC">
      <w:headerReference w:type="default" r:id="rId1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2AF081" w14:textId="77777777" w:rsidR="009359EC" w:rsidRDefault="009359EC">
      <w:r>
        <w:separator/>
      </w:r>
    </w:p>
  </w:endnote>
  <w:endnote w:type="continuationSeparator" w:id="0">
    <w:p w14:paraId="53E3EFF8" w14:textId="77777777" w:rsidR="009359EC" w:rsidRDefault="009359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6B96F" w14:textId="77777777" w:rsidR="000A6B62" w:rsidRDefault="000A6B62">
    <w:pPr>
      <w:pStyle w:val="Piedepgina"/>
      <w:framePr w:wrap="around"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3BF4B7D5" w14:textId="77777777" w:rsidR="000A6B62" w:rsidRDefault="000A6B6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0791E" w14:textId="77777777" w:rsidR="000A6B62" w:rsidRDefault="000A6B62">
    <w:pPr>
      <w:pStyle w:val="Piedepgina"/>
      <w:framePr w:wrap="around" w:vAnchor="text" w:hAnchor="margin" w:xAlign="right" w:y="1"/>
      <w:rPr>
        <w:rStyle w:val="Nmerodepgina"/>
        <w:rFonts w:eastAsiaTheme="majorEastAsia"/>
      </w:rPr>
    </w:pPr>
  </w:p>
  <w:p w14:paraId="4F836377" w14:textId="77777777" w:rsidR="000A6B62" w:rsidRDefault="000A6B6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95CCDE" w14:textId="77777777" w:rsidR="009359EC" w:rsidRDefault="009359EC">
      <w:r>
        <w:separator/>
      </w:r>
    </w:p>
  </w:footnote>
  <w:footnote w:type="continuationSeparator" w:id="0">
    <w:p w14:paraId="105D184E" w14:textId="77777777" w:rsidR="009359EC" w:rsidRDefault="009359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4EB97" w14:textId="77777777" w:rsidR="000A6B62" w:rsidRDefault="000A6B62">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5EFEEB9A" w14:textId="77777777" w:rsidR="000A6B62" w:rsidRDefault="000A6B6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0BF7F" w14:textId="77777777" w:rsidR="000A6B62" w:rsidRPr="00072A94" w:rsidRDefault="000A6B62">
    <w:pPr>
      <w:framePr w:wrap="around" w:vAnchor="text" w:hAnchor="margin" w:xAlign="center" w:y="1"/>
      <w:jc w:val="center"/>
      <w:rPr>
        <w:rFonts w:ascii="Book Antiqua" w:hAnsi="Book Antiqua"/>
        <w:szCs w:val="18"/>
      </w:rPr>
    </w:pPr>
    <w:r w:rsidRPr="00072A94">
      <w:rPr>
        <w:rFonts w:ascii="Book Antiqua" w:hAnsi="Book Antiqua"/>
        <w:szCs w:val="18"/>
      </w:rPr>
      <w:fldChar w:fldCharType="begin"/>
    </w:r>
    <w:r w:rsidRPr="00072A94">
      <w:rPr>
        <w:rFonts w:ascii="Book Antiqua" w:hAnsi="Book Antiqua"/>
        <w:szCs w:val="18"/>
      </w:rPr>
      <w:instrText xml:space="preserve">PAGE </w:instrText>
    </w:r>
    <w:r w:rsidRPr="00072A94">
      <w:rPr>
        <w:rFonts w:ascii="Book Antiqua" w:hAnsi="Book Antiqua"/>
        <w:szCs w:val="18"/>
      </w:rPr>
      <w:fldChar w:fldCharType="separate"/>
    </w:r>
    <w:r w:rsidR="00007FC1">
      <w:rPr>
        <w:rFonts w:ascii="Book Antiqua" w:hAnsi="Book Antiqua"/>
        <w:noProof/>
        <w:szCs w:val="18"/>
      </w:rPr>
      <w:t>2</w:t>
    </w:r>
    <w:r w:rsidRPr="00072A94">
      <w:rPr>
        <w:rFonts w:ascii="Book Antiqua" w:hAnsi="Book Antiqua"/>
        <w:szCs w:val="18"/>
      </w:rPr>
      <w:fldChar w:fldCharType="end"/>
    </w:r>
  </w:p>
  <w:p w14:paraId="252F6C8A" w14:textId="77777777" w:rsidR="000A6B62" w:rsidRDefault="000A6B62"/>
  <w:p w14:paraId="2763B849" w14:textId="77777777" w:rsidR="000A6B62" w:rsidRDefault="000A6B62">
    <w:pPr>
      <w:spacing w:line="24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8138F" w14:textId="77777777" w:rsidR="000A6B62" w:rsidRDefault="000A6B62">
    <w:pPr>
      <w:pStyle w:val="Encabezado"/>
      <w:jc w:val="cente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separate"/>
    </w:r>
    <w:r w:rsidR="00007FC1">
      <w:rPr>
        <w:rStyle w:val="Nmerodepgina"/>
        <w:rFonts w:eastAsiaTheme="majorEastAsia"/>
        <w:noProof/>
      </w:rPr>
      <w:t>3</w:t>
    </w:r>
    <w:r>
      <w:rPr>
        <w:rStyle w:val="Nmerodepgina"/>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930F3"/>
    <w:multiLevelType w:val="hybridMultilevel"/>
    <w:tmpl w:val="F1D8979E"/>
    <w:lvl w:ilvl="0" w:tplc="FAC28872">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187EBF"/>
    <w:multiLevelType w:val="multilevel"/>
    <w:tmpl w:val="5E508ACA"/>
    <w:lvl w:ilvl="0">
      <w:start w:val="1"/>
      <w:numFmt w:val="decimal"/>
      <w:lvlText w:val="%1."/>
      <w:lvlJc w:val="left"/>
      <w:pPr>
        <w:tabs>
          <w:tab w:val="num" w:pos="720"/>
        </w:tabs>
        <w:ind w:left="720" w:hanging="360"/>
      </w:pPr>
    </w:lvl>
    <w:lvl w:ilvl="1">
      <w:start w:val="2"/>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4003F7"/>
    <w:multiLevelType w:val="hybridMultilevel"/>
    <w:tmpl w:val="FEDC0D06"/>
    <w:lvl w:ilvl="0" w:tplc="72C20BCC">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317B751F"/>
    <w:multiLevelType w:val="multilevel"/>
    <w:tmpl w:val="7F7C580A"/>
    <w:lvl w:ilvl="0">
      <w:start w:val="1"/>
      <w:numFmt w:val="upperLetter"/>
      <w:lvlText w:val="%1."/>
      <w:lvlJc w:val="left"/>
      <w:pPr>
        <w:tabs>
          <w:tab w:val="num" w:pos="720"/>
        </w:tabs>
        <w:ind w:left="720" w:hanging="360"/>
      </w:pPr>
      <w:rPr>
        <w:rFonts w:ascii="Book Antiqua" w:eastAsia="Times New Roman" w:hAnsi="Book Antiqua"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900AE5"/>
    <w:multiLevelType w:val="hybridMultilevel"/>
    <w:tmpl w:val="B756F2D8"/>
    <w:lvl w:ilvl="0" w:tplc="412A61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E997660"/>
    <w:multiLevelType w:val="hybridMultilevel"/>
    <w:tmpl w:val="1840A96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50D547D6"/>
    <w:multiLevelType w:val="hybridMultilevel"/>
    <w:tmpl w:val="40624A38"/>
    <w:lvl w:ilvl="0" w:tplc="20EC8164">
      <w:start w:val="1"/>
      <w:numFmt w:val="decimal"/>
      <w:lvlText w:val="%1."/>
      <w:lvlJc w:val="left"/>
      <w:pPr>
        <w:ind w:left="810" w:hanging="360"/>
      </w:pPr>
      <w:rPr>
        <w:rFonts w:eastAsiaTheme="minorHAns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5D73541F"/>
    <w:multiLevelType w:val="hybridMultilevel"/>
    <w:tmpl w:val="421EC3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9942256"/>
    <w:multiLevelType w:val="multilevel"/>
    <w:tmpl w:val="F12E3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59186580">
    <w:abstractNumId w:val="3"/>
  </w:num>
  <w:num w:numId="2" w16cid:durableId="878008299">
    <w:abstractNumId w:val="8"/>
  </w:num>
  <w:num w:numId="3" w16cid:durableId="575625543">
    <w:abstractNumId w:val="6"/>
  </w:num>
  <w:num w:numId="4" w16cid:durableId="1106541060">
    <w:abstractNumId w:val="7"/>
  </w:num>
  <w:num w:numId="5" w16cid:durableId="885019999">
    <w:abstractNumId w:val="4"/>
  </w:num>
  <w:num w:numId="6" w16cid:durableId="109975018">
    <w:abstractNumId w:val="0"/>
  </w:num>
  <w:num w:numId="7" w16cid:durableId="179316870">
    <w:abstractNumId w:val="1"/>
  </w:num>
  <w:num w:numId="8" w16cid:durableId="1330673569">
    <w:abstractNumId w:val="2"/>
  </w:num>
  <w:num w:numId="9" w16cid:durableId="15997499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CCC"/>
    <w:rsid w:val="00007FC1"/>
    <w:rsid w:val="0002544D"/>
    <w:rsid w:val="00053EA4"/>
    <w:rsid w:val="0007380C"/>
    <w:rsid w:val="00074298"/>
    <w:rsid w:val="00085964"/>
    <w:rsid w:val="000A6B62"/>
    <w:rsid w:val="000C077E"/>
    <w:rsid w:val="000D6829"/>
    <w:rsid w:val="000E0D05"/>
    <w:rsid w:val="000F41D1"/>
    <w:rsid w:val="00152205"/>
    <w:rsid w:val="00173B72"/>
    <w:rsid w:val="00186C9E"/>
    <w:rsid w:val="001911C2"/>
    <w:rsid w:val="001C3ED2"/>
    <w:rsid w:val="001E0B56"/>
    <w:rsid w:val="001F24AB"/>
    <w:rsid w:val="002175C8"/>
    <w:rsid w:val="00227D11"/>
    <w:rsid w:val="00241685"/>
    <w:rsid w:val="00241DB0"/>
    <w:rsid w:val="00243DFF"/>
    <w:rsid w:val="0024747E"/>
    <w:rsid w:val="0026407E"/>
    <w:rsid w:val="00293F77"/>
    <w:rsid w:val="00297350"/>
    <w:rsid w:val="002C6DA0"/>
    <w:rsid w:val="002F3280"/>
    <w:rsid w:val="00306752"/>
    <w:rsid w:val="0032045E"/>
    <w:rsid w:val="003448B8"/>
    <w:rsid w:val="00357F81"/>
    <w:rsid w:val="00380BF8"/>
    <w:rsid w:val="003C18F6"/>
    <w:rsid w:val="003D00C7"/>
    <w:rsid w:val="00405E7F"/>
    <w:rsid w:val="00461495"/>
    <w:rsid w:val="00465682"/>
    <w:rsid w:val="0046766A"/>
    <w:rsid w:val="00496A44"/>
    <w:rsid w:val="004D7111"/>
    <w:rsid w:val="004F52E3"/>
    <w:rsid w:val="0054382A"/>
    <w:rsid w:val="005474F2"/>
    <w:rsid w:val="005A71D5"/>
    <w:rsid w:val="005C6A8A"/>
    <w:rsid w:val="005F64EE"/>
    <w:rsid w:val="0060580F"/>
    <w:rsid w:val="00607459"/>
    <w:rsid w:val="00620FBC"/>
    <w:rsid w:val="0066393C"/>
    <w:rsid w:val="00671677"/>
    <w:rsid w:val="00674A3E"/>
    <w:rsid w:val="006A258D"/>
    <w:rsid w:val="006A31B4"/>
    <w:rsid w:val="006B0B56"/>
    <w:rsid w:val="006C0C50"/>
    <w:rsid w:val="006D2DCB"/>
    <w:rsid w:val="006D31B7"/>
    <w:rsid w:val="006D5338"/>
    <w:rsid w:val="006E3C55"/>
    <w:rsid w:val="00715303"/>
    <w:rsid w:val="00752C1A"/>
    <w:rsid w:val="007866D4"/>
    <w:rsid w:val="007E78F3"/>
    <w:rsid w:val="0081446E"/>
    <w:rsid w:val="008370AA"/>
    <w:rsid w:val="008B2C1D"/>
    <w:rsid w:val="008D1B42"/>
    <w:rsid w:val="00923284"/>
    <w:rsid w:val="00932EBF"/>
    <w:rsid w:val="009359EC"/>
    <w:rsid w:val="009556B7"/>
    <w:rsid w:val="0096304B"/>
    <w:rsid w:val="009D3308"/>
    <w:rsid w:val="009D7153"/>
    <w:rsid w:val="00A13C37"/>
    <w:rsid w:val="00A42090"/>
    <w:rsid w:val="00A828B0"/>
    <w:rsid w:val="00A83E44"/>
    <w:rsid w:val="00A91024"/>
    <w:rsid w:val="00AA741C"/>
    <w:rsid w:val="00AE2700"/>
    <w:rsid w:val="00AE4E88"/>
    <w:rsid w:val="00AF2AE9"/>
    <w:rsid w:val="00AF2D35"/>
    <w:rsid w:val="00B20735"/>
    <w:rsid w:val="00B25CCC"/>
    <w:rsid w:val="00BA3DFE"/>
    <w:rsid w:val="00BC4C7D"/>
    <w:rsid w:val="00C0034D"/>
    <w:rsid w:val="00C142F3"/>
    <w:rsid w:val="00C546DD"/>
    <w:rsid w:val="00C77CDE"/>
    <w:rsid w:val="00CB5AC0"/>
    <w:rsid w:val="00CB5F60"/>
    <w:rsid w:val="00CC5099"/>
    <w:rsid w:val="00CD27AC"/>
    <w:rsid w:val="00CD59B9"/>
    <w:rsid w:val="00CF095D"/>
    <w:rsid w:val="00CF7AAC"/>
    <w:rsid w:val="00D06D09"/>
    <w:rsid w:val="00D307BD"/>
    <w:rsid w:val="00D322DB"/>
    <w:rsid w:val="00D468DB"/>
    <w:rsid w:val="00D54E5A"/>
    <w:rsid w:val="00D55EEC"/>
    <w:rsid w:val="00D659E4"/>
    <w:rsid w:val="00D7108F"/>
    <w:rsid w:val="00D9009F"/>
    <w:rsid w:val="00D93074"/>
    <w:rsid w:val="00D96357"/>
    <w:rsid w:val="00DB5B28"/>
    <w:rsid w:val="00DD1987"/>
    <w:rsid w:val="00DD358B"/>
    <w:rsid w:val="00E07346"/>
    <w:rsid w:val="00E237BA"/>
    <w:rsid w:val="00E248F4"/>
    <w:rsid w:val="00E42D68"/>
    <w:rsid w:val="00E46269"/>
    <w:rsid w:val="00E911C3"/>
    <w:rsid w:val="00E96D52"/>
    <w:rsid w:val="00EA2DCC"/>
    <w:rsid w:val="00EC3925"/>
    <w:rsid w:val="00F03723"/>
    <w:rsid w:val="00F03CC7"/>
    <w:rsid w:val="00F21203"/>
    <w:rsid w:val="00F25A8C"/>
    <w:rsid w:val="00F364B7"/>
    <w:rsid w:val="00F4602E"/>
    <w:rsid w:val="00F52CD7"/>
    <w:rsid w:val="00F577AD"/>
    <w:rsid w:val="00F72D8C"/>
    <w:rsid w:val="00F90B94"/>
    <w:rsid w:val="00F93E47"/>
    <w:rsid w:val="00FF78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EB019F"/>
  <w15:docId w15:val="{E38D5A4E-DA53-4D4C-A744-8C31A33C5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CCC"/>
    <w:pPr>
      <w:spacing w:after="0" w:line="240" w:lineRule="auto"/>
    </w:pPr>
    <w:rPr>
      <w:rFonts w:ascii="Times New Roman" w:eastAsia="Times New Roman" w:hAnsi="Times New Roman" w:cs="Times New Roman"/>
      <w:kern w:val="0"/>
      <w:szCs w:val="20"/>
      <w14:ligatures w14:val="none"/>
    </w:rPr>
  </w:style>
  <w:style w:type="paragraph" w:styleId="Ttulo1">
    <w:name w:val="heading 1"/>
    <w:basedOn w:val="Normal"/>
    <w:next w:val="Normal"/>
    <w:link w:val="Ttulo1Car"/>
    <w:uiPriority w:val="9"/>
    <w:qFormat/>
    <w:rsid w:val="00B25CC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B25CC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B25CC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B25CCC"/>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Ttulo5">
    <w:name w:val="heading 5"/>
    <w:basedOn w:val="Normal"/>
    <w:next w:val="Normal"/>
    <w:link w:val="Ttulo5Car"/>
    <w:uiPriority w:val="9"/>
    <w:semiHidden/>
    <w:unhideWhenUsed/>
    <w:qFormat/>
    <w:rsid w:val="00B25CCC"/>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Ttulo6">
    <w:name w:val="heading 6"/>
    <w:basedOn w:val="Normal"/>
    <w:next w:val="Normal"/>
    <w:link w:val="Ttulo6Car"/>
    <w:uiPriority w:val="9"/>
    <w:semiHidden/>
    <w:unhideWhenUsed/>
    <w:qFormat/>
    <w:rsid w:val="00B25CCC"/>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Ttulo7">
    <w:name w:val="heading 7"/>
    <w:basedOn w:val="Normal"/>
    <w:next w:val="Normal"/>
    <w:link w:val="Ttulo7Car"/>
    <w:uiPriority w:val="9"/>
    <w:semiHidden/>
    <w:unhideWhenUsed/>
    <w:qFormat/>
    <w:rsid w:val="00B25CCC"/>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Ttulo8">
    <w:name w:val="heading 8"/>
    <w:basedOn w:val="Normal"/>
    <w:next w:val="Normal"/>
    <w:link w:val="Ttulo8Car"/>
    <w:uiPriority w:val="9"/>
    <w:semiHidden/>
    <w:unhideWhenUsed/>
    <w:qFormat/>
    <w:rsid w:val="00B25CCC"/>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Ttulo9">
    <w:name w:val="heading 9"/>
    <w:basedOn w:val="Normal"/>
    <w:next w:val="Normal"/>
    <w:link w:val="Ttulo9Car"/>
    <w:uiPriority w:val="9"/>
    <w:semiHidden/>
    <w:unhideWhenUsed/>
    <w:qFormat/>
    <w:rsid w:val="00B25CCC"/>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25CC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25CC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25CC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25CC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25CC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25CC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25CC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25CC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25CCC"/>
    <w:rPr>
      <w:rFonts w:eastAsiaTheme="majorEastAsia" w:cstheme="majorBidi"/>
      <w:color w:val="272727" w:themeColor="text1" w:themeTint="D8"/>
    </w:rPr>
  </w:style>
  <w:style w:type="paragraph" w:styleId="Ttulo">
    <w:name w:val="Title"/>
    <w:basedOn w:val="Normal"/>
    <w:next w:val="Normal"/>
    <w:link w:val="TtuloCar"/>
    <w:uiPriority w:val="10"/>
    <w:qFormat/>
    <w:rsid w:val="00B25CC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B25CC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25CC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B25CC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25CCC"/>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Car">
    <w:name w:val="Cita Car"/>
    <w:basedOn w:val="Fuentedeprrafopredeter"/>
    <w:link w:val="Cita"/>
    <w:uiPriority w:val="29"/>
    <w:rsid w:val="00B25CCC"/>
    <w:rPr>
      <w:i/>
      <w:iCs/>
      <w:color w:val="404040" w:themeColor="text1" w:themeTint="BF"/>
    </w:rPr>
  </w:style>
  <w:style w:type="paragraph" w:styleId="Prrafodelista">
    <w:name w:val="List Paragraph"/>
    <w:basedOn w:val="Normal"/>
    <w:uiPriority w:val="34"/>
    <w:qFormat/>
    <w:rsid w:val="00B25CCC"/>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nfasisintenso">
    <w:name w:val="Intense Emphasis"/>
    <w:basedOn w:val="Fuentedeprrafopredeter"/>
    <w:uiPriority w:val="21"/>
    <w:qFormat/>
    <w:rsid w:val="00B25CCC"/>
    <w:rPr>
      <w:i/>
      <w:iCs/>
      <w:color w:val="0F4761" w:themeColor="accent1" w:themeShade="BF"/>
    </w:rPr>
  </w:style>
  <w:style w:type="paragraph" w:styleId="Citadestacada">
    <w:name w:val="Intense Quote"/>
    <w:basedOn w:val="Normal"/>
    <w:next w:val="Normal"/>
    <w:link w:val="CitadestacadaCar"/>
    <w:uiPriority w:val="30"/>
    <w:qFormat/>
    <w:rsid w:val="00B25CC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CitadestacadaCar">
    <w:name w:val="Cita destacada Car"/>
    <w:basedOn w:val="Fuentedeprrafopredeter"/>
    <w:link w:val="Citadestacada"/>
    <w:uiPriority w:val="30"/>
    <w:rsid w:val="00B25CCC"/>
    <w:rPr>
      <w:i/>
      <w:iCs/>
      <w:color w:val="0F4761" w:themeColor="accent1" w:themeShade="BF"/>
    </w:rPr>
  </w:style>
  <w:style w:type="character" w:styleId="Referenciaintensa">
    <w:name w:val="Intense Reference"/>
    <w:basedOn w:val="Fuentedeprrafopredeter"/>
    <w:uiPriority w:val="32"/>
    <w:qFormat/>
    <w:rsid w:val="00B25CCC"/>
    <w:rPr>
      <w:b/>
      <w:bCs/>
      <w:smallCaps/>
      <w:color w:val="0F4761" w:themeColor="accent1" w:themeShade="BF"/>
      <w:spacing w:val="5"/>
    </w:rPr>
  </w:style>
  <w:style w:type="paragraph" w:customStyle="1" w:styleId="Title2">
    <w:name w:val="Title2"/>
    <w:basedOn w:val="Normal"/>
    <w:next w:val="Normal"/>
    <w:rsid w:val="00B25CCC"/>
    <w:pPr>
      <w:tabs>
        <w:tab w:val="left" w:pos="648"/>
        <w:tab w:val="right" w:pos="7776"/>
        <w:tab w:val="left" w:pos="7848"/>
      </w:tabs>
    </w:pPr>
  </w:style>
  <w:style w:type="paragraph" w:styleId="Encabezado">
    <w:name w:val="header"/>
    <w:basedOn w:val="Normal"/>
    <w:link w:val="EncabezadoCar"/>
    <w:rsid w:val="00B25CCC"/>
    <w:pPr>
      <w:tabs>
        <w:tab w:val="center" w:pos="4320"/>
        <w:tab w:val="right" w:pos="8640"/>
      </w:tabs>
    </w:pPr>
  </w:style>
  <w:style w:type="character" w:customStyle="1" w:styleId="EncabezadoCar">
    <w:name w:val="Encabezado Car"/>
    <w:basedOn w:val="Fuentedeprrafopredeter"/>
    <w:link w:val="Encabezado"/>
    <w:rsid w:val="00B25CCC"/>
    <w:rPr>
      <w:rFonts w:ascii="Times New Roman" w:eastAsia="Times New Roman" w:hAnsi="Times New Roman" w:cs="Times New Roman"/>
      <w:kern w:val="0"/>
      <w:szCs w:val="20"/>
      <w14:ligatures w14:val="none"/>
    </w:rPr>
  </w:style>
  <w:style w:type="character" w:styleId="Nmerodepgina">
    <w:name w:val="page number"/>
    <w:basedOn w:val="Fuentedeprrafopredeter"/>
    <w:rsid w:val="00B25CCC"/>
  </w:style>
  <w:style w:type="paragraph" w:styleId="Piedepgina">
    <w:name w:val="footer"/>
    <w:basedOn w:val="Normal"/>
    <w:link w:val="PiedepginaCar"/>
    <w:rsid w:val="00B25CCC"/>
    <w:pPr>
      <w:widowControl w:val="0"/>
      <w:tabs>
        <w:tab w:val="center" w:pos="4320"/>
        <w:tab w:val="right" w:pos="8640"/>
      </w:tabs>
    </w:pPr>
    <w:rPr>
      <w:rFonts w:ascii="Courier New" w:hAnsi="Courier New"/>
      <w:snapToGrid w:val="0"/>
    </w:rPr>
  </w:style>
  <w:style w:type="character" w:customStyle="1" w:styleId="PiedepginaCar">
    <w:name w:val="Pie de página Car"/>
    <w:basedOn w:val="Fuentedeprrafopredeter"/>
    <w:link w:val="Piedepgina"/>
    <w:rsid w:val="00B25CCC"/>
    <w:rPr>
      <w:rFonts w:ascii="Courier New" w:eastAsia="Times New Roman" w:hAnsi="Courier New" w:cs="Times New Roman"/>
      <w:snapToGrid w:val="0"/>
      <w:kern w:val="0"/>
      <w:szCs w:val="20"/>
      <w14:ligatures w14:val="none"/>
    </w:rPr>
  </w:style>
  <w:style w:type="character" w:styleId="Nmerodelnea">
    <w:name w:val="line number"/>
    <w:basedOn w:val="Fuentedeprrafopredeter"/>
    <w:uiPriority w:val="99"/>
    <w:semiHidden/>
    <w:unhideWhenUsed/>
    <w:rsid w:val="00B25CCC"/>
  </w:style>
  <w:style w:type="paragraph" w:styleId="NormalWeb">
    <w:name w:val="Normal (Web)"/>
    <w:basedOn w:val="Normal"/>
    <w:uiPriority w:val="99"/>
    <w:unhideWhenUsed/>
    <w:rsid w:val="0026407E"/>
    <w:pPr>
      <w:spacing w:before="100" w:beforeAutospacing="1" w:after="100" w:afterAutospacing="1"/>
    </w:pPr>
    <w:rPr>
      <w:rFonts w:eastAsiaTheme="minorHAnsi"/>
      <w:sz w:val="20"/>
    </w:rPr>
  </w:style>
  <w:style w:type="character" w:styleId="Fuerte">
    <w:name w:val="Strong"/>
    <w:basedOn w:val="Fuentedeprrafopredeter"/>
    <w:uiPriority w:val="22"/>
    <w:qFormat/>
    <w:rsid w:val="00C0034D"/>
    <w:rPr>
      <w:b/>
      <w:bCs/>
    </w:rPr>
  </w:style>
  <w:style w:type="paragraph" w:styleId="Textonotapie">
    <w:name w:val="footnote text"/>
    <w:basedOn w:val="Normal"/>
    <w:link w:val="TextonotapieCar"/>
    <w:uiPriority w:val="99"/>
    <w:unhideWhenUsed/>
    <w:rsid w:val="003C18F6"/>
    <w:rPr>
      <w:szCs w:val="24"/>
    </w:rPr>
  </w:style>
  <w:style w:type="character" w:customStyle="1" w:styleId="TextonotapieCar">
    <w:name w:val="Texto nota pie Car"/>
    <w:basedOn w:val="Fuentedeprrafopredeter"/>
    <w:link w:val="Textonotapie"/>
    <w:uiPriority w:val="99"/>
    <w:rsid w:val="003C18F6"/>
    <w:rPr>
      <w:rFonts w:ascii="Times New Roman" w:eastAsia="Times New Roman" w:hAnsi="Times New Roman" w:cs="Times New Roman"/>
      <w:kern w:val="0"/>
      <w14:ligatures w14:val="none"/>
    </w:rPr>
  </w:style>
  <w:style w:type="character" w:styleId="Refdenotaalpie">
    <w:name w:val="footnote reference"/>
    <w:basedOn w:val="Fuentedeprrafopredeter"/>
    <w:uiPriority w:val="99"/>
    <w:unhideWhenUsed/>
    <w:rsid w:val="003C18F6"/>
    <w:rPr>
      <w:vertAlign w:val="superscript"/>
    </w:rPr>
  </w:style>
  <w:style w:type="character" w:styleId="Hipervnculo">
    <w:name w:val="Hyperlink"/>
    <w:basedOn w:val="Fuentedeprrafopredeter"/>
    <w:uiPriority w:val="99"/>
    <w:unhideWhenUsed/>
    <w:rsid w:val="003C18F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22018">
      <w:bodyDiv w:val="1"/>
      <w:marLeft w:val="0"/>
      <w:marRight w:val="0"/>
      <w:marTop w:val="0"/>
      <w:marBottom w:val="0"/>
      <w:divBdr>
        <w:top w:val="none" w:sz="0" w:space="0" w:color="auto"/>
        <w:left w:val="none" w:sz="0" w:space="0" w:color="auto"/>
        <w:bottom w:val="none" w:sz="0" w:space="0" w:color="auto"/>
        <w:right w:val="none" w:sz="0" w:space="0" w:color="auto"/>
      </w:divBdr>
    </w:div>
    <w:div w:id="106707116">
      <w:bodyDiv w:val="1"/>
      <w:marLeft w:val="0"/>
      <w:marRight w:val="0"/>
      <w:marTop w:val="0"/>
      <w:marBottom w:val="0"/>
      <w:divBdr>
        <w:top w:val="none" w:sz="0" w:space="0" w:color="auto"/>
        <w:left w:val="none" w:sz="0" w:space="0" w:color="auto"/>
        <w:bottom w:val="none" w:sz="0" w:space="0" w:color="auto"/>
        <w:right w:val="none" w:sz="0" w:space="0" w:color="auto"/>
      </w:divBdr>
    </w:div>
    <w:div w:id="119306834">
      <w:bodyDiv w:val="1"/>
      <w:marLeft w:val="0"/>
      <w:marRight w:val="0"/>
      <w:marTop w:val="0"/>
      <w:marBottom w:val="0"/>
      <w:divBdr>
        <w:top w:val="none" w:sz="0" w:space="0" w:color="auto"/>
        <w:left w:val="none" w:sz="0" w:space="0" w:color="auto"/>
        <w:bottom w:val="none" w:sz="0" w:space="0" w:color="auto"/>
        <w:right w:val="none" w:sz="0" w:space="0" w:color="auto"/>
      </w:divBdr>
    </w:div>
    <w:div w:id="147014376">
      <w:bodyDiv w:val="1"/>
      <w:marLeft w:val="0"/>
      <w:marRight w:val="0"/>
      <w:marTop w:val="0"/>
      <w:marBottom w:val="0"/>
      <w:divBdr>
        <w:top w:val="none" w:sz="0" w:space="0" w:color="auto"/>
        <w:left w:val="none" w:sz="0" w:space="0" w:color="auto"/>
        <w:bottom w:val="none" w:sz="0" w:space="0" w:color="auto"/>
        <w:right w:val="none" w:sz="0" w:space="0" w:color="auto"/>
      </w:divBdr>
    </w:div>
    <w:div w:id="320475791">
      <w:bodyDiv w:val="1"/>
      <w:marLeft w:val="0"/>
      <w:marRight w:val="0"/>
      <w:marTop w:val="0"/>
      <w:marBottom w:val="0"/>
      <w:divBdr>
        <w:top w:val="none" w:sz="0" w:space="0" w:color="auto"/>
        <w:left w:val="none" w:sz="0" w:space="0" w:color="auto"/>
        <w:bottom w:val="none" w:sz="0" w:space="0" w:color="auto"/>
        <w:right w:val="none" w:sz="0" w:space="0" w:color="auto"/>
      </w:divBdr>
    </w:div>
    <w:div w:id="370737499">
      <w:bodyDiv w:val="1"/>
      <w:marLeft w:val="0"/>
      <w:marRight w:val="0"/>
      <w:marTop w:val="0"/>
      <w:marBottom w:val="0"/>
      <w:divBdr>
        <w:top w:val="none" w:sz="0" w:space="0" w:color="auto"/>
        <w:left w:val="none" w:sz="0" w:space="0" w:color="auto"/>
        <w:bottom w:val="none" w:sz="0" w:space="0" w:color="auto"/>
        <w:right w:val="none" w:sz="0" w:space="0" w:color="auto"/>
      </w:divBdr>
    </w:div>
    <w:div w:id="409617384">
      <w:bodyDiv w:val="1"/>
      <w:marLeft w:val="0"/>
      <w:marRight w:val="0"/>
      <w:marTop w:val="0"/>
      <w:marBottom w:val="0"/>
      <w:divBdr>
        <w:top w:val="none" w:sz="0" w:space="0" w:color="auto"/>
        <w:left w:val="none" w:sz="0" w:space="0" w:color="auto"/>
        <w:bottom w:val="none" w:sz="0" w:space="0" w:color="auto"/>
        <w:right w:val="none" w:sz="0" w:space="0" w:color="auto"/>
      </w:divBdr>
    </w:div>
    <w:div w:id="682367800">
      <w:bodyDiv w:val="1"/>
      <w:marLeft w:val="0"/>
      <w:marRight w:val="0"/>
      <w:marTop w:val="0"/>
      <w:marBottom w:val="0"/>
      <w:divBdr>
        <w:top w:val="none" w:sz="0" w:space="0" w:color="auto"/>
        <w:left w:val="none" w:sz="0" w:space="0" w:color="auto"/>
        <w:bottom w:val="none" w:sz="0" w:space="0" w:color="auto"/>
        <w:right w:val="none" w:sz="0" w:space="0" w:color="auto"/>
      </w:divBdr>
    </w:div>
    <w:div w:id="696387527">
      <w:bodyDiv w:val="1"/>
      <w:marLeft w:val="0"/>
      <w:marRight w:val="0"/>
      <w:marTop w:val="0"/>
      <w:marBottom w:val="0"/>
      <w:divBdr>
        <w:top w:val="none" w:sz="0" w:space="0" w:color="auto"/>
        <w:left w:val="none" w:sz="0" w:space="0" w:color="auto"/>
        <w:bottom w:val="none" w:sz="0" w:space="0" w:color="auto"/>
        <w:right w:val="none" w:sz="0" w:space="0" w:color="auto"/>
      </w:divBdr>
    </w:div>
    <w:div w:id="732198841">
      <w:bodyDiv w:val="1"/>
      <w:marLeft w:val="0"/>
      <w:marRight w:val="0"/>
      <w:marTop w:val="0"/>
      <w:marBottom w:val="0"/>
      <w:divBdr>
        <w:top w:val="none" w:sz="0" w:space="0" w:color="auto"/>
        <w:left w:val="none" w:sz="0" w:space="0" w:color="auto"/>
        <w:bottom w:val="none" w:sz="0" w:space="0" w:color="auto"/>
        <w:right w:val="none" w:sz="0" w:space="0" w:color="auto"/>
      </w:divBdr>
    </w:div>
    <w:div w:id="767114486">
      <w:bodyDiv w:val="1"/>
      <w:marLeft w:val="0"/>
      <w:marRight w:val="0"/>
      <w:marTop w:val="0"/>
      <w:marBottom w:val="0"/>
      <w:divBdr>
        <w:top w:val="none" w:sz="0" w:space="0" w:color="auto"/>
        <w:left w:val="none" w:sz="0" w:space="0" w:color="auto"/>
        <w:bottom w:val="none" w:sz="0" w:space="0" w:color="auto"/>
        <w:right w:val="none" w:sz="0" w:space="0" w:color="auto"/>
      </w:divBdr>
    </w:div>
    <w:div w:id="871847331">
      <w:bodyDiv w:val="1"/>
      <w:marLeft w:val="0"/>
      <w:marRight w:val="0"/>
      <w:marTop w:val="0"/>
      <w:marBottom w:val="0"/>
      <w:divBdr>
        <w:top w:val="none" w:sz="0" w:space="0" w:color="auto"/>
        <w:left w:val="none" w:sz="0" w:space="0" w:color="auto"/>
        <w:bottom w:val="none" w:sz="0" w:space="0" w:color="auto"/>
        <w:right w:val="none" w:sz="0" w:space="0" w:color="auto"/>
      </w:divBdr>
    </w:div>
    <w:div w:id="935404641">
      <w:bodyDiv w:val="1"/>
      <w:marLeft w:val="0"/>
      <w:marRight w:val="0"/>
      <w:marTop w:val="0"/>
      <w:marBottom w:val="0"/>
      <w:divBdr>
        <w:top w:val="none" w:sz="0" w:space="0" w:color="auto"/>
        <w:left w:val="none" w:sz="0" w:space="0" w:color="auto"/>
        <w:bottom w:val="none" w:sz="0" w:space="0" w:color="auto"/>
        <w:right w:val="none" w:sz="0" w:space="0" w:color="auto"/>
      </w:divBdr>
    </w:div>
    <w:div w:id="937714766">
      <w:bodyDiv w:val="1"/>
      <w:marLeft w:val="0"/>
      <w:marRight w:val="0"/>
      <w:marTop w:val="0"/>
      <w:marBottom w:val="0"/>
      <w:divBdr>
        <w:top w:val="none" w:sz="0" w:space="0" w:color="auto"/>
        <w:left w:val="none" w:sz="0" w:space="0" w:color="auto"/>
        <w:bottom w:val="none" w:sz="0" w:space="0" w:color="auto"/>
        <w:right w:val="none" w:sz="0" w:space="0" w:color="auto"/>
      </w:divBdr>
    </w:div>
    <w:div w:id="1010789684">
      <w:bodyDiv w:val="1"/>
      <w:marLeft w:val="0"/>
      <w:marRight w:val="0"/>
      <w:marTop w:val="0"/>
      <w:marBottom w:val="0"/>
      <w:divBdr>
        <w:top w:val="none" w:sz="0" w:space="0" w:color="auto"/>
        <w:left w:val="none" w:sz="0" w:space="0" w:color="auto"/>
        <w:bottom w:val="none" w:sz="0" w:space="0" w:color="auto"/>
        <w:right w:val="none" w:sz="0" w:space="0" w:color="auto"/>
      </w:divBdr>
    </w:div>
    <w:div w:id="1147404447">
      <w:bodyDiv w:val="1"/>
      <w:marLeft w:val="0"/>
      <w:marRight w:val="0"/>
      <w:marTop w:val="0"/>
      <w:marBottom w:val="0"/>
      <w:divBdr>
        <w:top w:val="none" w:sz="0" w:space="0" w:color="auto"/>
        <w:left w:val="none" w:sz="0" w:space="0" w:color="auto"/>
        <w:bottom w:val="none" w:sz="0" w:space="0" w:color="auto"/>
        <w:right w:val="none" w:sz="0" w:space="0" w:color="auto"/>
      </w:divBdr>
    </w:div>
    <w:div w:id="1162313029">
      <w:bodyDiv w:val="1"/>
      <w:marLeft w:val="0"/>
      <w:marRight w:val="0"/>
      <w:marTop w:val="0"/>
      <w:marBottom w:val="0"/>
      <w:divBdr>
        <w:top w:val="none" w:sz="0" w:space="0" w:color="auto"/>
        <w:left w:val="none" w:sz="0" w:space="0" w:color="auto"/>
        <w:bottom w:val="none" w:sz="0" w:space="0" w:color="auto"/>
        <w:right w:val="none" w:sz="0" w:space="0" w:color="auto"/>
      </w:divBdr>
    </w:div>
    <w:div w:id="1204833588">
      <w:bodyDiv w:val="1"/>
      <w:marLeft w:val="0"/>
      <w:marRight w:val="0"/>
      <w:marTop w:val="0"/>
      <w:marBottom w:val="0"/>
      <w:divBdr>
        <w:top w:val="none" w:sz="0" w:space="0" w:color="auto"/>
        <w:left w:val="none" w:sz="0" w:space="0" w:color="auto"/>
        <w:bottom w:val="none" w:sz="0" w:space="0" w:color="auto"/>
        <w:right w:val="none" w:sz="0" w:space="0" w:color="auto"/>
      </w:divBdr>
    </w:div>
    <w:div w:id="1239485924">
      <w:bodyDiv w:val="1"/>
      <w:marLeft w:val="0"/>
      <w:marRight w:val="0"/>
      <w:marTop w:val="0"/>
      <w:marBottom w:val="0"/>
      <w:divBdr>
        <w:top w:val="none" w:sz="0" w:space="0" w:color="auto"/>
        <w:left w:val="none" w:sz="0" w:space="0" w:color="auto"/>
        <w:bottom w:val="none" w:sz="0" w:space="0" w:color="auto"/>
        <w:right w:val="none" w:sz="0" w:space="0" w:color="auto"/>
      </w:divBdr>
    </w:div>
    <w:div w:id="1275476839">
      <w:bodyDiv w:val="1"/>
      <w:marLeft w:val="0"/>
      <w:marRight w:val="0"/>
      <w:marTop w:val="0"/>
      <w:marBottom w:val="0"/>
      <w:divBdr>
        <w:top w:val="none" w:sz="0" w:space="0" w:color="auto"/>
        <w:left w:val="none" w:sz="0" w:space="0" w:color="auto"/>
        <w:bottom w:val="none" w:sz="0" w:space="0" w:color="auto"/>
        <w:right w:val="none" w:sz="0" w:space="0" w:color="auto"/>
      </w:divBdr>
    </w:div>
    <w:div w:id="1281185563">
      <w:bodyDiv w:val="1"/>
      <w:marLeft w:val="0"/>
      <w:marRight w:val="0"/>
      <w:marTop w:val="0"/>
      <w:marBottom w:val="0"/>
      <w:divBdr>
        <w:top w:val="none" w:sz="0" w:space="0" w:color="auto"/>
        <w:left w:val="none" w:sz="0" w:space="0" w:color="auto"/>
        <w:bottom w:val="none" w:sz="0" w:space="0" w:color="auto"/>
        <w:right w:val="none" w:sz="0" w:space="0" w:color="auto"/>
      </w:divBdr>
    </w:div>
    <w:div w:id="1429304925">
      <w:bodyDiv w:val="1"/>
      <w:marLeft w:val="0"/>
      <w:marRight w:val="0"/>
      <w:marTop w:val="0"/>
      <w:marBottom w:val="0"/>
      <w:divBdr>
        <w:top w:val="none" w:sz="0" w:space="0" w:color="auto"/>
        <w:left w:val="none" w:sz="0" w:space="0" w:color="auto"/>
        <w:bottom w:val="none" w:sz="0" w:space="0" w:color="auto"/>
        <w:right w:val="none" w:sz="0" w:space="0" w:color="auto"/>
      </w:divBdr>
    </w:div>
    <w:div w:id="1462840347">
      <w:bodyDiv w:val="1"/>
      <w:marLeft w:val="0"/>
      <w:marRight w:val="0"/>
      <w:marTop w:val="0"/>
      <w:marBottom w:val="0"/>
      <w:divBdr>
        <w:top w:val="none" w:sz="0" w:space="0" w:color="auto"/>
        <w:left w:val="none" w:sz="0" w:space="0" w:color="auto"/>
        <w:bottom w:val="none" w:sz="0" w:space="0" w:color="auto"/>
        <w:right w:val="none" w:sz="0" w:space="0" w:color="auto"/>
      </w:divBdr>
    </w:div>
    <w:div w:id="1492019320">
      <w:bodyDiv w:val="1"/>
      <w:marLeft w:val="0"/>
      <w:marRight w:val="0"/>
      <w:marTop w:val="0"/>
      <w:marBottom w:val="0"/>
      <w:divBdr>
        <w:top w:val="none" w:sz="0" w:space="0" w:color="auto"/>
        <w:left w:val="none" w:sz="0" w:space="0" w:color="auto"/>
        <w:bottom w:val="none" w:sz="0" w:space="0" w:color="auto"/>
        <w:right w:val="none" w:sz="0" w:space="0" w:color="auto"/>
      </w:divBdr>
    </w:div>
    <w:div w:id="1521315452">
      <w:bodyDiv w:val="1"/>
      <w:marLeft w:val="0"/>
      <w:marRight w:val="0"/>
      <w:marTop w:val="0"/>
      <w:marBottom w:val="0"/>
      <w:divBdr>
        <w:top w:val="none" w:sz="0" w:space="0" w:color="auto"/>
        <w:left w:val="none" w:sz="0" w:space="0" w:color="auto"/>
        <w:bottom w:val="none" w:sz="0" w:space="0" w:color="auto"/>
        <w:right w:val="none" w:sz="0" w:space="0" w:color="auto"/>
      </w:divBdr>
    </w:div>
    <w:div w:id="1523203424">
      <w:bodyDiv w:val="1"/>
      <w:marLeft w:val="0"/>
      <w:marRight w:val="0"/>
      <w:marTop w:val="0"/>
      <w:marBottom w:val="0"/>
      <w:divBdr>
        <w:top w:val="none" w:sz="0" w:space="0" w:color="auto"/>
        <w:left w:val="none" w:sz="0" w:space="0" w:color="auto"/>
        <w:bottom w:val="none" w:sz="0" w:space="0" w:color="auto"/>
        <w:right w:val="none" w:sz="0" w:space="0" w:color="auto"/>
      </w:divBdr>
    </w:div>
    <w:div w:id="1565798130">
      <w:bodyDiv w:val="1"/>
      <w:marLeft w:val="0"/>
      <w:marRight w:val="0"/>
      <w:marTop w:val="0"/>
      <w:marBottom w:val="0"/>
      <w:divBdr>
        <w:top w:val="none" w:sz="0" w:space="0" w:color="auto"/>
        <w:left w:val="none" w:sz="0" w:space="0" w:color="auto"/>
        <w:bottom w:val="none" w:sz="0" w:space="0" w:color="auto"/>
        <w:right w:val="none" w:sz="0" w:space="0" w:color="auto"/>
      </w:divBdr>
    </w:div>
    <w:div w:id="1594777007">
      <w:bodyDiv w:val="1"/>
      <w:marLeft w:val="0"/>
      <w:marRight w:val="0"/>
      <w:marTop w:val="0"/>
      <w:marBottom w:val="0"/>
      <w:divBdr>
        <w:top w:val="none" w:sz="0" w:space="0" w:color="auto"/>
        <w:left w:val="none" w:sz="0" w:space="0" w:color="auto"/>
        <w:bottom w:val="none" w:sz="0" w:space="0" w:color="auto"/>
        <w:right w:val="none" w:sz="0" w:space="0" w:color="auto"/>
      </w:divBdr>
    </w:div>
    <w:div w:id="1596934551">
      <w:bodyDiv w:val="1"/>
      <w:marLeft w:val="0"/>
      <w:marRight w:val="0"/>
      <w:marTop w:val="0"/>
      <w:marBottom w:val="0"/>
      <w:divBdr>
        <w:top w:val="none" w:sz="0" w:space="0" w:color="auto"/>
        <w:left w:val="none" w:sz="0" w:space="0" w:color="auto"/>
        <w:bottom w:val="none" w:sz="0" w:space="0" w:color="auto"/>
        <w:right w:val="none" w:sz="0" w:space="0" w:color="auto"/>
      </w:divBdr>
    </w:div>
    <w:div w:id="1607036345">
      <w:bodyDiv w:val="1"/>
      <w:marLeft w:val="0"/>
      <w:marRight w:val="0"/>
      <w:marTop w:val="0"/>
      <w:marBottom w:val="0"/>
      <w:divBdr>
        <w:top w:val="none" w:sz="0" w:space="0" w:color="auto"/>
        <w:left w:val="none" w:sz="0" w:space="0" w:color="auto"/>
        <w:bottom w:val="none" w:sz="0" w:space="0" w:color="auto"/>
        <w:right w:val="none" w:sz="0" w:space="0" w:color="auto"/>
      </w:divBdr>
    </w:div>
    <w:div w:id="1618828889">
      <w:bodyDiv w:val="1"/>
      <w:marLeft w:val="0"/>
      <w:marRight w:val="0"/>
      <w:marTop w:val="0"/>
      <w:marBottom w:val="0"/>
      <w:divBdr>
        <w:top w:val="none" w:sz="0" w:space="0" w:color="auto"/>
        <w:left w:val="none" w:sz="0" w:space="0" w:color="auto"/>
        <w:bottom w:val="none" w:sz="0" w:space="0" w:color="auto"/>
        <w:right w:val="none" w:sz="0" w:space="0" w:color="auto"/>
      </w:divBdr>
    </w:div>
    <w:div w:id="1671323181">
      <w:bodyDiv w:val="1"/>
      <w:marLeft w:val="0"/>
      <w:marRight w:val="0"/>
      <w:marTop w:val="0"/>
      <w:marBottom w:val="0"/>
      <w:divBdr>
        <w:top w:val="none" w:sz="0" w:space="0" w:color="auto"/>
        <w:left w:val="none" w:sz="0" w:space="0" w:color="auto"/>
        <w:bottom w:val="none" w:sz="0" w:space="0" w:color="auto"/>
        <w:right w:val="none" w:sz="0" w:space="0" w:color="auto"/>
      </w:divBdr>
    </w:div>
    <w:div w:id="1685981587">
      <w:bodyDiv w:val="1"/>
      <w:marLeft w:val="0"/>
      <w:marRight w:val="0"/>
      <w:marTop w:val="0"/>
      <w:marBottom w:val="0"/>
      <w:divBdr>
        <w:top w:val="none" w:sz="0" w:space="0" w:color="auto"/>
        <w:left w:val="none" w:sz="0" w:space="0" w:color="auto"/>
        <w:bottom w:val="none" w:sz="0" w:space="0" w:color="auto"/>
        <w:right w:val="none" w:sz="0" w:space="0" w:color="auto"/>
      </w:divBdr>
    </w:div>
    <w:div w:id="1729497033">
      <w:bodyDiv w:val="1"/>
      <w:marLeft w:val="0"/>
      <w:marRight w:val="0"/>
      <w:marTop w:val="0"/>
      <w:marBottom w:val="0"/>
      <w:divBdr>
        <w:top w:val="none" w:sz="0" w:space="0" w:color="auto"/>
        <w:left w:val="none" w:sz="0" w:space="0" w:color="auto"/>
        <w:bottom w:val="none" w:sz="0" w:space="0" w:color="auto"/>
        <w:right w:val="none" w:sz="0" w:space="0" w:color="auto"/>
      </w:divBdr>
    </w:div>
    <w:div w:id="1731224857">
      <w:bodyDiv w:val="1"/>
      <w:marLeft w:val="0"/>
      <w:marRight w:val="0"/>
      <w:marTop w:val="0"/>
      <w:marBottom w:val="0"/>
      <w:divBdr>
        <w:top w:val="none" w:sz="0" w:space="0" w:color="auto"/>
        <w:left w:val="none" w:sz="0" w:space="0" w:color="auto"/>
        <w:bottom w:val="none" w:sz="0" w:space="0" w:color="auto"/>
        <w:right w:val="none" w:sz="0" w:space="0" w:color="auto"/>
      </w:divBdr>
    </w:div>
    <w:div w:id="1796288146">
      <w:bodyDiv w:val="1"/>
      <w:marLeft w:val="0"/>
      <w:marRight w:val="0"/>
      <w:marTop w:val="0"/>
      <w:marBottom w:val="0"/>
      <w:divBdr>
        <w:top w:val="none" w:sz="0" w:space="0" w:color="auto"/>
        <w:left w:val="none" w:sz="0" w:space="0" w:color="auto"/>
        <w:bottom w:val="none" w:sz="0" w:space="0" w:color="auto"/>
        <w:right w:val="none" w:sz="0" w:space="0" w:color="auto"/>
      </w:divBdr>
    </w:div>
    <w:div w:id="1802919185">
      <w:bodyDiv w:val="1"/>
      <w:marLeft w:val="0"/>
      <w:marRight w:val="0"/>
      <w:marTop w:val="0"/>
      <w:marBottom w:val="0"/>
      <w:divBdr>
        <w:top w:val="none" w:sz="0" w:space="0" w:color="auto"/>
        <w:left w:val="none" w:sz="0" w:space="0" w:color="auto"/>
        <w:bottom w:val="none" w:sz="0" w:space="0" w:color="auto"/>
        <w:right w:val="none" w:sz="0" w:space="0" w:color="auto"/>
      </w:divBdr>
    </w:div>
    <w:div w:id="1846818860">
      <w:bodyDiv w:val="1"/>
      <w:marLeft w:val="0"/>
      <w:marRight w:val="0"/>
      <w:marTop w:val="0"/>
      <w:marBottom w:val="0"/>
      <w:divBdr>
        <w:top w:val="none" w:sz="0" w:space="0" w:color="auto"/>
        <w:left w:val="none" w:sz="0" w:space="0" w:color="auto"/>
        <w:bottom w:val="none" w:sz="0" w:space="0" w:color="auto"/>
        <w:right w:val="none" w:sz="0" w:space="0" w:color="auto"/>
      </w:divBdr>
    </w:div>
    <w:div w:id="1851794793">
      <w:bodyDiv w:val="1"/>
      <w:marLeft w:val="0"/>
      <w:marRight w:val="0"/>
      <w:marTop w:val="0"/>
      <w:marBottom w:val="0"/>
      <w:divBdr>
        <w:top w:val="none" w:sz="0" w:space="0" w:color="auto"/>
        <w:left w:val="none" w:sz="0" w:space="0" w:color="auto"/>
        <w:bottom w:val="none" w:sz="0" w:space="0" w:color="auto"/>
        <w:right w:val="none" w:sz="0" w:space="0" w:color="auto"/>
      </w:divBdr>
    </w:div>
    <w:div w:id="1899169644">
      <w:bodyDiv w:val="1"/>
      <w:marLeft w:val="0"/>
      <w:marRight w:val="0"/>
      <w:marTop w:val="0"/>
      <w:marBottom w:val="0"/>
      <w:divBdr>
        <w:top w:val="none" w:sz="0" w:space="0" w:color="auto"/>
        <w:left w:val="none" w:sz="0" w:space="0" w:color="auto"/>
        <w:bottom w:val="none" w:sz="0" w:space="0" w:color="auto"/>
        <w:right w:val="none" w:sz="0" w:space="0" w:color="auto"/>
      </w:divBdr>
    </w:div>
    <w:div w:id="1915511883">
      <w:bodyDiv w:val="1"/>
      <w:marLeft w:val="0"/>
      <w:marRight w:val="0"/>
      <w:marTop w:val="0"/>
      <w:marBottom w:val="0"/>
      <w:divBdr>
        <w:top w:val="none" w:sz="0" w:space="0" w:color="auto"/>
        <w:left w:val="none" w:sz="0" w:space="0" w:color="auto"/>
        <w:bottom w:val="none" w:sz="0" w:space="0" w:color="auto"/>
        <w:right w:val="none" w:sz="0" w:space="0" w:color="auto"/>
      </w:divBdr>
    </w:div>
    <w:div w:id="1997227353">
      <w:bodyDiv w:val="1"/>
      <w:marLeft w:val="0"/>
      <w:marRight w:val="0"/>
      <w:marTop w:val="0"/>
      <w:marBottom w:val="0"/>
      <w:divBdr>
        <w:top w:val="none" w:sz="0" w:space="0" w:color="auto"/>
        <w:left w:val="none" w:sz="0" w:space="0" w:color="auto"/>
        <w:bottom w:val="none" w:sz="0" w:space="0" w:color="auto"/>
        <w:right w:val="none" w:sz="0" w:space="0" w:color="auto"/>
      </w:divBdr>
    </w:div>
    <w:div w:id="1997683706">
      <w:bodyDiv w:val="1"/>
      <w:marLeft w:val="0"/>
      <w:marRight w:val="0"/>
      <w:marTop w:val="0"/>
      <w:marBottom w:val="0"/>
      <w:divBdr>
        <w:top w:val="none" w:sz="0" w:space="0" w:color="auto"/>
        <w:left w:val="none" w:sz="0" w:space="0" w:color="auto"/>
        <w:bottom w:val="none" w:sz="0" w:space="0" w:color="auto"/>
        <w:right w:val="none" w:sz="0" w:space="0" w:color="auto"/>
      </w:divBdr>
    </w:div>
    <w:div w:id="2023120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B15EC-416F-4719-A9CD-F3D5F2126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4</Pages>
  <Words>1118</Words>
  <Characters>6379</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Rocío Alayón Morell</cp:lastModifiedBy>
  <cp:revision>94</cp:revision>
  <cp:lastPrinted>2026-06-01T18:03:00Z</cp:lastPrinted>
  <dcterms:created xsi:type="dcterms:W3CDTF">2026-02-03T14:30:00Z</dcterms:created>
  <dcterms:modified xsi:type="dcterms:W3CDTF">2026-06-02T19:27:00Z</dcterms:modified>
</cp:coreProperties>
</file>