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353DD" w14:textId="77777777" w:rsidR="000F6729" w:rsidRPr="00BC74F8" w:rsidRDefault="000F6729" w:rsidP="000F6729">
      <w:pPr>
        <w:jc w:val="center"/>
        <w:rPr>
          <w:rFonts w:ascii="Book Antiqua" w:hAnsi="Book Antiqua"/>
          <w:sz w:val="28"/>
          <w:szCs w:val="16"/>
          <w:lang w:val="es-ES_tradnl"/>
        </w:rPr>
      </w:pPr>
      <w:r w:rsidRPr="00BC74F8">
        <w:rPr>
          <w:rFonts w:ascii="Book Antiqua" w:hAnsi="Book Antiqua"/>
          <w:sz w:val="28"/>
          <w:szCs w:val="16"/>
          <w:lang w:val="es-ES_tradnl"/>
        </w:rPr>
        <w:t>GOBIERNO DE PUERTO RICO</w:t>
      </w:r>
    </w:p>
    <w:p w14:paraId="0ED52BDE" w14:textId="77777777" w:rsidR="000F6729" w:rsidRDefault="000F6729" w:rsidP="000F6729">
      <w:pPr>
        <w:jc w:val="center"/>
        <w:rPr>
          <w:rFonts w:ascii="Book Antiqua" w:hAnsi="Book Antiqua"/>
          <w:sz w:val="36"/>
          <w:lang w:val="es-ES_tradnl"/>
        </w:rPr>
      </w:pPr>
    </w:p>
    <w:p w14:paraId="23008A50" w14:textId="1A4F6CBF" w:rsidR="000F6729" w:rsidRDefault="000F6729" w:rsidP="000F6729">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r>
      <w:r w:rsidR="001F47D9">
        <w:rPr>
          <w:rFonts w:ascii="Book Antiqua" w:hAnsi="Book Antiqua"/>
          <w:lang w:val="es-ES_tradnl"/>
        </w:rPr>
        <w:t>2</w:t>
      </w:r>
      <w:r>
        <w:rPr>
          <w:rFonts w:ascii="Book Antiqua" w:hAnsi="Book Antiqua"/>
          <w:lang w:val="es-ES_tradnl"/>
        </w:rPr>
        <w:t xml:space="preserve"> </w:t>
      </w:r>
      <w:r w:rsidR="005A3CEC">
        <w:rPr>
          <w:rFonts w:ascii="Book Antiqua" w:hAnsi="Book Antiqua"/>
          <w:vertAlign w:val="superscript"/>
          <w:lang w:val="es-ES_tradnl"/>
        </w:rPr>
        <w:t>d</w:t>
      </w:r>
      <w:r>
        <w:rPr>
          <w:rFonts w:ascii="Book Antiqua" w:hAnsi="Book Antiqua"/>
          <w:vertAlign w:val="superscript"/>
          <w:lang w:val="es-ES_tradnl"/>
        </w:rPr>
        <w:t>a.</w:t>
      </w:r>
      <w:r>
        <w:rPr>
          <w:rFonts w:ascii="Book Antiqua" w:hAnsi="Book Antiqua"/>
          <w:lang w:val="es-ES_tradnl"/>
        </w:rPr>
        <w:tab/>
        <w:t>Sesión</w:t>
      </w:r>
    </w:p>
    <w:p w14:paraId="66C6EE69" w14:textId="77777777" w:rsidR="000F6729" w:rsidRDefault="000F6729" w:rsidP="000F672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8B519B1" w14:textId="77777777" w:rsidR="000F6729" w:rsidRDefault="000F6729" w:rsidP="000F6729">
      <w:pPr>
        <w:rPr>
          <w:lang w:val="es-ES_tradnl"/>
        </w:rPr>
      </w:pPr>
    </w:p>
    <w:p w14:paraId="56A79C8D" w14:textId="77777777" w:rsidR="000F6729" w:rsidRPr="00BC74F8" w:rsidRDefault="000F6729" w:rsidP="000F6729">
      <w:pPr>
        <w:spacing w:line="360" w:lineRule="auto"/>
        <w:jc w:val="center"/>
        <w:rPr>
          <w:rFonts w:ascii="Book Antiqua" w:hAnsi="Book Antiqua"/>
          <w:b/>
          <w:sz w:val="36"/>
          <w:lang w:val="es-ES_tradnl"/>
        </w:rPr>
      </w:pPr>
      <w:r w:rsidRPr="00BC74F8">
        <w:rPr>
          <w:rFonts w:ascii="Book Antiqua" w:hAnsi="Book Antiqua"/>
          <w:b/>
          <w:sz w:val="36"/>
          <w:lang w:val="es-ES_tradnl"/>
        </w:rPr>
        <w:t>SENADO DE PUERTO RICO</w:t>
      </w:r>
    </w:p>
    <w:p w14:paraId="772DB3CC" w14:textId="369C853F" w:rsidR="000F6729" w:rsidRPr="00BC74F8" w:rsidRDefault="000F6729" w:rsidP="000F6729">
      <w:pPr>
        <w:spacing w:line="360" w:lineRule="auto"/>
        <w:jc w:val="center"/>
        <w:rPr>
          <w:rFonts w:ascii="Book Antiqua" w:hAnsi="Book Antiqua"/>
          <w:b/>
          <w:sz w:val="52"/>
          <w:szCs w:val="52"/>
          <w:lang w:val="es-ES_tradnl"/>
        </w:rPr>
      </w:pPr>
      <w:r w:rsidRPr="00BC74F8">
        <w:rPr>
          <w:rFonts w:ascii="Book Antiqua" w:hAnsi="Book Antiqua"/>
          <w:b/>
          <w:sz w:val="52"/>
          <w:szCs w:val="52"/>
          <w:lang w:val="es-ES_tradnl"/>
        </w:rPr>
        <w:t>P. de</w:t>
      </w:r>
      <w:r w:rsidR="00A04B14">
        <w:rPr>
          <w:rFonts w:ascii="Book Antiqua" w:hAnsi="Book Antiqua"/>
          <w:b/>
          <w:sz w:val="52"/>
          <w:szCs w:val="52"/>
          <w:lang w:val="es-ES_tradnl"/>
        </w:rPr>
        <w:t xml:space="preserve"> </w:t>
      </w:r>
      <w:r w:rsidRPr="00BC74F8">
        <w:rPr>
          <w:rFonts w:ascii="Book Antiqua" w:hAnsi="Book Antiqua"/>
          <w:b/>
          <w:sz w:val="52"/>
          <w:szCs w:val="52"/>
          <w:lang w:val="es-ES_tradnl"/>
        </w:rPr>
        <w:t>l</w:t>
      </w:r>
      <w:r w:rsidR="00A04B14">
        <w:rPr>
          <w:rFonts w:ascii="Book Antiqua" w:hAnsi="Book Antiqua"/>
          <w:b/>
          <w:sz w:val="52"/>
          <w:szCs w:val="52"/>
          <w:lang w:val="es-ES_tradnl"/>
        </w:rPr>
        <w:t>a</w:t>
      </w:r>
      <w:r w:rsidRPr="00BC74F8">
        <w:rPr>
          <w:rFonts w:ascii="Book Antiqua" w:hAnsi="Book Antiqua"/>
          <w:b/>
          <w:sz w:val="52"/>
          <w:szCs w:val="52"/>
          <w:lang w:val="es-ES_tradnl"/>
        </w:rPr>
        <w:t xml:space="preserve"> </w:t>
      </w:r>
      <w:r w:rsidR="00A04B14">
        <w:rPr>
          <w:rFonts w:ascii="Book Antiqua" w:hAnsi="Book Antiqua"/>
          <w:b/>
          <w:sz w:val="52"/>
          <w:szCs w:val="52"/>
          <w:lang w:val="es-ES_tradnl"/>
        </w:rPr>
        <w:t>C</w:t>
      </w:r>
      <w:r w:rsidRPr="00BC74F8">
        <w:rPr>
          <w:rFonts w:ascii="Book Antiqua" w:hAnsi="Book Antiqua"/>
          <w:b/>
          <w:sz w:val="52"/>
          <w:szCs w:val="52"/>
          <w:lang w:val="es-ES_tradnl"/>
        </w:rPr>
        <w:t xml:space="preserve">. </w:t>
      </w:r>
      <w:r w:rsidR="00E806F8">
        <w:rPr>
          <w:rFonts w:ascii="Book Antiqua" w:hAnsi="Book Antiqua"/>
          <w:b/>
          <w:sz w:val="52"/>
          <w:szCs w:val="52"/>
          <w:lang w:val="es-ES_tradnl"/>
        </w:rPr>
        <w:t>446</w:t>
      </w:r>
    </w:p>
    <w:p w14:paraId="2F578C80" w14:textId="1D6CCCAD" w:rsidR="000F6729" w:rsidRPr="00DE2902" w:rsidRDefault="000F6729" w:rsidP="00DE2902">
      <w:pPr>
        <w:spacing w:line="360" w:lineRule="auto"/>
        <w:jc w:val="center"/>
        <w:rPr>
          <w:rFonts w:ascii="Book Antiqua" w:hAnsi="Book Antiqua"/>
          <w:b/>
          <w:bCs/>
          <w:lang w:val="es-ES_tradnl"/>
        </w:rPr>
      </w:pPr>
      <w:r>
        <w:rPr>
          <w:rFonts w:ascii="Book Antiqua" w:hAnsi="Book Antiqua"/>
          <w:lang w:val="es-ES_tradnl"/>
        </w:rPr>
        <w:t xml:space="preserve">  </w:t>
      </w:r>
      <w:r w:rsidR="00DE2902" w:rsidRPr="00BC74F8">
        <w:rPr>
          <w:rFonts w:ascii="Book Antiqua" w:hAnsi="Book Antiqua"/>
          <w:b/>
          <w:bCs/>
          <w:sz w:val="28"/>
          <w:szCs w:val="22"/>
          <w:lang w:val="es-ES_tradnl"/>
        </w:rPr>
        <w:t xml:space="preserve">INFORME </w:t>
      </w:r>
      <w:r w:rsidR="00A04B14">
        <w:rPr>
          <w:rFonts w:ascii="Book Antiqua" w:hAnsi="Book Antiqua"/>
          <w:b/>
          <w:bCs/>
          <w:sz w:val="28"/>
          <w:szCs w:val="22"/>
          <w:lang w:val="es-ES_tradnl"/>
        </w:rPr>
        <w:t>POSITIVO</w:t>
      </w:r>
      <w:r w:rsidR="00DE2902" w:rsidRPr="00BC74F8">
        <w:rPr>
          <w:rFonts w:ascii="Book Antiqua" w:hAnsi="Book Antiqua"/>
          <w:b/>
          <w:bCs/>
          <w:sz w:val="28"/>
          <w:szCs w:val="22"/>
          <w:lang w:val="es-ES_tradnl"/>
        </w:rPr>
        <w:t xml:space="preserve"> </w:t>
      </w:r>
    </w:p>
    <w:p w14:paraId="77734161" w14:textId="4E31A5D5" w:rsidR="000F6729" w:rsidRPr="007E538D" w:rsidRDefault="00136896" w:rsidP="007E538D">
      <w:pPr>
        <w:spacing w:line="360" w:lineRule="auto"/>
        <w:jc w:val="center"/>
        <w:rPr>
          <w:rFonts w:ascii="Book Antiqua" w:hAnsi="Book Antiqua"/>
          <w:i/>
          <w:szCs w:val="24"/>
          <w:lang w:val="es-419"/>
        </w:rPr>
      </w:pPr>
      <w:r>
        <w:rPr>
          <w:rFonts w:ascii="Book Antiqua" w:hAnsi="Book Antiqua"/>
          <w:lang w:val="es-ES_tradnl"/>
        </w:rPr>
        <w:t xml:space="preserve">15 </w:t>
      </w:r>
      <w:r w:rsidR="00DE2902">
        <w:rPr>
          <w:rFonts w:ascii="Book Antiqua" w:hAnsi="Book Antiqua"/>
          <w:lang w:val="es-ES_tradnl"/>
        </w:rPr>
        <w:t xml:space="preserve">de </w:t>
      </w:r>
      <w:r w:rsidR="00324320">
        <w:rPr>
          <w:rFonts w:ascii="Book Antiqua" w:hAnsi="Book Antiqua"/>
          <w:lang w:val="es-ES_tradnl"/>
        </w:rPr>
        <w:t>ju</w:t>
      </w:r>
      <w:r w:rsidR="00AC5746">
        <w:rPr>
          <w:rFonts w:ascii="Book Antiqua" w:hAnsi="Book Antiqua"/>
          <w:lang w:val="es-ES_tradnl"/>
        </w:rPr>
        <w:t>l</w:t>
      </w:r>
      <w:r w:rsidR="00324320">
        <w:rPr>
          <w:rFonts w:ascii="Book Antiqua" w:hAnsi="Book Antiqua"/>
          <w:lang w:val="es-ES_tradnl"/>
        </w:rPr>
        <w:t>io</w:t>
      </w:r>
      <w:r w:rsidR="00DE2902">
        <w:rPr>
          <w:rFonts w:ascii="Book Antiqua" w:hAnsi="Book Antiqua"/>
          <w:lang w:val="es-ES_tradnl"/>
        </w:rPr>
        <w:t xml:space="preserve"> de 2025</w:t>
      </w:r>
    </w:p>
    <w:p w14:paraId="1BA0277E" w14:textId="77777777" w:rsidR="00DE2902" w:rsidRDefault="00DE2902" w:rsidP="000F6729">
      <w:pPr>
        <w:jc w:val="center"/>
        <w:rPr>
          <w:rFonts w:ascii="Book Antiqua" w:hAnsi="Book Antiqua"/>
          <w:b/>
          <w:sz w:val="28"/>
          <w:szCs w:val="28"/>
          <w:lang w:val="es-ES_tradnl"/>
        </w:rPr>
      </w:pPr>
    </w:p>
    <w:p w14:paraId="6A17CCFC" w14:textId="77777777" w:rsidR="00DE2902" w:rsidRDefault="00DE2902" w:rsidP="00DE2902">
      <w:pPr>
        <w:rPr>
          <w:rFonts w:ascii="Book Antiqua" w:hAnsi="Book Antiqua"/>
          <w:b/>
          <w:sz w:val="28"/>
          <w:szCs w:val="28"/>
          <w:lang w:val="es-ES_tradnl"/>
        </w:rPr>
      </w:pPr>
      <w:r>
        <w:rPr>
          <w:rFonts w:ascii="Book Antiqua" w:hAnsi="Book Antiqua"/>
          <w:b/>
          <w:sz w:val="28"/>
          <w:szCs w:val="28"/>
          <w:lang w:val="es-ES_tradnl"/>
        </w:rPr>
        <w:t xml:space="preserve">AL SENADO DE PUERTO RICO: </w:t>
      </w:r>
    </w:p>
    <w:p w14:paraId="2E1FD2F0" w14:textId="77777777" w:rsidR="00DE2902" w:rsidRDefault="00DE2902" w:rsidP="000F6729">
      <w:pPr>
        <w:jc w:val="center"/>
        <w:rPr>
          <w:rFonts w:ascii="Book Antiqua" w:hAnsi="Book Antiqua"/>
          <w:b/>
          <w:sz w:val="28"/>
          <w:szCs w:val="28"/>
          <w:lang w:val="es-ES_tradnl"/>
        </w:rPr>
      </w:pPr>
    </w:p>
    <w:p w14:paraId="587D7F11" w14:textId="05E1C212" w:rsidR="001D401B" w:rsidRPr="00170254" w:rsidRDefault="00F269DA" w:rsidP="001D401B">
      <w:pPr>
        <w:tabs>
          <w:tab w:val="left" w:pos="-720"/>
        </w:tabs>
        <w:suppressAutoHyphens/>
        <w:spacing w:before="120" w:after="120"/>
        <w:jc w:val="both"/>
        <w:rPr>
          <w:rFonts w:ascii="Book Antiqua" w:hAnsi="Book Antiqua"/>
          <w:szCs w:val="24"/>
          <w:lang w:val="es-PR"/>
        </w:rPr>
      </w:pPr>
      <w:r>
        <w:rPr>
          <w:rFonts w:ascii="Book Antiqua" w:hAnsi="Book Antiqua"/>
          <w:bCs/>
          <w:szCs w:val="24"/>
          <w:lang w:val="es-ES_tradnl"/>
        </w:rPr>
        <w:tab/>
      </w:r>
      <w:r w:rsidR="00DE2902" w:rsidRPr="00DE2902">
        <w:rPr>
          <w:rFonts w:ascii="Book Antiqua" w:hAnsi="Book Antiqua"/>
          <w:bCs/>
          <w:szCs w:val="24"/>
          <w:lang w:val="es-ES_tradnl"/>
        </w:rPr>
        <w:t xml:space="preserve">La Comisión de </w:t>
      </w:r>
      <w:r w:rsidR="00BB2EDB">
        <w:rPr>
          <w:rFonts w:ascii="Book Antiqua" w:hAnsi="Book Antiqua"/>
          <w:bCs/>
          <w:szCs w:val="24"/>
          <w:lang w:val="es-ES_tradnl"/>
        </w:rPr>
        <w:t xml:space="preserve">Educación, Arte y Cultura </w:t>
      </w:r>
      <w:r w:rsidR="00DE2902" w:rsidRPr="00DE2902">
        <w:rPr>
          <w:rFonts w:ascii="Book Antiqua" w:hAnsi="Book Antiqua"/>
          <w:bCs/>
          <w:szCs w:val="24"/>
          <w:lang w:val="es-ES_tradnl"/>
        </w:rPr>
        <w:t>del Senado de Puerto Rico, previo estudio y consideración</w:t>
      </w:r>
      <w:r w:rsidR="006A6960" w:rsidRPr="006A6960">
        <w:rPr>
          <w:rFonts w:ascii="Book Antiqua" w:hAnsi="Book Antiqua"/>
          <w:bCs/>
          <w:szCs w:val="24"/>
          <w:lang w:val="es-ES_tradnl"/>
        </w:rPr>
        <w:t xml:space="preserve"> </w:t>
      </w:r>
      <w:r w:rsidR="006A6960" w:rsidRPr="00DE2902">
        <w:rPr>
          <w:rFonts w:ascii="Book Antiqua" w:hAnsi="Book Antiqua"/>
          <w:bCs/>
          <w:szCs w:val="24"/>
          <w:lang w:val="es-ES_tradnl"/>
        </w:rPr>
        <w:t>del Proyecto de</w:t>
      </w:r>
      <w:r w:rsidR="00A04B14">
        <w:rPr>
          <w:rFonts w:ascii="Book Antiqua" w:hAnsi="Book Antiqua"/>
          <w:bCs/>
          <w:szCs w:val="24"/>
          <w:lang w:val="es-ES_tradnl"/>
        </w:rPr>
        <w:t xml:space="preserve"> </w:t>
      </w:r>
      <w:r w:rsidR="006A6960" w:rsidRPr="00DE2902">
        <w:rPr>
          <w:rFonts w:ascii="Book Antiqua" w:hAnsi="Book Antiqua"/>
          <w:bCs/>
          <w:szCs w:val="24"/>
          <w:lang w:val="es-ES_tradnl"/>
        </w:rPr>
        <w:t>l</w:t>
      </w:r>
      <w:r w:rsidR="00A04B14">
        <w:rPr>
          <w:rFonts w:ascii="Book Antiqua" w:hAnsi="Book Antiqua"/>
          <w:bCs/>
          <w:szCs w:val="24"/>
          <w:lang w:val="es-ES_tradnl"/>
        </w:rPr>
        <w:t>a</w:t>
      </w:r>
      <w:r w:rsidR="006A6960" w:rsidRPr="00DE2902">
        <w:rPr>
          <w:rFonts w:ascii="Book Antiqua" w:hAnsi="Book Antiqua"/>
          <w:bCs/>
          <w:szCs w:val="24"/>
          <w:lang w:val="es-ES_tradnl"/>
        </w:rPr>
        <w:t xml:space="preserve"> </w:t>
      </w:r>
      <w:r w:rsidR="00A04B14">
        <w:rPr>
          <w:rFonts w:ascii="Book Antiqua" w:hAnsi="Book Antiqua"/>
          <w:bCs/>
          <w:szCs w:val="24"/>
          <w:lang w:val="es-ES_tradnl"/>
        </w:rPr>
        <w:t xml:space="preserve">Cámara </w:t>
      </w:r>
      <w:r w:rsidR="00E806F8">
        <w:rPr>
          <w:rFonts w:ascii="Book Antiqua" w:hAnsi="Book Antiqua"/>
          <w:bCs/>
          <w:szCs w:val="24"/>
          <w:lang w:val="es-ES_tradnl"/>
        </w:rPr>
        <w:t>446</w:t>
      </w:r>
      <w:r w:rsidR="00DE2902" w:rsidRPr="00DE2902">
        <w:rPr>
          <w:rFonts w:ascii="Book Antiqua" w:hAnsi="Book Antiqua"/>
          <w:bCs/>
          <w:szCs w:val="24"/>
          <w:lang w:val="es-ES_tradnl"/>
        </w:rPr>
        <w:t>,</w:t>
      </w:r>
      <w:r w:rsidR="006A6960">
        <w:rPr>
          <w:rFonts w:ascii="Book Antiqua" w:hAnsi="Book Antiqua"/>
          <w:bCs/>
          <w:szCs w:val="24"/>
          <w:lang w:val="es-ES_tradnl"/>
        </w:rPr>
        <w:t xml:space="preserve"> presenta a este Alto Cuerpo Legislativo el </w:t>
      </w:r>
      <w:r w:rsidR="006A6960" w:rsidRPr="006E32A4">
        <w:rPr>
          <w:rFonts w:ascii="Book Antiqua" w:hAnsi="Book Antiqua"/>
          <w:b/>
          <w:szCs w:val="24"/>
          <w:lang w:val="es-ES_tradnl"/>
        </w:rPr>
        <w:t>Informe Positivo</w:t>
      </w:r>
      <w:r w:rsidR="006A6960">
        <w:rPr>
          <w:rFonts w:ascii="Book Antiqua" w:hAnsi="Book Antiqua"/>
          <w:bCs/>
          <w:szCs w:val="24"/>
          <w:lang w:val="es-ES_tradnl"/>
        </w:rPr>
        <w:t xml:space="preserve"> de la presente medida,</w:t>
      </w:r>
      <w:r w:rsidRPr="00F269DA">
        <w:rPr>
          <w:rFonts w:ascii="Book Antiqua" w:hAnsi="Book Antiqua"/>
          <w:szCs w:val="24"/>
          <w:lang w:val="es-PR"/>
        </w:rPr>
        <w:t xml:space="preserve"> </w:t>
      </w:r>
      <w:r w:rsidR="001D401B">
        <w:rPr>
          <w:rFonts w:ascii="Book Antiqua" w:hAnsi="Book Antiqua"/>
          <w:szCs w:val="24"/>
          <w:lang w:val="es-PR"/>
        </w:rPr>
        <w:t>con las enmiendas contenidas en el entirillado electrónico que se acompaña.</w:t>
      </w:r>
    </w:p>
    <w:p w14:paraId="15EC108A" w14:textId="7A8CF161" w:rsidR="00DE2902" w:rsidRDefault="00DE2902" w:rsidP="007E538D">
      <w:pPr>
        <w:ind w:firstLine="540"/>
        <w:jc w:val="both"/>
        <w:rPr>
          <w:rFonts w:ascii="Book Antiqua" w:hAnsi="Book Antiqua"/>
          <w:bCs/>
          <w:szCs w:val="24"/>
          <w:lang w:val="es-ES_tradnl"/>
        </w:rPr>
      </w:pPr>
    </w:p>
    <w:p w14:paraId="1C433F53" w14:textId="77777777" w:rsidR="00DE2902" w:rsidRDefault="00DE2902" w:rsidP="00DE2902">
      <w:pPr>
        <w:ind w:firstLine="540"/>
        <w:jc w:val="both"/>
        <w:rPr>
          <w:rFonts w:ascii="Book Antiqua" w:hAnsi="Book Antiqua"/>
          <w:bCs/>
          <w:szCs w:val="24"/>
          <w:lang w:val="es-ES_tradnl"/>
        </w:rPr>
      </w:pPr>
    </w:p>
    <w:p w14:paraId="2B64323A" w14:textId="3BE528A8" w:rsidR="006A6960" w:rsidRDefault="00DE2902" w:rsidP="00DE2902">
      <w:pPr>
        <w:ind w:firstLine="540"/>
        <w:jc w:val="center"/>
        <w:rPr>
          <w:rFonts w:ascii="Book Antiqua" w:hAnsi="Book Antiqua"/>
          <w:b/>
          <w:szCs w:val="24"/>
          <w:lang w:val="es-ES_tradnl"/>
        </w:rPr>
      </w:pPr>
      <w:r w:rsidRPr="00DE2902">
        <w:rPr>
          <w:rFonts w:ascii="Book Antiqua" w:hAnsi="Book Antiqua"/>
          <w:b/>
          <w:szCs w:val="24"/>
          <w:lang w:val="es-ES_tradnl"/>
        </w:rPr>
        <w:t>ALCANCE DE LA MEDIDA</w:t>
      </w:r>
    </w:p>
    <w:p w14:paraId="425C0F97" w14:textId="77777777" w:rsidR="00160BD0" w:rsidRPr="009541BB" w:rsidRDefault="00160BD0" w:rsidP="00160BD0">
      <w:pPr>
        <w:suppressLineNumbers/>
        <w:jc w:val="center"/>
        <w:rPr>
          <w:rFonts w:ascii="Book Antiqua" w:hAnsi="Book Antiqua"/>
          <w:b/>
          <w:bCs/>
          <w:szCs w:val="24"/>
          <w:lang w:val="es-PR"/>
        </w:rPr>
      </w:pPr>
    </w:p>
    <w:p w14:paraId="50D68C27" w14:textId="5709D308" w:rsidR="000B0CA7" w:rsidRPr="00BE0AFA" w:rsidRDefault="005A3CEC" w:rsidP="006A5AF7">
      <w:pPr>
        <w:ind w:firstLine="720"/>
        <w:jc w:val="both"/>
        <w:rPr>
          <w:rFonts w:ascii="Book Antiqua" w:hAnsi="Book Antiqua"/>
          <w:lang w:val="es-ES"/>
        </w:rPr>
      </w:pPr>
      <w:r w:rsidRPr="006A6960">
        <w:rPr>
          <w:rFonts w:ascii="Book Antiqua" w:hAnsi="Book Antiqua"/>
          <w:bCs/>
          <w:szCs w:val="24"/>
          <w:lang w:val="es-ES_tradnl"/>
        </w:rPr>
        <w:t>El Proyecto d</w:t>
      </w:r>
      <w:r w:rsidR="00FA22EA">
        <w:rPr>
          <w:rFonts w:ascii="Book Antiqua" w:hAnsi="Book Antiqua"/>
          <w:bCs/>
          <w:szCs w:val="24"/>
          <w:lang w:val="es-ES_tradnl"/>
        </w:rPr>
        <w:t xml:space="preserve">e la Cámara </w:t>
      </w:r>
      <w:r>
        <w:rPr>
          <w:rFonts w:ascii="Book Antiqua" w:hAnsi="Book Antiqua"/>
          <w:bCs/>
          <w:szCs w:val="24"/>
          <w:lang w:val="es-ES_tradnl"/>
        </w:rPr>
        <w:t xml:space="preserve">446 tiene el propósito de </w:t>
      </w:r>
      <w:r w:rsidR="000B0CA7" w:rsidRPr="0068224F">
        <w:rPr>
          <w:rFonts w:ascii="Book Antiqua" w:hAnsi="Book Antiqua"/>
          <w:lang w:val="es-ES"/>
        </w:rPr>
        <w:t xml:space="preserve">añadir el </w:t>
      </w:r>
      <w:proofErr w:type="spellStart"/>
      <w:r w:rsidR="000B0CA7" w:rsidRPr="0068224F">
        <w:rPr>
          <w:rFonts w:ascii="Book Antiqua" w:hAnsi="Book Antiqua"/>
          <w:lang w:val="es-ES"/>
        </w:rPr>
        <w:t>subinciso</w:t>
      </w:r>
      <w:proofErr w:type="spellEnd"/>
      <w:r w:rsidR="000B0CA7" w:rsidRPr="0068224F">
        <w:rPr>
          <w:rFonts w:ascii="Book Antiqua" w:hAnsi="Book Antiqua"/>
          <w:lang w:val="es-ES"/>
        </w:rPr>
        <w:t xml:space="preserve"> 69 al Artículo 2.04 (b) de la Ley Núm. 85-2018, según enmendada, conocida como la “Ley de Reforma Educativa de Puerto Rico”; enmendar el inciso (o) del Artículo 1.11 y añadir un inciso (v) al Artículo 2.04 de la Ley Núm. 20-2017, según enmendada, conocida como “Ley del Departamento de Seguridad Pública de Puerto Rico”; con el fin de establecer </w:t>
      </w:r>
      <w:bookmarkStart w:id="0" w:name="_Hlk189749409"/>
      <w:r w:rsidR="000B0CA7" w:rsidRPr="0068224F">
        <w:rPr>
          <w:rFonts w:ascii="Book Antiqua" w:hAnsi="Book Antiqua"/>
          <w:lang w:val="es-ES"/>
        </w:rPr>
        <w:t>programas o currículos a nivel de escuela superior para que los estudiantes que tengan planes de ingresar a la Academia de la Policía puedan adelantar los créditos universitarios requeridos para ingresar al Negociado después de graduarse de la Academia</w:t>
      </w:r>
      <w:bookmarkEnd w:id="0"/>
      <w:r w:rsidR="000B0CA7" w:rsidRPr="0068224F">
        <w:rPr>
          <w:rFonts w:ascii="Book Antiqua" w:hAnsi="Book Antiqua"/>
          <w:lang w:val="es-ES"/>
        </w:rPr>
        <w:t>; añadir funciones al Centro de Capacitación y Desarrollo de Seguridad Pública; facultar al Comisionado del Negociado de la Policía de Puerto Rico a coordinar y establecer, en conjunto con el Departamento de Educación de Puerto Rico, el programa o</w:t>
      </w:r>
      <w:r w:rsidR="000B0CA7" w:rsidRPr="00BE0AFA">
        <w:rPr>
          <w:rFonts w:ascii="Book Antiqua" w:hAnsi="Book Antiqua"/>
          <w:lang w:val="es-ES"/>
        </w:rPr>
        <w:t xml:space="preserve"> currículo para los estudiantes a nivel de escuela superior</w:t>
      </w:r>
      <w:r w:rsidR="000B0CA7" w:rsidRPr="00BE0AFA">
        <w:rPr>
          <w:rFonts w:ascii="Book Antiqua" w:hAnsi="Book Antiqua"/>
          <w:szCs w:val="24"/>
          <w:shd w:val="clear" w:color="auto" w:fill="FFFFFF"/>
          <w:lang w:val="es-ES"/>
        </w:rPr>
        <w:t xml:space="preserve">. </w:t>
      </w:r>
    </w:p>
    <w:p w14:paraId="15E060BD" w14:textId="77777777" w:rsidR="00324320" w:rsidRPr="000B0CA7" w:rsidRDefault="00324320" w:rsidP="00816D27">
      <w:pPr>
        <w:ind w:firstLine="540"/>
        <w:jc w:val="both"/>
        <w:rPr>
          <w:rFonts w:ascii="Book Antiqua" w:hAnsi="Book Antiqua"/>
          <w:bCs/>
          <w:szCs w:val="24"/>
          <w:lang w:val="es-ES"/>
        </w:rPr>
      </w:pPr>
    </w:p>
    <w:p w14:paraId="2083541B" w14:textId="7F9BFFB2" w:rsidR="0072499D" w:rsidRDefault="0072499D" w:rsidP="0072499D">
      <w:pPr>
        <w:ind w:firstLine="540"/>
        <w:jc w:val="both"/>
        <w:rPr>
          <w:rFonts w:ascii="Book Antiqua" w:hAnsi="Book Antiqua"/>
          <w:bCs/>
          <w:lang w:val="es-PR"/>
        </w:rPr>
      </w:pPr>
    </w:p>
    <w:p w14:paraId="7CA4E809" w14:textId="77777777" w:rsidR="00361282" w:rsidRDefault="00361282" w:rsidP="0072499D">
      <w:pPr>
        <w:ind w:firstLine="540"/>
        <w:jc w:val="both"/>
        <w:rPr>
          <w:rFonts w:ascii="Book Antiqua" w:hAnsi="Book Antiqua"/>
          <w:bCs/>
          <w:lang w:val="es-PR"/>
        </w:rPr>
      </w:pPr>
    </w:p>
    <w:p w14:paraId="273A9682" w14:textId="77777777" w:rsidR="00783DF7" w:rsidRPr="00637621" w:rsidRDefault="00783DF7" w:rsidP="0072499D">
      <w:pPr>
        <w:ind w:firstLine="540"/>
        <w:jc w:val="both"/>
        <w:rPr>
          <w:rFonts w:ascii="Book Antiqua" w:hAnsi="Book Antiqua"/>
          <w:bCs/>
          <w:lang w:val="es-PR"/>
        </w:rPr>
      </w:pPr>
    </w:p>
    <w:p w14:paraId="7EB31511" w14:textId="77777777" w:rsidR="005A3CEC" w:rsidRDefault="00DB0293" w:rsidP="00DB0293">
      <w:pPr>
        <w:pStyle w:val="Heading3"/>
        <w:tabs>
          <w:tab w:val="left" w:pos="-720"/>
          <w:tab w:val="center" w:pos="4680"/>
          <w:tab w:val="left" w:pos="8025"/>
        </w:tabs>
        <w:rPr>
          <w:rFonts w:ascii="Book Antiqua" w:hAnsi="Book Antiqua"/>
          <w:bCs w:val="0"/>
          <w:sz w:val="24"/>
          <w:szCs w:val="24"/>
          <w:lang w:val="es-US"/>
        </w:rPr>
      </w:pPr>
      <w:r>
        <w:rPr>
          <w:rFonts w:ascii="Book Antiqua" w:hAnsi="Book Antiqua"/>
          <w:bCs w:val="0"/>
          <w:sz w:val="24"/>
          <w:szCs w:val="24"/>
          <w:lang w:val="es-US"/>
        </w:rPr>
        <w:lastRenderedPageBreak/>
        <w:tab/>
      </w:r>
    </w:p>
    <w:p w14:paraId="4F4A9207" w14:textId="373C3C11" w:rsidR="00CA4407" w:rsidRDefault="00112D46" w:rsidP="005A3CEC">
      <w:pPr>
        <w:pStyle w:val="Heading3"/>
        <w:tabs>
          <w:tab w:val="left" w:pos="-720"/>
          <w:tab w:val="center" w:pos="4680"/>
          <w:tab w:val="left" w:pos="8025"/>
        </w:tabs>
        <w:jc w:val="center"/>
        <w:rPr>
          <w:rFonts w:ascii="Book Antiqua" w:hAnsi="Book Antiqua"/>
          <w:bCs w:val="0"/>
          <w:sz w:val="24"/>
          <w:szCs w:val="24"/>
          <w:lang w:val="es-US"/>
        </w:rPr>
      </w:pPr>
      <w:r>
        <w:rPr>
          <w:rFonts w:ascii="Book Antiqua" w:hAnsi="Book Antiqua"/>
          <w:bCs w:val="0"/>
          <w:sz w:val="24"/>
          <w:szCs w:val="24"/>
          <w:lang w:val="es-US"/>
        </w:rPr>
        <w:t>INTRODUCCIÓN</w:t>
      </w:r>
    </w:p>
    <w:p w14:paraId="3AC33046" w14:textId="77777777" w:rsidR="00824864" w:rsidRPr="00824864" w:rsidRDefault="00824864" w:rsidP="00824864">
      <w:pPr>
        <w:rPr>
          <w:lang w:val="es-US"/>
        </w:rPr>
      </w:pPr>
    </w:p>
    <w:p w14:paraId="5EBA0DEC" w14:textId="77777777" w:rsidR="00783DF7" w:rsidRDefault="00783DF7" w:rsidP="00783DF7">
      <w:pPr>
        <w:ind w:firstLine="720"/>
        <w:jc w:val="both"/>
        <w:rPr>
          <w:rFonts w:ascii="Book Antiqua" w:hAnsi="Book Antiqua"/>
          <w:iCs/>
          <w:spacing w:val="-3"/>
          <w:szCs w:val="24"/>
          <w:lang w:val="es-ES_tradnl"/>
        </w:rPr>
      </w:pPr>
      <w:r w:rsidRPr="00783DF7">
        <w:rPr>
          <w:rFonts w:ascii="Book Antiqua" w:hAnsi="Book Antiqua"/>
          <w:iCs/>
          <w:spacing w:val="-3"/>
          <w:szCs w:val="24"/>
          <w:lang w:val="es-ES_tradnl"/>
        </w:rPr>
        <w:t>El Proyecto de la Cámara 446 tiene como finalidad establecer un andamiaje legal que permita el desarrollo e implementación de programas o currículos especializados en el nivel de escuela superior dirigidos a estudiantes interesados en ingresar a la Academia de la Policía de Puerto Rico. Mediante la incorporación de enmiendas a la Ley Núm. 85-2018, conocida como la “Ley de Reforma Educativa de Puerto Rico”, y a la Ley Núm. 20-2017, conocida como la “Ley del Departamento de Seguridad Pública de Puerto Rico”, esta medida busca crear una vía estructurada para que dichos estudiantes puedan comenzar a adelantar los créditos universitarios necesarios para cumplir con los requisitos educativos exigidos por el Negociado de la Policía al momento de su reclutamiento formal como agentes.</w:t>
      </w:r>
    </w:p>
    <w:p w14:paraId="3FFEAC17" w14:textId="77777777" w:rsidR="00783DF7" w:rsidRPr="00783DF7" w:rsidRDefault="00783DF7" w:rsidP="00783DF7">
      <w:pPr>
        <w:ind w:firstLine="720"/>
        <w:jc w:val="both"/>
        <w:rPr>
          <w:rFonts w:ascii="Book Antiqua" w:hAnsi="Book Antiqua"/>
          <w:iCs/>
          <w:spacing w:val="-3"/>
          <w:szCs w:val="24"/>
          <w:lang w:val="es-ES_tradnl"/>
        </w:rPr>
      </w:pPr>
    </w:p>
    <w:p w14:paraId="22B50B06" w14:textId="77777777" w:rsidR="00783DF7" w:rsidRDefault="00783DF7" w:rsidP="00783DF7">
      <w:pPr>
        <w:ind w:firstLine="720"/>
        <w:jc w:val="both"/>
        <w:rPr>
          <w:rFonts w:ascii="Book Antiqua" w:hAnsi="Book Antiqua"/>
          <w:iCs/>
          <w:spacing w:val="-3"/>
          <w:szCs w:val="24"/>
          <w:lang w:val="es-ES_tradnl"/>
        </w:rPr>
      </w:pPr>
      <w:r w:rsidRPr="00783DF7">
        <w:rPr>
          <w:rFonts w:ascii="Book Antiqua" w:hAnsi="Book Antiqua"/>
          <w:iCs/>
          <w:spacing w:val="-3"/>
          <w:szCs w:val="24"/>
          <w:lang w:val="es-ES_tradnl"/>
        </w:rPr>
        <w:t>La Asamblea Legislativa reconoce la urgencia de robustecer las filas del Negociado de la Policía ante la merma significativa de agentes activos, situación evidenciada en múltiples informes y reseñas periodísticas que atribuyen la disminución en la matrícula policial a factores como la crisis demográfica y las exigencias académicas impuestas por la Reforma de la Policía. Actualmente, los cadetes deben completar un grado asociado como requisito indispensable para ingresar al cuerpo policial. Sin embargo, lograr esta meta simultáneamente con el entrenamiento especializado que exige la Academia ha representado un gran reto para los aspirantes.</w:t>
      </w:r>
    </w:p>
    <w:p w14:paraId="71954AB7" w14:textId="77777777" w:rsidR="00783DF7" w:rsidRPr="00783DF7" w:rsidRDefault="00783DF7" w:rsidP="00783DF7">
      <w:pPr>
        <w:ind w:firstLine="720"/>
        <w:jc w:val="both"/>
        <w:rPr>
          <w:rFonts w:ascii="Book Antiqua" w:hAnsi="Book Antiqua"/>
          <w:iCs/>
          <w:spacing w:val="-3"/>
          <w:szCs w:val="24"/>
          <w:lang w:val="es-ES_tradnl"/>
        </w:rPr>
      </w:pPr>
    </w:p>
    <w:p w14:paraId="1674BB6D" w14:textId="60C3E811" w:rsidR="00783DF7" w:rsidRDefault="00AA1104" w:rsidP="00783DF7">
      <w:pPr>
        <w:ind w:firstLine="720"/>
        <w:jc w:val="both"/>
        <w:rPr>
          <w:rFonts w:ascii="Book Antiqua" w:hAnsi="Book Antiqua"/>
          <w:iCs/>
          <w:spacing w:val="-3"/>
          <w:szCs w:val="24"/>
          <w:lang w:val="es-ES_tradnl"/>
        </w:rPr>
      </w:pPr>
      <w:r>
        <w:rPr>
          <w:rFonts w:ascii="Book Antiqua" w:hAnsi="Book Antiqua"/>
          <w:iCs/>
          <w:spacing w:val="-3"/>
          <w:szCs w:val="24"/>
          <w:lang w:val="es-ES_tradnl"/>
        </w:rPr>
        <w:t>E</w:t>
      </w:r>
      <w:r w:rsidR="00783DF7" w:rsidRPr="00783DF7">
        <w:rPr>
          <w:rFonts w:ascii="Book Antiqua" w:hAnsi="Book Antiqua"/>
          <w:iCs/>
          <w:spacing w:val="-3"/>
          <w:szCs w:val="24"/>
          <w:lang w:val="es-ES_tradnl"/>
        </w:rPr>
        <w:t xml:space="preserve">l PC 446 persigue integrar el componente académico desde etapas tempranas de formación mediante alianzas colaborativas entre el Departamento de Educación, el Negociado de la Policía de Puerto Rico, la Universidad de Puerto Rico, universidades privadas, y otras organizaciones públicas o privadas, a fin de asegurar que los programas estén debidamente acreditados por entidades reconocidas como la </w:t>
      </w:r>
      <w:proofErr w:type="spellStart"/>
      <w:r w:rsidR="00783DF7" w:rsidRPr="00783DF7">
        <w:rPr>
          <w:rFonts w:ascii="Book Antiqua" w:hAnsi="Book Antiqua"/>
          <w:iCs/>
          <w:spacing w:val="-3"/>
          <w:szCs w:val="24"/>
          <w:lang w:val="es-ES_tradnl"/>
        </w:rPr>
        <w:t>Middle</w:t>
      </w:r>
      <w:proofErr w:type="spellEnd"/>
      <w:r w:rsidR="00783DF7" w:rsidRPr="00783DF7">
        <w:rPr>
          <w:rFonts w:ascii="Book Antiqua" w:hAnsi="Book Antiqua"/>
          <w:iCs/>
          <w:spacing w:val="-3"/>
          <w:szCs w:val="24"/>
          <w:lang w:val="es-ES_tradnl"/>
        </w:rPr>
        <w:t xml:space="preserve"> </w:t>
      </w:r>
      <w:proofErr w:type="spellStart"/>
      <w:r w:rsidR="00783DF7" w:rsidRPr="00783DF7">
        <w:rPr>
          <w:rFonts w:ascii="Book Antiqua" w:hAnsi="Book Antiqua"/>
          <w:iCs/>
          <w:spacing w:val="-3"/>
          <w:szCs w:val="24"/>
          <w:lang w:val="es-ES_tradnl"/>
        </w:rPr>
        <w:t>States</w:t>
      </w:r>
      <w:proofErr w:type="spellEnd"/>
      <w:r w:rsidR="00783DF7" w:rsidRPr="00783DF7">
        <w:rPr>
          <w:rFonts w:ascii="Book Antiqua" w:hAnsi="Book Antiqua"/>
          <w:iCs/>
          <w:spacing w:val="-3"/>
          <w:szCs w:val="24"/>
          <w:lang w:val="es-ES_tradnl"/>
        </w:rPr>
        <w:t xml:space="preserve"> </w:t>
      </w:r>
      <w:proofErr w:type="spellStart"/>
      <w:r w:rsidR="00783DF7" w:rsidRPr="00783DF7">
        <w:rPr>
          <w:rFonts w:ascii="Book Antiqua" w:hAnsi="Book Antiqua"/>
          <w:iCs/>
          <w:spacing w:val="-3"/>
          <w:szCs w:val="24"/>
          <w:lang w:val="es-ES_tradnl"/>
        </w:rPr>
        <w:t>Association</w:t>
      </w:r>
      <w:proofErr w:type="spellEnd"/>
      <w:r w:rsidR="00783DF7" w:rsidRPr="00783DF7">
        <w:rPr>
          <w:rFonts w:ascii="Book Antiqua" w:hAnsi="Book Antiqua"/>
          <w:iCs/>
          <w:spacing w:val="-3"/>
          <w:szCs w:val="24"/>
          <w:lang w:val="es-ES_tradnl"/>
        </w:rPr>
        <w:t xml:space="preserve">. Se faculta al </w:t>
      </w:r>
      <w:proofErr w:type="gramStart"/>
      <w:r w:rsidR="00783DF7" w:rsidRPr="00783DF7">
        <w:rPr>
          <w:rFonts w:ascii="Book Antiqua" w:hAnsi="Book Antiqua"/>
          <w:iCs/>
          <w:spacing w:val="-3"/>
          <w:szCs w:val="24"/>
          <w:lang w:val="es-ES_tradnl"/>
        </w:rPr>
        <w:t>Secretario</w:t>
      </w:r>
      <w:proofErr w:type="gramEnd"/>
      <w:r w:rsidR="00783DF7" w:rsidRPr="00783DF7">
        <w:rPr>
          <w:rFonts w:ascii="Book Antiqua" w:hAnsi="Book Antiqua"/>
          <w:iCs/>
          <w:spacing w:val="-3"/>
          <w:szCs w:val="24"/>
          <w:lang w:val="es-ES_tradnl"/>
        </w:rPr>
        <w:t xml:space="preserve"> de Educación y al Comisionado del Negociado de la Policía para que coordinen, diseñen e implementen estos currículos especializados, lo cual permitirá que los estudiantes egresen de escuela superior con una parte sustancial de los créditos requeridos para el grado asociado, reduciendo así la brecha entre la graduación de la Academia y la incorporación oficial a la Policía.</w:t>
      </w:r>
    </w:p>
    <w:p w14:paraId="0C8E48B5" w14:textId="77777777" w:rsidR="000106C4" w:rsidRPr="00783DF7" w:rsidRDefault="000106C4" w:rsidP="00783DF7">
      <w:pPr>
        <w:ind w:firstLine="720"/>
        <w:jc w:val="both"/>
        <w:rPr>
          <w:rFonts w:ascii="Book Antiqua" w:hAnsi="Book Antiqua"/>
          <w:iCs/>
          <w:spacing w:val="-3"/>
          <w:szCs w:val="24"/>
          <w:lang w:val="es-ES_tradnl"/>
        </w:rPr>
      </w:pPr>
    </w:p>
    <w:p w14:paraId="1746FAB3" w14:textId="77777777" w:rsidR="00783DF7" w:rsidRPr="00783DF7" w:rsidRDefault="00783DF7" w:rsidP="005811DF">
      <w:pPr>
        <w:ind w:firstLine="720"/>
        <w:jc w:val="both"/>
        <w:rPr>
          <w:rFonts w:ascii="Book Antiqua" w:hAnsi="Book Antiqua"/>
          <w:iCs/>
          <w:spacing w:val="-3"/>
          <w:szCs w:val="24"/>
          <w:lang w:val="es-ES_tradnl"/>
        </w:rPr>
      </w:pPr>
      <w:r w:rsidRPr="00783DF7">
        <w:rPr>
          <w:rFonts w:ascii="Book Antiqua" w:hAnsi="Book Antiqua"/>
          <w:iCs/>
          <w:spacing w:val="-3"/>
          <w:szCs w:val="24"/>
          <w:lang w:val="es-ES_tradnl"/>
        </w:rPr>
        <w:t>Esta medida responde, además, al llamado de política pública orientado a fortalecer el reclutamiento y la profesionalización de los futuros agentes del orden público, mediante una formación académica rigurosa, alineada a estándares de calidad y acreditación, que a su vez contribuya al cumplimiento del Acuerdo para la Reforma de la Policía.</w:t>
      </w:r>
    </w:p>
    <w:p w14:paraId="63A641D5" w14:textId="77777777" w:rsidR="00080CAF" w:rsidRPr="00C32B6B" w:rsidRDefault="00080CAF" w:rsidP="00080CAF">
      <w:pPr>
        <w:jc w:val="both"/>
        <w:rPr>
          <w:rFonts w:ascii="Book Antiqua" w:hAnsi="Book Antiqua"/>
          <w:iCs/>
          <w:spacing w:val="-3"/>
          <w:szCs w:val="24"/>
          <w:lang w:val="es-ES_tradnl"/>
        </w:rPr>
      </w:pPr>
    </w:p>
    <w:p w14:paraId="1BAC5E0B" w14:textId="77777777" w:rsidR="00080CAF" w:rsidRDefault="00080CAF" w:rsidP="00080CAF">
      <w:pPr>
        <w:jc w:val="both"/>
        <w:rPr>
          <w:rFonts w:ascii="Book Antiqua" w:hAnsi="Book Antiqua"/>
          <w:iCs/>
          <w:spacing w:val="-3"/>
          <w:szCs w:val="24"/>
          <w:lang w:val="es-ES_tradnl"/>
        </w:rPr>
      </w:pPr>
    </w:p>
    <w:p w14:paraId="672A81BF" w14:textId="77777777" w:rsidR="005A3CEC" w:rsidRDefault="005A3CEC" w:rsidP="00391980">
      <w:pPr>
        <w:tabs>
          <w:tab w:val="left" w:pos="-720"/>
        </w:tabs>
        <w:suppressAutoHyphens/>
        <w:spacing w:before="120" w:after="120" w:line="360" w:lineRule="auto"/>
        <w:jc w:val="center"/>
        <w:rPr>
          <w:rFonts w:ascii="Book Antiqua" w:hAnsi="Book Antiqua"/>
          <w:b/>
          <w:bCs/>
          <w:szCs w:val="24"/>
          <w:lang w:val="es-ES"/>
        </w:rPr>
      </w:pPr>
    </w:p>
    <w:p w14:paraId="41FADDC5" w14:textId="77777777" w:rsidR="005A3CEC" w:rsidRDefault="005A3CEC" w:rsidP="00391980">
      <w:pPr>
        <w:tabs>
          <w:tab w:val="left" w:pos="-720"/>
        </w:tabs>
        <w:suppressAutoHyphens/>
        <w:spacing w:before="120" w:after="120" w:line="360" w:lineRule="auto"/>
        <w:jc w:val="center"/>
        <w:rPr>
          <w:rFonts w:ascii="Book Antiqua" w:hAnsi="Book Antiqua"/>
          <w:b/>
          <w:bCs/>
          <w:szCs w:val="24"/>
          <w:lang w:val="es-ES"/>
        </w:rPr>
      </w:pPr>
    </w:p>
    <w:p w14:paraId="52037E3D" w14:textId="64C057F2" w:rsidR="00391980" w:rsidRDefault="00A00629" w:rsidP="00391980">
      <w:pPr>
        <w:tabs>
          <w:tab w:val="left" w:pos="-720"/>
        </w:tabs>
        <w:suppressAutoHyphens/>
        <w:spacing w:before="120" w:after="120" w:line="360" w:lineRule="auto"/>
        <w:jc w:val="center"/>
        <w:rPr>
          <w:rFonts w:ascii="Book Antiqua" w:hAnsi="Book Antiqua"/>
          <w:b/>
          <w:bCs/>
          <w:szCs w:val="24"/>
          <w:lang w:val="es-ES"/>
        </w:rPr>
      </w:pPr>
      <w:r>
        <w:rPr>
          <w:rFonts w:ascii="Book Antiqua" w:hAnsi="Book Antiqua"/>
          <w:b/>
          <w:bCs/>
          <w:szCs w:val="24"/>
          <w:lang w:val="es-ES"/>
        </w:rPr>
        <w:t>A</w:t>
      </w:r>
      <w:r w:rsidR="00391980" w:rsidRPr="00391980">
        <w:rPr>
          <w:rFonts w:ascii="Book Antiqua" w:hAnsi="Book Antiqua"/>
          <w:b/>
          <w:bCs/>
          <w:szCs w:val="24"/>
          <w:lang w:val="es-ES"/>
        </w:rPr>
        <w:t xml:space="preserve">NÁLISIS DE LA MEDIDA </w:t>
      </w:r>
    </w:p>
    <w:p w14:paraId="0872BF01" w14:textId="51CBC9EC" w:rsidR="0004421B" w:rsidRDefault="00403016" w:rsidP="00F66A8F">
      <w:pPr>
        <w:jc w:val="both"/>
        <w:rPr>
          <w:rFonts w:ascii="Book Antiqua" w:hAnsi="Book Antiqua"/>
          <w:szCs w:val="24"/>
          <w:lang w:val="es-ES"/>
        </w:rPr>
      </w:pPr>
      <w:r>
        <w:rPr>
          <w:rFonts w:ascii="Book Antiqua" w:hAnsi="Book Antiqua"/>
          <w:b/>
          <w:bCs/>
          <w:szCs w:val="24"/>
          <w:lang w:val="es-ES"/>
        </w:rPr>
        <w:tab/>
      </w:r>
      <w:r w:rsidR="00F95679" w:rsidRPr="00140F42">
        <w:rPr>
          <w:rFonts w:ascii="Book Antiqua" w:hAnsi="Book Antiqua"/>
          <w:szCs w:val="24"/>
          <w:lang w:val="es-ES"/>
        </w:rPr>
        <w:t>L</w:t>
      </w:r>
      <w:r w:rsidR="00391980" w:rsidRPr="00140F42">
        <w:rPr>
          <w:rFonts w:ascii="Book Antiqua" w:hAnsi="Book Antiqua"/>
          <w:szCs w:val="24"/>
          <w:lang w:val="es-ES"/>
        </w:rPr>
        <w:t>a Comisión de</w:t>
      </w:r>
      <w:r w:rsidR="00F95679" w:rsidRPr="00140F42">
        <w:rPr>
          <w:rFonts w:ascii="Book Antiqua" w:hAnsi="Book Antiqua"/>
          <w:szCs w:val="24"/>
          <w:lang w:val="es-ES"/>
        </w:rPr>
        <w:t xml:space="preserve"> Educación, Arte y Cultura del Senado de Puerto Rico, en adelante</w:t>
      </w:r>
      <w:r w:rsidR="00391980" w:rsidRPr="00140F42">
        <w:rPr>
          <w:rFonts w:ascii="Book Antiqua" w:hAnsi="Book Antiqua"/>
          <w:szCs w:val="24"/>
          <w:lang w:val="es-ES"/>
        </w:rPr>
        <w:t xml:space="preserve">, </w:t>
      </w:r>
      <w:r w:rsidR="00F95679" w:rsidRPr="00140F42">
        <w:rPr>
          <w:rFonts w:ascii="Book Antiqua" w:hAnsi="Book Antiqua"/>
          <w:szCs w:val="24"/>
          <w:lang w:val="es-ES"/>
        </w:rPr>
        <w:t xml:space="preserve">Comisión, como parte de la evaluación y análisis del </w:t>
      </w:r>
      <w:r w:rsidR="00391980" w:rsidRPr="00140F42">
        <w:rPr>
          <w:rFonts w:ascii="Book Antiqua" w:hAnsi="Book Antiqua"/>
          <w:szCs w:val="24"/>
          <w:lang w:val="es-ES"/>
        </w:rPr>
        <w:t>P. de</w:t>
      </w:r>
      <w:r w:rsidR="00213AA6">
        <w:rPr>
          <w:rFonts w:ascii="Book Antiqua" w:hAnsi="Book Antiqua"/>
          <w:szCs w:val="24"/>
          <w:lang w:val="es-ES"/>
        </w:rPr>
        <w:t xml:space="preserve"> la C</w:t>
      </w:r>
      <w:r w:rsidR="00391980" w:rsidRPr="00140F42">
        <w:rPr>
          <w:rFonts w:ascii="Book Antiqua" w:hAnsi="Book Antiqua"/>
          <w:szCs w:val="24"/>
          <w:lang w:val="es-ES"/>
        </w:rPr>
        <w:t xml:space="preserve">. </w:t>
      </w:r>
      <w:r w:rsidR="00631184">
        <w:rPr>
          <w:rFonts w:ascii="Book Antiqua" w:hAnsi="Book Antiqua"/>
          <w:szCs w:val="24"/>
          <w:lang w:val="es-ES"/>
        </w:rPr>
        <w:t>446</w:t>
      </w:r>
      <w:r w:rsidR="00F95679" w:rsidRPr="00140F42">
        <w:rPr>
          <w:rFonts w:ascii="Book Antiqua" w:hAnsi="Book Antiqua"/>
          <w:szCs w:val="24"/>
          <w:lang w:val="es-ES"/>
        </w:rPr>
        <w:t>,</w:t>
      </w:r>
      <w:r w:rsidR="00391980" w:rsidRPr="00140F42">
        <w:rPr>
          <w:rFonts w:ascii="Book Antiqua" w:hAnsi="Book Antiqua"/>
          <w:szCs w:val="24"/>
          <w:lang w:val="es-ES"/>
        </w:rPr>
        <w:t xml:space="preserve"> </w:t>
      </w:r>
      <w:r w:rsidR="00A56440" w:rsidRPr="00140F42">
        <w:rPr>
          <w:rFonts w:ascii="Book Antiqua" w:hAnsi="Book Antiqua"/>
          <w:szCs w:val="24"/>
          <w:lang w:val="es-ES"/>
        </w:rPr>
        <w:t xml:space="preserve">solicitó memoriales explicativos </w:t>
      </w:r>
      <w:r w:rsidR="004E5427">
        <w:rPr>
          <w:rFonts w:ascii="Book Antiqua" w:hAnsi="Book Antiqua"/>
          <w:szCs w:val="24"/>
          <w:lang w:val="es-ES"/>
        </w:rPr>
        <w:t>a</w:t>
      </w:r>
      <w:r w:rsidR="00120444">
        <w:rPr>
          <w:rFonts w:ascii="Book Antiqua" w:hAnsi="Book Antiqua"/>
          <w:szCs w:val="24"/>
          <w:lang w:val="es-ES"/>
        </w:rPr>
        <w:t>l Departamento de Educación de Puerto Rico</w:t>
      </w:r>
      <w:r w:rsidR="00213AA6">
        <w:rPr>
          <w:rFonts w:ascii="Book Antiqua" w:hAnsi="Book Antiqua"/>
          <w:szCs w:val="24"/>
          <w:lang w:val="es-ES"/>
        </w:rPr>
        <w:t xml:space="preserve">; Departamento de Estado; </w:t>
      </w:r>
      <w:r w:rsidR="003161F2">
        <w:rPr>
          <w:rFonts w:ascii="Book Antiqua" w:hAnsi="Book Antiqua"/>
          <w:szCs w:val="24"/>
          <w:lang w:val="es-ES"/>
        </w:rPr>
        <w:t>Universidad de Puerto Rico y Departamento de Seguridad Pública</w:t>
      </w:r>
      <w:r w:rsidR="00AE34D4">
        <w:rPr>
          <w:rFonts w:ascii="Book Antiqua" w:hAnsi="Book Antiqua"/>
          <w:szCs w:val="24"/>
          <w:lang w:val="es-ES"/>
        </w:rPr>
        <w:t>.</w:t>
      </w:r>
      <w:r w:rsidR="00324320">
        <w:rPr>
          <w:rFonts w:ascii="Book Antiqua" w:hAnsi="Book Antiqua"/>
          <w:szCs w:val="24"/>
          <w:lang w:val="es-ES"/>
        </w:rPr>
        <w:t xml:space="preserve"> Al momento de la redacción de este informe, no habíamos recibido </w:t>
      </w:r>
      <w:r w:rsidR="007364B8">
        <w:rPr>
          <w:rFonts w:ascii="Book Antiqua" w:hAnsi="Book Antiqua"/>
          <w:szCs w:val="24"/>
          <w:lang w:val="es-ES"/>
        </w:rPr>
        <w:t>el</w:t>
      </w:r>
      <w:r w:rsidR="00324320">
        <w:rPr>
          <w:rFonts w:ascii="Book Antiqua" w:hAnsi="Book Antiqua"/>
          <w:szCs w:val="24"/>
          <w:lang w:val="es-ES"/>
        </w:rPr>
        <w:t xml:space="preserve"> memorial de la </w:t>
      </w:r>
      <w:r w:rsidR="007915FD">
        <w:rPr>
          <w:rFonts w:ascii="Book Antiqua" w:hAnsi="Book Antiqua"/>
          <w:szCs w:val="24"/>
          <w:lang w:val="es-ES"/>
        </w:rPr>
        <w:t>Universidad de Puerto Rico</w:t>
      </w:r>
      <w:r w:rsidR="0071601F">
        <w:rPr>
          <w:rFonts w:ascii="Book Antiqua" w:hAnsi="Book Antiqua"/>
          <w:szCs w:val="24"/>
          <w:lang w:val="es-ES"/>
        </w:rPr>
        <w:t xml:space="preserve">, para esta medida; no </w:t>
      </w:r>
      <w:proofErr w:type="gramStart"/>
      <w:r w:rsidR="0071601F">
        <w:rPr>
          <w:rFonts w:ascii="Book Antiqua" w:hAnsi="Book Antiqua"/>
          <w:szCs w:val="24"/>
          <w:lang w:val="es-ES"/>
        </w:rPr>
        <w:t>obstante</w:t>
      </w:r>
      <w:proofErr w:type="gramEnd"/>
      <w:r w:rsidR="0071601F">
        <w:rPr>
          <w:rFonts w:ascii="Book Antiqua" w:hAnsi="Book Antiqua"/>
          <w:szCs w:val="24"/>
          <w:lang w:val="es-ES"/>
        </w:rPr>
        <w:t xml:space="preserve"> recibimos su memorial explicativo para la medida homóloga; el P. del S. 453, el cual estaremos incluyendo como parte de la evaluación de la medida</w:t>
      </w:r>
      <w:r w:rsidR="00324320">
        <w:rPr>
          <w:rFonts w:ascii="Book Antiqua" w:hAnsi="Book Antiqua"/>
          <w:szCs w:val="24"/>
          <w:lang w:val="es-ES"/>
        </w:rPr>
        <w:t>.</w:t>
      </w:r>
      <w:r w:rsidR="009B5C77">
        <w:rPr>
          <w:rFonts w:ascii="Book Antiqua" w:hAnsi="Book Antiqua"/>
          <w:szCs w:val="24"/>
          <w:lang w:val="es-ES"/>
        </w:rPr>
        <w:tab/>
      </w:r>
    </w:p>
    <w:p w14:paraId="4D8CA889" w14:textId="77777777" w:rsidR="000C48FC" w:rsidRDefault="000C48FC" w:rsidP="000C48FC">
      <w:pPr>
        <w:tabs>
          <w:tab w:val="left" w:pos="1440"/>
        </w:tabs>
        <w:jc w:val="center"/>
        <w:rPr>
          <w:rFonts w:ascii="Book Antiqua" w:hAnsi="Book Antiqua"/>
          <w:szCs w:val="24"/>
          <w:lang w:val="es-ES"/>
        </w:rPr>
      </w:pPr>
    </w:p>
    <w:p w14:paraId="430F993D" w14:textId="77777777" w:rsidR="00120444" w:rsidRDefault="00120444" w:rsidP="000C48FC">
      <w:pPr>
        <w:tabs>
          <w:tab w:val="left" w:pos="1440"/>
        </w:tabs>
        <w:jc w:val="center"/>
        <w:rPr>
          <w:rFonts w:ascii="Book Antiqua" w:hAnsi="Book Antiqua"/>
          <w:szCs w:val="24"/>
          <w:lang w:val="es-ES"/>
        </w:rPr>
      </w:pPr>
    </w:p>
    <w:p w14:paraId="054BEE33" w14:textId="4E2D3AA1" w:rsidR="00120444" w:rsidRPr="00CA4466" w:rsidRDefault="00120444" w:rsidP="000C48FC">
      <w:pPr>
        <w:tabs>
          <w:tab w:val="left" w:pos="1440"/>
        </w:tabs>
        <w:jc w:val="center"/>
        <w:rPr>
          <w:rFonts w:ascii="Book Antiqua" w:hAnsi="Book Antiqua"/>
          <w:b/>
          <w:bCs/>
          <w:szCs w:val="24"/>
          <w:u w:val="single"/>
          <w:lang w:val="es-ES"/>
        </w:rPr>
      </w:pPr>
      <w:r w:rsidRPr="00CA4466">
        <w:rPr>
          <w:rFonts w:ascii="Book Antiqua" w:hAnsi="Book Antiqua"/>
          <w:b/>
          <w:bCs/>
          <w:szCs w:val="24"/>
          <w:u w:val="single"/>
          <w:lang w:val="es-ES"/>
        </w:rPr>
        <w:t>DEPARTAMENTO DE EDUCACIÓN DE PUERTO RICO</w:t>
      </w:r>
    </w:p>
    <w:p w14:paraId="45CD9F82" w14:textId="77777777" w:rsidR="00800740" w:rsidRDefault="00800740" w:rsidP="0059606B">
      <w:pPr>
        <w:jc w:val="both"/>
        <w:rPr>
          <w:rFonts w:ascii="Book Antiqua" w:hAnsi="Book Antiqua"/>
          <w:szCs w:val="24"/>
          <w:lang w:val="es-PR"/>
        </w:rPr>
      </w:pPr>
    </w:p>
    <w:p w14:paraId="4EBE8E79" w14:textId="7D8ACB99" w:rsidR="00EA7A42" w:rsidRPr="00EA7A42" w:rsidRDefault="002951D8" w:rsidP="008653DE">
      <w:pPr>
        <w:ind w:firstLine="720"/>
        <w:jc w:val="both"/>
        <w:rPr>
          <w:rFonts w:ascii="Book Antiqua" w:hAnsi="Book Antiqua"/>
          <w:lang w:val="es-PR"/>
        </w:rPr>
      </w:pPr>
      <w:r w:rsidRPr="002951D8">
        <w:rPr>
          <w:rFonts w:ascii="Book Antiqua" w:hAnsi="Book Antiqua"/>
          <w:szCs w:val="24"/>
          <w:lang w:val="es-ES_tradnl"/>
        </w:rPr>
        <w:t>El Departamento de Educación de Puerto Rico (</w:t>
      </w:r>
      <w:r>
        <w:rPr>
          <w:rFonts w:ascii="Book Antiqua" w:hAnsi="Book Antiqua"/>
          <w:szCs w:val="24"/>
          <w:lang w:val="es-ES_tradnl"/>
        </w:rPr>
        <w:t xml:space="preserve">en adelante </w:t>
      </w:r>
      <w:r w:rsidRPr="002951D8">
        <w:rPr>
          <w:rFonts w:ascii="Book Antiqua" w:hAnsi="Book Antiqua"/>
          <w:szCs w:val="24"/>
          <w:lang w:val="es-ES_tradnl"/>
        </w:rPr>
        <w:t xml:space="preserve">DEPR) expresó </w:t>
      </w:r>
      <w:r w:rsidR="00EA7A42" w:rsidRPr="00EA7A42">
        <w:rPr>
          <w:rFonts w:ascii="Book Antiqua" w:hAnsi="Book Antiqua"/>
          <w:lang w:val="es-PR"/>
        </w:rPr>
        <w:t xml:space="preserve">su respaldo al Proyecto de la Cámara 446, destacando que esta medida responde a una necesidad apremiante del país: fortalecer la formación académica y profesional de los futuros agentes de la Policía de Puerto Rico. Esta iniciativa legislativa </w:t>
      </w:r>
      <w:proofErr w:type="gramStart"/>
      <w:r w:rsidR="00EA7A42" w:rsidRPr="00EA7A42">
        <w:rPr>
          <w:rFonts w:ascii="Book Antiqua" w:hAnsi="Book Antiqua"/>
          <w:lang w:val="es-PR"/>
        </w:rPr>
        <w:t>se enmarca dentro del</w:t>
      </w:r>
      <w:proofErr w:type="gramEnd"/>
      <w:r w:rsidR="00EA7A42" w:rsidRPr="00EA7A42">
        <w:rPr>
          <w:rFonts w:ascii="Book Antiqua" w:hAnsi="Book Antiqua"/>
          <w:lang w:val="es-PR"/>
        </w:rPr>
        <w:t xml:space="preserve"> mandato constitucional y legal del Departamento de garantizar una educación que propicie el desarrollo pleno de la personalidad del estudiante y su preparación para la vida ciudadana y laboral.</w:t>
      </w:r>
    </w:p>
    <w:p w14:paraId="02A67659" w14:textId="4B61D72A" w:rsidR="00EA7A42" w:rsidRPr="00EA7A42" w:rsidRDefault="008653DE" w:rsidP="008653DE">
      <w:pPr>
        <w:pStyle w:val="NormalWeb"/>
        <w:ind w:firstLine="720"/>
        <w:jc w:val="both"/>
        <w:rPr>
          <w:rFonts w:ascii="Book Antiqua" w:hAnsi="Book Antiqua"/>
          <w:lang w:val="es-PR"/>
        </w:rPr>
      </w:pPr>
      <w:r>
        <w:rPr>
          <w:rFonts w:ascii="Book Antiqua" w:hAnsi="Book Antiqua"/>
          <w:lang w:val="es-PR"/>
        </w:rPr>
        <w:t>Este menciona que e</w:t>
      </w:r>
      <w:r w:rsidR="00EA7A42" w:rsidRPr="00EA7A42">
        <w:rPr>
          <w:rFonts w:ascii="Book Antiqua" w:hAnsi="Book Antiqua"/>
          <w:lang w:val="es-PR"/>
        </w:rPr>
        <w:t>l Proyecto de la Cámara 446 propone enmendar varias disposiciones legales para permitir el desarrollo de programas o currículos especializados en las escuelas superiores dirigidos a estudiantes interesados en ingresar a la Academia de la Policía. Estos programas permitirán que dichos estudiantes puedan comenzar, desde la escuela secundaria, a adelantar créditos universitarios necesarios para cumplir con los requisitos de admisión al Negociado de la Policía, que actualmente exige a sus cadetes contar con al menos un grado asociado al momento de completar su adiestramiento.</w:t>
      </w:r>
    </w:p>
    <w:p w14:paraId="4716D8D2" w14:textId="5583E8DC" w:rsidR="00EA7A42" w:rsidRPr="00EA7A42" w:rsidRDefault="005F05E3" w:rsidP="008653DE">
      <w:pPr>
        <w:pStyle w:val="NormalWeb"/>
        <w:ind w:firstLine="720"/>
        <w:jc w:val="both"/>
        <w:rPr>
          <w:rFonts w:ascii="Book Antiqua" w:hAnsi="Book Antiqua"/>
          <w:lang w:val="es-PR"/>
        </w:rPr>
      </w:pPr>
      <w:r>
        <w:rPr>
          <w:rFonts w:ascii="Book Antiqua" w:hAnsi="Book Antiqua"/>
          <w:lang w:val="es-PR"/>
        </w:rPr>
        <w:t>De igual manera indica</w:t>
      </w:r>
      <w:r w:rsidR="00EA7A42" w:rsidRPr="00EA7A42">
        <w:rPr>
          <w:rFonts w:ascii="Book Antiqua" w:hAnsi="Book Antiqua"/>
          <w:lang w:val="es-PR"/>
        </w:rPr>
        <w:t xml:space="preserve"> que este requerimiento de obtener un grado asociado ha representado un gran reto para los cadetes, ya que deben combinar estudios universitarios con el exigente entrenamiento especializado de la Academia. En respuesta, el proyecto de ley propone establecer un camino claro y accesible desde la escuela superior que facilite la obtención del grado académico requerido, reduciendo la carga simultánea de formación académica y profesional al momento de ingresar a la Policía.</w:t>
      </w:r>
    </w:p>
    <w:p w14:paraId="5288DBBD" w14:textId="2B8F64F1" w:rsidR="00EA7A42" w:rsidRPr="00EA7A42" w:rsidRDefault="00EA7A42" w:rsidP="008653DE">
      <w:pPr>
        <w:pStyle w:val="NormalWeb"/>
        <w:ind w:firstLine="720"/>
        <w:jc w:val="both"/>
        <w:rPr>
          <w:rFonts w:ascii="Book Antiqua" w:hAnsi="Book Antiqua"/>
          <w:lang w:val="es-PR"/>
        </w:rPr>
      </w:pPr>
      <w:r w:rsidRPr="00EA7A42">
        <w:rPr>
          <w:rFonts w:ascii="Book Antiqua" w:hAnsi="Book Antiqua"/>
          <w:lang w:val="es-PR"/>
        </w:rPr>
        <w:t>El D</w:t>
      </w:r>
      <w:r w:rsidR="008653DE">
        <w:rPr>
          <w:rFonts w:ascii="Book Antiqua" w:hAnsi="Book Antiqua"/>
          <w:lang w:val="es-PR"/>
        </w:rPr>
        <w:t>EPR</w:t>
      </w:r>
      <w:r w:rsidRPr="00EA7A42">
        <w:rPr>
          <w:rFonts w:ascii="Book Antiqua" w:hAnsi="Book Antiqua"/>
          <w:lang w:val="es-PR"/>
        </w:rPr>
        <w:t xml:space="preserve"> valora positivamente esta </w:t>
      </w:r>
      <w:r w:rsidR="005F05E3">
        <w:rPr>
          <w:rFonts w:ascii="Book Antiqua" w:hAnsi="Book Antiqua"/>
          <w:lang w:val="es-PR"/>
        </w:rPr>
        <w:t>medida</w:t>
      </w:r>
      <w:r w:rsidRPr="00EA7A42">
        <w:rPr>
          <w:rFonts w:ascii="Book Antiqua" w:hAnsi="Book Antiqua"/>
          <w:lang w:val="es-PR"/>
        </w:rPr>
        <w:t xml:space="preserve">, destacándola como una oportunidad innovadora de formación profesional para los jóvenes del sistema público. Señalan que ya han comenzado a trabajar en el diseño del currículo conforme a los requisitos académicos de la Academia de la Policía. Además, la </w:t>
      </w:r>
      <w:r w:rsidR="005F05E3">
        <w:rPr>
          <w:rFonts w:ascii="Book Antiqua" w:hAnsi="Book Antiqua"/>
          <w:lang w:val="es-PR"/>
        </w:rPr>
        <w:t>medida</w:t>
      </w:r>
      <w:r w:rsidRPr="00EA7A42">
        <w:rPr>
          <w:rFonts w:ascii="Book Antiqua" w:hAnsi="Book Antiqua"/>
          <w:lang w:val="es-PR"/>
        </w:rPr>
        <w:t xml:space="preserve"> ha sido presentada a los </w:t>
      </w:r>
      <w:r w:rsidRPr="00EA7A42">
        <w:rPr>
          <w:rFonts w:ascii="Book Antiqua" w:hAnsi="Book Antiqua"/>
          <w:lang w:val="es-PR"/>
        </w:rPr>
        <w:lastRenderedPageBreak/>
        <w:t>directores de escuelas ocupacionales para que evalúen su integración a la oferta académica de sus planteles y sometan propuestas para incluir la ruta ocupacional de seguridad pública.</w:t>
      </w:r>
    </w:p>
    <w:p w14:paraId="6762BE45" w14:textId="1F545947" w:rsidR="00EA7A42" w:rsidRPr="00EA7A42" w:rsidRDefault="00EA7A42" w:rsidP="008653DE">
      <w:pPr>
        <w:pStyle w:val="NormalWeb"/>
        <w:ind w:firstLine="720"/>
        <w:jc w:val="both"/>
        <w:rPr>
          <w:rFonts w:ascii="Book Antiqua" w:hAnsi="Book Antiqua"/>
          <w:lang w:val="es-PR"/>
        </w:rPr>
      </w:pPr>
      <w:r w:rsidRPr="00EA7A42">
        <w:rPr>
          <w:rFonts w:ascii="Book Antiqua" w:hAnsi="Book Antiqua"/>
          <w:lang w:val="es-PR"/>
        </w:rPr>
        <w:t xml:space="preserve">Asimismo, el DEPR </w:t>
      </w:r>
      <w:r w:rsidR="008653DE">
        <w:rPr>
          <w:rFonts w:ascii="Book Antiqua" w:hAnsi="Book Antiqua"/>
          <w:lang w:val="es-PR"/>
        </w:rPr>
        <w:t xml:space="preserve">expone que </w:t>
      </w:r>
      <w:r w:rsidRPr="00EA7A42">
        <w:rPr>
          <w:rFonts w:ascii="Book Antiqua" w:hAnsi="Book Antiqua"/>
          <w:lang w:val="es-PR"/>
        </w:rPr>
        <w:t>trabaja en la preparación de los documentos necesarios para someter ante la Junta Institucional de Programas (JIP) la creación de un grado asociado en seguridad pública, el cual estaría disponible en los Institutos Tecnológicos de Puerto Rico y en otras instituciones postsecundarias del propio Departamento. En ese sentido, consideran esencial que el proyecto de ley incluya una disposición clara que establezca la continuidad entre los estudios de escuela superior y el grado asociado como una ruta educativa estructurada.</w:t>
      </w:r>
    </w:p>
    <w:p w14:paraId="522A4A63" w14:textId="50B3CE94" w:rsidR="00EA7A42" w:rsidRPr="00EA7A42" w:rsidRDefault="00EA7A42" w:rsidP="008653DE">
      <w:pPr>
        <w:pStyle w:val="NormalWeb"/>
        <w:ind w:firstLine="720"/>
        <w:jc w:val="both"/>
        <w:rPr>
          <w:rFonts w:ascii="Book Antiqua" w:hAnsi="Book Antiqua"/>
          <w:lang w:val="es-PR"/>
        </w:rPr>
      </w:pPr>
      <w:r w:rsidRPr="00EA7A42">
        <w:rPr>
          <w:rFonts w:ascii="Book Antiqua" w:hAnsi="Book Antiqua"/>
          <w:lang w:val="es-PR"/>
        </w:rPr>
        <w:t>Finalmente, el D</w:t>
      </w:r>
      <w:r w:rsidR="008653DE">
        <w:rPr>
          <w:rFonts w:ascii="Book Antiqua" w:hAnsi="Book Antiqua"/>
          <w:lang w:val="es-PR"/>
        </w:rPr>
        <w:t>EPR</w:t>
      </w:r>
      <w:r w:rsidRPr="00EA7A42">
        <w:rPr>
          <w:rFonts w:ascii="Book Antiqua" w:hAnsi="Book Antiqua"/>
          <w:lang w:val="es-PR"/>
        </w:rPr>
        <w:t xml:space="preserve"> destaca que la medida no solo es factible, sino también altamente beneficiosa para el país. La posibilidad de formar agentes de seguridad pública desde la etapa escolar permitirá al Estado contar con recursos humanos más preparados, comprometidos y con una formación académica sólida desde etapas tempranas. El DEPR reitera su disponibilidad para colaborar en la implantación de esta política pública e insta a la aprobación del proyecto, en tanto representa una respuesta proactiva y estratégica a las necesidades del sistema de seguridad del país.</w:t>
      </w:r>
    </w:p>
    <w:p w14:paraId="0271F252" w14:textId="77777777" w:rsidR="003E4621" w:rsidRDefault="003E4621" w:rsidP="004929F5">
      <w:pPr>
        <w:ind w:firstLine="720"/>
        <w:jc w:val="both"/>
        <w:rPr>
          <w:rFonts w:ascii="Book Antiqua" w:hAnsi="Book Antiqua"/>
          <w:szCs w:val="24"/>
          <w:lang w:val="es-ES_tradnl"/>
        </w:rPr>
      </w:pPr>
    </w:p>
    <w:p w14:paraId="3F90D5B3" w14:textId="77777777" w:rsidR="003E4621" w:rsidRDefault="003E4621" w:rsidP="004929F5">
      <w:pPr>
        <w:ind w:firstLine="720"/>
        <w:jc w:val="both"/>
        <w:rPr>
          <w:rFonts w:ascii="Book Antiqua" w:hAnsi="Book Antiqua"/>
          <w:szCs w:val="24"/>
          <w:lang w:val="es-ES_tradnl"/>
        </w:rPr>
      </w:pPr>
    </w:p>
    <w:p w14:paraId="5F5BDD3B" w14:textId="7FE20100" w:rsidR="003E4621" w:rsidRPr="00CA4466" w:rsidRDefault="003E4621" w:rsidP="003E4621">
      <w:pPr>
        <w:tabs>
          <w:tab w:val="left" w:pos="1440"/>
        </w:tabs>
        <w:jc w:val="center"/>
        <w:rPr>
          <w:rFonts w:ascii="Book Antiqua" w:hAnsi="Book Antiqua"/>
          <w:b/>
          <w:bCs/>
          <w:szCs w:val="24"/>
          <w:u w:val="single"/>
          <w:lang w:val="es-ES"/>
        </w:rPr>
      </w:pPr>
      <w:r w:rsidRPr="00CA4466">
        <w:rPr>
          <w:rFonts w:ascii="Book Antiqua" w:hAnsi="Book Antiqua"/>
          <w:b/>
          <w:bCs/>
          <w:szCs w:val="24"/>
          <w:u w:val="single"/>
          <w:lang w:val="es-ES"/>
        </w:rPr>
        <w:t>DEPARTAMENTO DE E</w:t>
      </w:r>
      <w:r w:rsidR="000B04AA">
        <w:rPr>
          <w:rFonts w:ascii="Book Antiqua" w:hAnsi="Book Antiqua"/>
          <w:b/>
          <w:bCs/>
          <w:szCs w:val="24"/>
          <w:u w:val="single"/>
          <w:lang w:val="es-ES"/>
        </w:rPr>
        <w:t>STADO</w:t>
      </w:r>
    </w:p>
    <w:p w14:paraId="6242F759" w14:textId="77777777" w:rsidR="003E4621" w:rsidRDefault="003E4621" w:rsidP="003E4621">
      <w:pPr>
        <w:jc w:val="both"/>
        <w:rPr>
          <w:rFonts w:ascii="Book Antiqua" w:hAnsi="Book Antiqua"/>
          <w:szCs w:val="24"/>
          <w:lang w:val="es-PR"/>
        </w:rPr>
      </w:pPr>
    </w:p>
    <w:p w14:paraId="65E83B31" w14:textId="3AD70B1D" w:rsidR="00043196" w:rsidRDefault="00043196" w:rsidP="00043196">
      <w:pPr>
        <w:ind w:firstLine="720"/>
        <w:jc w:val="both"/>
        <w:rPr>
          <w:rFonts w:ascii="Book Antiqua" w:hAnsi="Book Antiqua"/>
          <w:szCs w:val="24"/>
          <w:lang w:val="es-ES_tradnl"/>
        </w:rPr>
      </w:pPr>
      <w:r w:rsidRPr="00043196">
        <w:rPr>
          <w:rFonts w:ascii="Book Antiqua" w:hAnsi="Book Antiqua"/>
          <w:szCs w:val="24"/>
          <w:lang w:val="es-ES_tradnl"/>
        </w:rPr>
        <w:t>El Departamento de Estado de Puerto Rico, expresó su apoyo general al Proyecto de la Cámara 446, reconociendo la importancia de la medida en el fortalecimiento de la seguridad pública mediante el diseño de rutas académicas que faciliten el reclutamiento de nuevos agentes para el Negociado de la Policía de Puerto Rico.</w:t>
      </w:r>
    </w:p>
    <w:p w14:paraId="1ECFDA20" w14:textId="77777777" w:rsidR="00043196" w:rsidRPr="00043196" w:rsidRDefault="00043196" w:rsidP="00043196">
      <w:pPr>
        <w:ind w:firstLine="720"/>
        <w:jc w:val="both"/>
        <w:rPr>
          <w:rFonts w:ascii="Book Antiqua" w:hAnsi="Book Antiqua"/>
          <w:szCs w:val="24"/>
          <w:lang w:val="es-ES_tradnl"/>
        </w:rPr>
      </w:pPr>
    </w:p>
    <w:p w14:paraId="1933C44F" w14:textId="77777777" w:rsidR="00043196" w:rsidRDefault="00043196" w:rsidP="00043196">
      <w:pPr>
        <w:ind w:firstLine="720"/>
        <w:jc w:val="both"/>
        <w:rPr>
          <w:rFonts w:ascii="Book Antiqua" w:hAnsi="Book Antiqua"/>
          <w:szCs w:val="24"/>
          <w:lang w:val="es-ES_tradnl"/>
        </w:rPr>
      </w:pPr>
      <w:r w:rsidRPr="00043196">
        <w:rPr>
          <w:rFonts w:ascii="Book Antiqua" w:hAnsi="Book Antiqua"/>
          <w:szCs w:val="24"/>
          <w:lang w:val="es-ES_tradnl"/>
        </w:rPr>
        <w:t>El memorial destaca que el PC 446 persigue establecer un marco legal que permita a estudiantes de escuela superior iniciar cursos conducentes a un grado asociado como parte de su preparación para ingresar a la Academia de la Policía. Este adelanto académico facilitaría su eventual ingreso como agentes, lo que contribuye directamente al objetivo de reforzar las filas del cuerpo policiaco.</w:t>
      </w:r>
    </w:p>
    <w:p w14:paraId="1DFE7C69" w14:textId="77777777" w:rsidR="00043196" w:rsidRPr="00043196" w:rsidRDefault="00043196" w:rsidP="00043196">
      <w:pPr>
        <w:ind w:firstLine="720"/>
        <w:jc w:val="both"/>
        <w:rPr>
          <w:rFonts w:ascii="Book Antiqua" w:hAnsi="Book Antiqua"/>
          <w:szCs w:val="24"/>
          <w:lang w:val="es-ES_tradnl"/>
        </w:rPr>
      </w:pPr>
    </w:p>
    <w:p w14:paraId="71FEC7B0" w14:textId="77777777" w:rsidR="00043196" w:rsidRPr="00043196" w:rsidRDefault="00043196" w:rsidP="00043196">
      <w:pPr>
        <w:ind w:firstLine="720"/>
        <w:jc w:val="both"/>
        <w:rPr>
          <w:rFonts w:ascii="Book Antiqua" w:hAnsi="Book Antiqua"/>
          <w:szCs w:val="24"/>
          <w:lang w:val="es-ES_tradnl"/>
        </w:rPr>
      </w:pPr>
      <w:r w:rsidRPr="00043196">
        <w:rPr>
          <w:rFonts w:ascii="Book Antiqua" w:hAnsi="Book Antiqua"/>
          <w:szCs w:val="24"/>
          <w:lang w:val="es-ES_tradnl"/>
        </w:rPr>
        <w:t>Si bien el Departamento de Estado reconoce la relevancia del tema y el interés público que representa, aclara que el proyecto legislativo no asigna responsabilidades directas a dicha agencia ni a sus oficinas adscritas. No obstante, el memorial resalta la función de la Junta de Instituciones Postsecundarias (JIP), entidad adscrita al Departamento de Estado conforme a la Ley Núm. 212-2018, conocida como la “Ley de Registro y Licenciamiento de Instituciones de Educación”. La JIP tiene como deber licenciar a todas las instituciones educativas de nivel postsecundario en Puerto Rico, asegurando que la oferta académica cumpla con los requisitos legales establecidos.</w:t>
      </w:r>
    </w:p>
    <w:p w14:paraId="588614C8" w14:textId="77777777" w:rsidR="00043196" w:rsidRDefault="00043196" w:rsidP="00043196">
      <w:pPr>
        <w:ind w:firstLine="720"/>
        <w:jc w:val="both"/>
        <w:rPr>
          <w:rFonts w:ascii="Book Antiqua" w:hAnsi="Book Antiqua"/>
          <w:szCs w:val="24"/>
          <w:lang w:val="es-ES_tradnl"/>
        </w:rPr>
      </w:pPr>
    </w:p>
    <w:p w14:paraId="563FA598" w14:textId="26EFCC87" w:rsidR="00043196" w:rsidRDefault="00043196" w:rsidP="00043196">
      <w:pPr>
        <w:ind w:firstLine="720"/>
        <w:jc w:val="both"/>
        <w:rPr>
          <w:rFonts w:ascii="Book Antiqua" w:hAnsi="Book Antiqua"/>
          <w:szCs w:val="24"/>
          <w:lang w:val="es-ES_tradnl"/>
        </w:rPr>
      </w:pPr>
      <w:r w:rsidRPr="00043196">
        <w:rPr>
          <w:rFonts w:ascii="Book Antiqua" w:hAnsi="Book Antiqua"/>
          <w:szCs w:val="24"/>
          <w:lang w:val="es-ES_tradnl"/>
        </w:rPr>
        <w:lastRenderedPageBreak/>
        <w:t>El Departamento de Estado enfatiza que, aunque no le compete promover ni establecer programas educativos, cursos o talleres, sí recae sobre su jurisdicción garantizar que toda institución postsecundaria que participe en consorcios o acuerdos interinstitucionales derivados del PC 446 cumpla con los procesos de notificación y licenciamiento correspondientes a través de la Oficina de Registro y Licenciamiento de Instituciones de Educación (ORLIE).</w:t>
      </w:r>
    </w:p>
    <w:p w14:paraId="1386636F" w14:textId="77777777" w:rsidR="00AA28FD" w:rsidRPr="00043196" w:rsidRDefault="00AA28FD" w:rsidP="00043196">
      <w:pPr>
        <w:ind w:firstLine="720"/>
        <w:jc w:val="both"/>
        <w:rPr>
          <w:rFonts w:ascii="Book Antiqua" w:hAnsi="Book Antiqua"/>
          <w:szCs w:val="24"/>
          <w:lang w:val="es-ES_tradnl"/>
        </w:rPr>
      </w:pPr>
    </w:p>
    <w:p w14:paraId="62C09F65" w14:textId="22693054" w:rsidR="00043196" w:rsidRDefault="00043196" w:rsidP="00043196">
      <w:pPr>
        <w:ind w:firstLine="720"/>
        <w:jc w:val="both"/>
        <w:rPr>
          <w:rFonts w:ascii="Book Antiqua" w:hAnsi="Book Antiqua"/>
          <w:szCs w:val="24"/>
          <w:lang w:val="es-ES_tradnl"/>
        </w:rPr>
      </w:pPr>
      <w:r w:rsidRPr="00043196">
        <w:rPr>
          <w:rFonts w:ascii="Book Antiqua" w:hAnsi="Book Antiqua"/>
          <w:szCs w:val="24"/>
          <w:lang w:val="es-ES_tradnl"/>
        </w:rPr>
        <w:t>Asimismo, el memorial llama la atención sobre un aspecto técnico de redacción legislativa: la Sección 2 de la medida menciona únicamente a la “</w:t>
      </w:r>
      <w:proofErr w:type="spellStart"/>
      <w:r w:rsidRPr="00043196">
        <w:rPr>
          <w:rFonts w:ascii="Book Antiqua" w:hAnsi="Book Antiqua"/>
          <w:szCs w:val="24"/>
          <w:lang w:val="es-ES_tradnl"/>
        </w:rPr>
        <w:t>Middle</w:t>
      </w:r>
      <w:proofErr w:type="spellEnd"/>
      <w:r w:rsidRPr="00043196">
        <w:rPr>
          <w:rFonts w:ascii="Book Antiqua" w:hAnsi="Book Antiqua"/>
          <w:szCs w:val="24"/>
          <w:lang w:val="es-ES_tradnl"/>
        </w:rPr>
        <w:t xml:space="preserve"> </w:t>
      </w:r>
      <w:proofErr w:type="spellStart"/>
      <w:r w:rsidRPr="00043196">
        <w:rPr>
          <w:rFonts w:ascii="Book Antiqua" w:hAnsi="Book Antiqua"/>
          <w:szCs w:val="24"/>
          <w:lang w:val="es-ES_tradnl"/>
        </w:rPr>
        <w:t>States</w:t>
      </w:r>
      <w:proofErr w:type="spellEnd"/>
      <w:r w:rsidRPr="00043196">
        <w:rPr>
          <w:rFonts w:ascii="Book Antiqua" w:hAnsi="Book Antiqua"/>
          <w:szCs w:val="24"/>
          <w:lang w:val="es-ES_tradnl"/>
        </w:rPr>
        <w:t xml:space="preserve"> </w:t>
      </w:r>
      <w:proofErr w:type="spellStart"/>
      <w:r w:rsidRPr="00043196">
        <w:rPr>
          <w:rFonts w:ascii="Book Antiqua" w:hAnsi="Book Antiqua"/>
          <w:szCs w:val="24"/>
          <w:lang w:val="es-ES_tradnl"/>
        </w:rPr>
        <w:t>Association</w:t>
      </w:r>
      <w:proofErr w:type="spellEnd"/>
      <w:r w:rsidRPr="00043196">
        <w:rPr>
          <w:rFonts w:ascii="Book Antiqua" w:hAnsi="Book Antiqua"/>
          <w:szCs w:val="24"/>
          <w:lang w:val="es-ES_tradnl"/>
        </w:rPr>
        <w:t xml:space="preserve">” como entidad acreditadora, omitiendo la posibilidad de reconocer otras agencias acreditadoras nacionales válidas. En este sentido, el Departamento de Estado </w:t>
      </w:r>
      <w:r w:rsidR="005F05E3">
        <w:rPr>
          <w:rFonts w:ascii="Book Antiqua" w:hAnsi="Book Antiqua"/>
          <w:szCs w:val="24"/>
          <w:lang w:val="es-ES_tradnl"/>
        </w:rPr>
        <w:t>expresa que de la medida convertirse en ley, las instituciones educativas deben notificar a la Oficina de Registro y Licenciamiento de Instituciones de Educación (“ORLIE”), sobre cualquier consorcio en que entren como resultado del proyecto</w:t>
      </w:r>
      <w:r w:rsidRPr="00043196">
        <w:rPr>
          <w:rFonts w:ascii="Book Antiqua" w:hAnsi="Book Antiqua"/>
          <w:szCs w:val="24"/>
          <w:lang w:val="es-ES_tradnl"/>
        </w:rPr>
        <w:t>.</w:t>
      </w:r>
    </w:p>
    <w:p w14:paraId="369676F5" w14:textId="77777777" w:rsidR="00AA28FD" w:rsidRPr="00043196" w:rsidRDefault="00AA28FD" w:rsidP="00043196">
      <w:pPr>
        <w:ind w:firstLine="720"/>
        <w:jc w:val="both"/>
        <w:rPr>
          <w:rFonts w:ascii="Book Antiqua" w:hAnsi="Book Antiqua"/>
          <w:szCs w:val="24"/>
          <w:lang w:val="es-ES_tradnl"/>
        </w:rPr>
      </w:pPr>
    </w:p>
    <w:p w14:paraId="12AFC41B" w14:textId="77777777" w:rsidR="00043196" w:rsidRPr="00043196" w:rsidRDefault="00043196" w:rsidP="00043196">
      <w:pPr>
        <w:ind w:firstLine="720"/>
        <w:jc w:val="both"/>
        <w:rPr>
          <w:rFonts w:ascii="Book Antiqua" w:hAnsi="Book Antiqua"/>
          <w:szCs w:val="24"/>
          <w:lang w:val="es-ES_tradnl"/>
        </w:rPr>
      </w:pPr>
      <w:r w:rsidRPr="00043196">
        <w:rPr>
          <w:rFonts w:ascii="Book Antiqua" w:hAnsi="Book Antiqua"/>
          <w:szCs w:val="24"/>
          <w:lang w:val="es-ES_tradnl"/>
        </w:rPr>
        <w:t>Finalmente, el Departamento expresa su agradecimiento a la Comisión de Educación, Arte y Cultura del Senado por la oportunidad de evaluar la medida y manifiesta su disponibilidad para continuar colaborando con la evaluación de piezas legislativas relacionadas.</w:t>
      </w:r>
    </w:p>
    <w:p w14:paraId="19E7740D" w14:textId="77777777" w:rsidR="003E4621" w:rsidRDefault="003E4621" w:rsidP="004929F5">
      <w:pPr>
        <w:ind w:firstLine="720"/>
        <w:jc w:val="both"/>
        <w:rPr>
          <w:rFonts w:ascii="Book Antiqua" w:hAnsi="Book Antiqua"/>
          <w:szCs w:val="24"/>
          <w:lang w:val="es-ES_tradnl"/>
        </w:rPr>
      </w:pPr>
    </w:p>
    <w:p w14:paraId="04B1E2CE" w14:textId="77777777" w:rsidR="00AA28FD" w:rsidRDefault="00AA28FD" w:rsidP="004929F5">
      <w:pPr>
        <w:ind w:firstLine="720"/>
        <w:jc w:val="both"/>
        <w:rPr>
          <w:rFonts w:ascii="Book Antiqua" w:hAnsi="Book Antiqua"/>
          <w:szCs w:val="24"/>
          <w:lang w:val="es-ES_tradnl"/>
        </w:rPr>
      </w:pPr>
    </w:p>
    <w:p w14:paraId="1B3E9289" w14:textId="77777777" w:rsidR="00B40D14" w:rsidRDefault="00B40D14" w:rsidP="00AA28FD">
      <w:pPr>
        <w:tabs>
          <w:tab w:val="left" w:pos="1440"/>
        </w:tabs>
        <w:jc w:val="center"/>
        <w:rPr>
          <w:rFonts w:ascii="Book Antiqua" w:hAnsi="Book Antiqua"/>
          <w:b/>
          <w:bCs/>
          <w:szCs w:val="24"/>
          <w:u w:val="single"/>
          <w:lang w:val="es-ES"/>
        </w:rPr>
      </w:pPr>
    </w:p>
    <w:p w14:paraId="71F691F7" w14:textId="26EE339B" w:rsidR="005F05E3" w:rsidRDefault="00AA28FD" w:rsidP="00AA28FD">
      <w:pPr>
        <w:tabs>
          <w:tab w:val="left" w:pos="1440"/>
        </w:tabs>
        <w:jc w:val="center"/>
        <w:rPr>
          <w:rFonts w:ascii="Book Antiqua" w:hAnsi="Book Antiqua"/>
          <w:b/>
          <w:bCs/>
          <w:szCs w:val="24"/>
          <w:u w:val="single"/>
          <w:lang w:val="es-ES"/>
        </w:rPr>
      </w:pPr>
      <w:r w:rsidRPr="00CA4466">
        <w:rPr>
          <w:rFonts w:ascii="Book Antiqua" w:hAnsi="Book Antiqua"/>
          <w:b/>
          <w:bCs/>
          <w:szCs w:val="24"/>
          <w:u w:val="single"/>
          <w:lang w:val="es-ES"/>
        </w:rPr>
        <w:t xml:space="preserve">DEPARTAMENTO DE </w:t>
      </w:r>
      <w:r w:rsidR="0016367C">
        <w:rPr>
          <w:rFonts w:ascii="Book Antiqua" w:hAnsi="Book Antiqua"/>
          <w:b/>
          <w:bCs/>
          <w:szCs w:val="24"/>
          <w:u w:val="single"/>
          <w:lang w:val="es-ES"/>
        </w:rPr>
        <w:t>SEGURIDAD PÚBLICA</w:t>
      </w:r>
      <w:r w:rsidR="005F05E3">
        <w:rPr>
          <w:rFonts w:ascii="Book Antiqua" w:hAnsi="Book Antiqua"/>
          <w:b/>
          <w:bCs/>
          <w:szCs w:val="24"/>
          <w:u w:val="single"/>
          <w:lang w:val="es-ES"/>
        </w:rPr>
        <w:t xml:space="preserve"> </w:t>
      </w:r>
    </w:p>
    <w:p w14:paraId="586157A2" w14:textId="77777777" w:rsidR="00AA28FD" w:rsidRDefault="00AA28FD" w:rsidP="00AA28FD">
      <w:pPr>
        <w:jc w:val="both"/>
        <w:rPr>
          <w:rFonts w:ascii="Book Antiqua" w:hAnsi="Book Antiqua"/>
          <w:szCs w:val="24"/>
          <w:lang w:val="es-PR"/>
        </w:rPr>
      </w:pPr>
    </w:p>
    <w:p w14:paraId="7AD5F6D0" w14:textId="638588E6" w:rsidR="00FD0822" w:rsidRDefault="00FD0822" w:rsidP="00FD0822">
      <w:pPr>
        <w:ind w:firstLine="720"/>
        <w:jc w:val="both"/>
        <w:rPr>
          <w:rFonts w:ascii="Book Antiqua" w:hAnsi="Book Antiqua"/>
          <w:szCs w:val="24"/>
          <w:lang w:val="es-ES_tradnl"/>
        </w:rPr>
      </w:pPr>
      <w:r w:rsidRPr="00FD0822">
        <w:rPr>
          <w:rFonts w:ascii="Book Antiqua" w:hAnsi="Book Antiqua"/>
          <w:szCs w:val="24"/>
          <w:lang w:val="es-ES_tradnl"/>
        </w:rPr>
        <w:t xml:space="preserve">El Departamento de Seguridad Pública </w:t>
      </w:r>
      <w:r w:rsidR="005A3CEC" w:rsidRPr="00FD0822">
        <w:rPr>
          <w:rFonts w:ascii="Book Antiqua" w:hAnsi="Book Antiqua"/>
          <w:szCs w:val="24"/>
          <w:lang w:val="es-ES_tradnl"/>
        </w:rPr>
        <w:t xml:space="preserve">de Puerto Rico </w:t>
      </w:r>
      <w:r w:rsidRPr="00FD0822">
        <w:rPr>
          <w:rFonts w:ascii="Book Antiqua" w:hAnsi="Book Antiqua"/>
          <w:szCs w:val="24"/>
          <w:lang w:val="es-ES_tradnl"/>
        </w:rPr>
        <w:t>(</w:t>
      </w:r>
      <w:r w:rsidR="005146ED">
        <w:rPr>
          <w:rFonts w:ascii="Book Antiqua" w:hAnsi="Book Antiqua"/>
          <w:szCs w:val="24"/>
          <w:lang w:val="es-ES_tradnl"/>
        </w:rPr>
        <w:t xml:space="preserve">en adelante </w:t>
      </w:r>
      <w:r w:rsidRPr="00FD0822">
        <w:rPr>
          <w:rFonts w:ascii="Book Antiqua" w:hAnsi="Book Antiqua"/>
          <w:szCs w:val="24"/>
          <w:lang w:val="es-ES_tradnl"/>
        </w:rPr>
        <w:t>DSP), expresó su respaldo al Proyecto de la Cámara 446, subrayando la pertinencia y urgencia de la medida como respuesta concreta a los retos actuales del Negociado de la Policía de Puerto Rico (</w:t>
      </w:r>
      <w:r w:rsidR="005146ED">
        <w:rPr>
          <w:rFonts w:ascii="Book Antiqua" w:hAnsi="Book Antiqua"/>
          <w:szCs w:val="24"/>
          <w:lang w:val="es-ES_tradnl"/>
        </w:rPr>
        <w:t xml:space="preserve">en adelante </w:t>
      </w:r>
      <w:r w:rsidRPr="00FD0822">
        <w:rPr>
          <w:rFonts w:ascii="Book Antiqua" w:hAnsi="Book Antiqua"/>
          <w:szCs w:val="24"/>
          <w:lang w:val="es-ES_tradnl"/>
        </w:rPr>
        <w:t>NPPR), particularmente en lo relativo al reclutamiento y la formación de nuevos agentes.</w:t>
      </w:r>
    </w:p>
    <w:p w14:paraId="76099A45" w14:textId="77777777" w:rsidR="00FD0822" w:rsidRPr="00FD0822" w:rsidRDefault="00FD0822" w:rsidP="00FD0822">
      <w:pPr>
        <w:ind w:firstLine="720"/>
        <w:jc w:val="both"/>
        <w:rPr>
          <w:rFonts w:ascii="Book Antiqua" w:hAnsi="Book Antiqua"/>
          <w:szCs w:val="24"/>
          <w:lang w:val="es-ES_tradnl"/>
        </w:rPr>
      </w:pPr>
    </w:p>
    <w:p w14:paraId="7C170BCE" w14:textId="05EEA901" w:rsidR="00FD0822" w:rsidRDefault="00FD0822" w:rsidP="00FD0822">
      <w:pPr>
        <w:ind w:firstLine="720"/>
        <w:jc w:val="both"/>
        <w:rPr>
          <w:rFonts w:ascii="Book Antiqua" w:hAnsi="Book Antiqua"/>
          <w:szCs w:val="24"/>
          <w:lang w:val="es-ES_tradnl"/>
        </w:rPr>
      </w:pPr>
      <w:r w:rsidRPr="00FD0822">
        <w:rPr>
          <w:rFonts w:ascii="Book Antiqua" w:hAnsi="Book Antiqua"/>
          <w:szCs w:val="24"/>
          <w:lang w:val="es-ES_tradnl"/>
        </w:rPr>
        <w:t xml:space="preserve">El DSP </w:t>
      </w:r>
      <w:r w:rsidR="005A3CEC">
        <w:rPr>
          <w:rFonts w:ascii="Book Antiqua" w:hAnsi="Book Antiqua"/>
          <w:szCs w:val="24"/>
          <w:lang w:val="es-ES_tradnl"/>
        </w:rPr>
        <w:t xml:space="preserve">reconoce que </w:t>
      </w:r>
      <w:r w:rsidRPr="00FD0822">
        <w:rPr>
          <w:rFonts w:ascii="Book Antiqua" w:hAnsi="Book Antiqua"/>
          <w:szCs w:val="24"/>
          <w:lang w:val="es-ES_tradnl"/>
        </w:rPr>
        <w:t>actualmente existe una necesidad crítica de reclutar nuevos agentes en el NPPR, como ha sido ampliamente documentado por la prensa local. A manera de contexto, recuerda que en 2021 se enmendó la Ley 20-2017 para flexibilizar los requisitos de ingreso al NPPR, incluyendo la reducción de la edad mínima a 18 años y la extensión de la edad máxima hasta los 46 años. Además, se estableció que los cadetes deben completar un grado asociado en un plazo de tres años a partir de su juramentación como requisito indispensable para su permanencia en el cuerpo policial.</w:t>
      </w:r>
    </w:p>
    <w:p w14:paraId="279503EA" w14:textId="77777777" w:rsidR="00FD0822" w:rsidRPr="00FD0822" w:rsidRDefault="00FD0822" w:rsidP="00FD0822">
      <w:pPr>
        <w:ind w:firstLine="720"/>
        <w:jc w:val="both"/>
        <w:rPr>
          <w:rFonts w:ascii="Book Antiqua" w:hAnsi="Book Antiqua"/>
          <w:szCs w:val="24"/>
          <w:lang w:val="es-ES_tradnl"/>
        </w:rPr>
      </w:pPr>
    </w:p>
    <w:p w14:paraId="1B2CD8F2" w14:textId="77777777" w:rsidR="00FD0822" w:rsidRDefault="00FD0822" w:rsidP="00FD0822">
      <w:pPr>
        <w:ind w:firstLine="720"/>
        <w:jc w:val="both"/>
        <w:rPr>
          <w:rFonts w:ascii="Book Antiqua" w:hAnsi="Book Antiqua"/>
          <w:szCs w:val="24"/>
          <w:lang w:val="es-ES_tradnl"/>
        </w:rPr>
      </w:pPr>
      <w:r w:rsidRPr="00FD0822">
        <w:rPr>
          <w:rFonts w:ascii="Book Antiqua" w:hAnsi="Book Antiqua"/>
          <w:szCs w:val="24"/>
          <w:lang w:val="es-ES_tradnl"/>
        </w:rPr>
        <w:t xml:space="preserve">Para dar cumplimiento a este requisito, el NPPR suscribió un acuerdo especial con la Universidad Ana G. Méndez, permitiendo que los cadetes cursen estudios universitarios mientras completan su adiestramiento. No obstante, el DSP advierte que este modelo ha sido objeto de escrutinio en el Tribunal Federal en el contexto del Acuerdo </w:t>
      </w:r>
      <w:r w:rsidRPr="00FD0822">
        <w:rPr>
          <w:rFonts w:ascii="Book Antiqua" w:hAnsi="Book Antiqua"/>
          <w:szCs w:val="24"/>
          <w:lang w:val="es-ES_tradnl"/>
        </w:rPr>
        <w:lastRenderedPageBreak/>
        <w:t>para la Reforma Sostenible del NPPR, señalando preocupaciones sobre la viabilidad del término de tres años para cumplir con los estudios requeridos.</w:t>
      </w:r>
    </w:p>
    <w:p w14:paraId="1F86737E" w14:textId="77777777" w:rsidR="005146ED" w:rsidRPr="00FD0822" w:rsidRDefault="005146ED" w:rsidP="00FD0822">
      <w:pPr>
        <w:ind w:firstLine="720"/>
        <w:jc w:val="both"/>
        <w:rPr>
          <w:rFonts w:ascii="Book Antiqua" w:hAnsi="Book Antiqua"/>
          <w:szCs w:val="24"/>
          <w:lang w:val="es-ES_tradnl"/>
        </w:rPr>
      </w:pPr>
    </w:p>
    <w:p w14:paraId="228B802D" w14:textId="7241FA7F" w:rsidR="00FD0822" w:rsidRDefault="00FD0822" w:rsidP="00FD0822">
      <w:pPr>
        <w:ind w:firstLine="720"/>
        <w:jc w:val="both"/>
        <w:rPr>
          <w:rFonts w:ascii="Book Antiqua" w:hAnsi="Book Antiqua"/>
          <w:szCs w:val="24"/>
          <w:lang w:val="es-ES_tradnl"/>
        </w:rPr>
      </w:pPr>
      <w:r w:rsidRPr="00FD0822">
        <w:rPr>
          <w:rFonts w:ascii="Book Antiqua" w:hAnsi="Book Antiqua"/>
          <w:szCs w:val="24"/>
          <w:lang w:val="es-ES_tradnl"/>
        </w:rPr>
        <w:t>El DSP considera que la propuesta contenida en el PC 446 representa una estrategia viable y necesaria para robustecer el reclutamiento policial desde la etapa de educación secundaria. Permitir que los estudiantes interesados en la carrera policiaca inicien cursos universitarios desde escuela superior facilitaría el cumplimiento del requisito del grado asociado y fortalecería el pipeline de talento para el NPPR.</w:t>
      </w:r>
    </w:p>
    <w:p w14:paraId="23BA21EA" w14:textId="77777777" w:rsidR="00EB0A86" w:rsidRPr="00FD0822" w:rsidRDefault="00EB0A86" w:rsidP="00FD0822">
      <w:pPr>
        <w:ind w:firstLine="720"/>
        <w:jc w:val="both"/>
        <w:rPr>
          <w:rFonts w:ascii="Book Antiqua" w:hAnsi="Book Antiqua"/>
          <w:szCs w:val="24"/>
          <w:lang w:val="es-ES_tradnl"/>
        </w:rPr>
      </w:pPr>
    </w:p>
    <w:p w14:paraId="2D25F4C6" w14:textId="70D3B093" w:rsidR="00EB0A86" w:rsidRDefault="00B40D14" w:rsidP="00FD0822">
      <w:pPr>
        <w:ind w:firstLine="720"/>
        <w:jc w:val="both"/>
        <w:rPr>
          <w:rFonts w:ascii="Book Antiqua" w:hAnsi="Book Antiqua"/>
          <w:szCs w:val="24"/>
          <w:lang w:val="es-PR"/>
        </w:rPr>
      </w:pPr>
      <w:r w:rsidRPr="00B40D14">
        <w:rPr>
          <w:rFonts w:ascii="Book Antiqua" w:hAnsi="Book Antiqua"/>
          <w:szCs w:val="24"/>
          <w:lang w:val="es-PR"/>
        </w:rPr>
        <w:t xml:space="preserve">El DSP respalda expresamente la intención del proyecto y considera que el establecimiento de este currículo adelantado tendría un efecto positivo inmediato en el proceso de reclutamiento, al generar una cantera de aspirantes con preparación previa y más cerca de cumplir los requisitos formales. No obstante, el Departamento también propone una enmienda específica al lenguaje de la medida para precisar las funciones del Comisionado del Negociado de la Policía. Sugieren que se sustituya el lenguaje propuesto para el inciso (v) del Artículo 2.04 de la Ley Núm. 20-2017, de manera que se disponga claramente que el Comisionado, en consulta con el </w:t>
      </w:r>
      <w:proofErr w:type="gramStart"/>
      <w:r w:rsidRPr="00B40D14">
        <w:rPr>
          <w:rFonts w:ascii="Book Antiqua" w:hAnsi="Book Antiqua"/>
          <w:szCs w:val="24"/>
          <w:lang w:val="es-PR"/>
        </w:rPr>
        <w:t>Secretario</w:t>
      </w:r>
      <w:proofErr w:type="gramEnd"/>
      <w:r w:rsidRPr="00B40D14">
        <w:rPr>
          <w:rFonts w:ascii="Book Antiqua" w:hAnsi="Book Antiqua"/>
          <w:szCs w:val="24"/>
          <w:lang w:val="es-PR"/>
        </w:rPr>
        <w:t xml:space="preserve"> del DSP, podrá coordinar con el Departamento de Educación los programas dirigidos a estudiantes interesados en ingresar a la Academia.</w:t>
      </w:r>
    </w:p>
    <w:p w14:paraId="5944AE17" w14:textId="77777777" w:rsidR="00B40D14" w:rsidRPr="00B40D14" w:rsidRDefault="00B40D14" w:rsidP="00FD0822">
      <w:pPr>
        <w:ind w:firstLine="720"/>
        <w:jc w:val="both"/>
        <w:rPr>
          <w:rFonts w:ascii="Book Antiqua" w:hAnsi="Book Antiqua"/>
          <w:szCs w:val="24"/>
          <w:lang w:val="es-PR"/>
        </w:rPr>
      </w:pPr>
    </w:p>
    <w:p w14:paraId="541EB5F9" w14:textId="4FED47A3" w:rsidR="00FD0822" w:rsidRDefault="00FD0822" w:rsidP="00224F62">
      <w:pPr>
        <w:ind w:firstLine="720"/>
        <w:jc w:val="both"/>
        <w:rPr>
          <w:rFonts w:ascii="Book Antiqua" w:hAnsi="Book Antiqua"/>
          <w:szCs w:val="24"/>
          <w:lang w:val="es-ES_tradnl"/>
        </w:rPr>
      </w:pPr>
      <w:r w:rsidRPr="00FD0822">
        <w:rPr>
          <w:rFonts w:ascii="Book Antiqua" w:hAnsi="Book Antiqua"/>
          <w:szCs w:val="24"/>
          <w:lang w:val="es-ES_tradnl"/>
        </w:rPr>
        <w:t>Además, el DSP destaca que existen programas similares en otras instituciones universitarias, lo cual hace viable la implantación de este currículo especializado. Sin embargo, aclara que el rol del NPPR se limitaría al ofrecimiento de cursos de adiestramiento previos al servicio, mientras que la responsabilidad de los cursos conducentes al grado asociado debe recaer en el Departamento de Educación, la Universidad de Puerto Rico o instituciones privadas acreditadas.</w:t>
      </w:r>
      <w:r w:rsidR="00224F62">
        <w:rPr>
          <w:rFonts w:ascii="Book Antiqua" w:hAnsi="Book Antiqua"/>
          <w:szCs w:val="24"/>
          <w:lang w:val="es-ES_tradnl"/>
        </w:rPr>
        <w:t xml:space="preserve"> </w:t>
      </w:r>
      <w:r w:rsidRPr="00FD0822">
        <w:rPr>
          <w:rFonts w:ascii="Book Antiqua" w:hAnsi="Book Antiqua"/>
          <w:szCs w:val="24"/>
          <w:lang w:val="es-ES_tradnl"/>
        </w:rPr>
        <w:t>El DSP también señala la importancia de que los estudiantes tengan claro que completar los cursos no garantiza su admisión a la Academia de la Policía, ya que deberán cumplir con todos los requisitos establecidos por la normativa vigente.</w:t>
      </w:r>
    </w:p>
    <w:p w14:paraId="6945A476" w14:textId="77777777" w:rsidR="00224F62" w:rsidRPr="00FD0822" w:rsidRDefault="00224F62" w:rsidP="00224F62">
      <w:pPr>
        <w:ind w:firstLine="720"/>
        <w:jc w:val="both"/>
        <w:rPr>
          <w:rFonts w:ascii="Book Antiqua" w:hAnsi="Book Antiqua"/>
          <w:szCs w:val="24"/>
          <w:lang w:val="es-ES_tradnl"/>
        </w:rPr>
      </w:pPr>
    </w:p>
    <w:p w14:paraId="3937EDFF" w14:textId="258FBD5D" w:rsidR="00FD0822" w:rsidRDefault="00FD0822" w:rsidP="00FD0822">
      <w:pPr>
        <w:ind w:firstLine="720"/>
        <w:jc w:val="both"/>
        <w:rPr>
          <w:rFonts w:ascii="Book Antiqua" w:hAnsi="Book Antiqua"/>
          <w:szCs w:val="24"/>
          <w:lang w:val="es-ES_tradnl"/>
        </w:rPr>
      </w:pPr>
      <w:r w:rsidRPr="00FD0822">
        <w:rPr>
          <w:rFonts w:ascii="Book Antiqua" w:hAnsi="Book Antiqua"/>
          <w:szCs w:val="24"/>
          <w:lang w:val="es-ES_tradnl"/>
        </w:rPr>
        <w:t>Finalmente, el Departamento se pronuncia a favor del proyecto, aunque plantea la necesidad de identificar con claridad los recursos fiscales que se requerirán para su implementación</w:t>
      </w:r>
      <w:r w:rsidR="00B40D14">
        <w:rPr>
          <w:rFonts w:ascii="Book Antiqua" w:hAnsi="Book Antiqua"/>
          <w:szCs w:val="24"/>
          <w:lang w:val="es-ES_tradnl"/>
        </w:rPr>
        <w:t>.</w:t>
      </w:r>
      <w:r w:rsidRPr="00FD0822">
        <w:rPr>
          <w:rFonts w:ascii="Book Antiqua" w:hAnsi="Book Antiqua"/>
          <w:szCs w:val="24"/>
          <w:lang w:val="es-ES_tradnl"/>
        </w:rPr>
        <w:t xml:space="preserve"> También recomienda que se ausculte con detenimiento la posición del Departamento de Educación, a cuya discreción concede total deferencia respecto a la viabilidad operativa de la medida.</w:t>
      </w:r>
    </w:p>
    <w:p w14:paraId="4608D2A7" w14:textId="77777777" w:rsidR="0071601F" w:rsidRDefault="0071601F" w:rsidP="00FD0822">
      <w:pPr>
        <w:ind w:firstLine="720"/>
        <w:jc w:val="both"/>
        <w:rPr>
          <w:rFonts w:ascii="Book Antiqua" w:hAnsi="Book Antiqua"/>
          <w:szCs w:val="24"/>
          <w:lang w:val="es-ES_tradnl"/>
        </w:rPr>
      </w:pPr>
    </w:p>
    <w:p w14:paraId="46A35D2E" w14:textId="77777777" w:rsidR="0071601F" w:rsidRDefault="0071601F" w:rsidP="0071601F">
      <w:pPr>
        <w:ind w:firstLine="720"/>
        <w:jc w:val="center"/>
        <w:rPr>
          <w:rFonts w:ascii="Book Antiqua" w:hAnsi="Book Antiqua"/>
          <w:szCs w:val="24"/>
          <w:lang w:val="es-ES_tradnl"/>
        </w:rPr>
      </w:pPr>
    </w:p>
    <w:p w14:paraId="42B5C00B" w14:textId="0C1DDF46" w:rsidR="0071601F" w:rsidRPr="0071601F" w:rsidRDefault="0071601F" w:rsidP="0071601F">
      <w:pPr>
        <w:jc w:val="center"/>
        <w:rPr>
          <w:rFonts w:ascii="Book Antiqua" w:hAnsi="Book Antiqua"/>
          <w:b/>
          <w:bCs/>
          <w:szCs w:val="24"/>
          <w:u w:val="single"/>
          <w:lang w:val="es-ES_tradnl"/>
        </w:rPr>
      </w:pPr>
      <w:r w:rsidRPr="0071601F">
        <w:rPr>
          <w:rFonts w:ascii="Book Antiqua" w:hAnsi="Book Antiqua"/>
          <w:b/>
          <w:bCs/>
          <w:szCs w:val="24"/>
          <w:u w:val="single"/>
          <w:lang w:val="es-ES_tradnl"/>
        </w:rPr>
        <w:t>UNIVERSIDAD DE PUERTO RICO</w:t>
      </w:r>
    </w:p>
    <w:p w14:paraId="5E5A9D85" w14:textId="77777777" w:rsidR="007C574D" w:rsidRDefault="007C574D" w:rsidP="007C574D">
      <w:pPr>
        <w:ind w:firstLine="720"/>
        <w:jc w:val="both"/>
        <w:rPr>
          <w:rFonts w:ascii="Book Antiqua" w:hAnsi="Book Antiqua"/>
          <w:szCs w:val="24"/>
          <w:lang w:val="es-PR"/>
        </w:rPr>
      </w:pPr>
    </w:p>
    <w:p w14:paraId="651ADCAD" w14:textId="140A8468" w:rsidR="007C574D" w:rsidRPr="007C574D" w:rsidRDefault="007C574D" w:rsidP="007C574D">
      <w:pPr>
        <w:ind w:firstLine="720"/>
        <w:jc w:val="both"/>
        <w:rPr>
          <w:rFonts w:ascii="Book Antiqua" w:hAnsi="Book Antiqua"/>
          <w:szCs w:val="24"/>
          <w:lang w:val="es-PR"/>
        </w:rPr>
      </w:pPr>
      <w:r w:rsidRPr="007C574D">
        <w:rPr>
          <w:rFonts w:ascii="Book Antiqua" w:hAnsi="Book Antiqua"/>
          <w:szCs w:val="24"/>
          <w:lang w:val="es-PR"/>
        </w:rPr>
        <w:t>La Universidad de Puerto Rico (UPR) expresó su apoyo a la aprobación del Proyecto del Senado 453</w:t>
      </w:r>
      <w:r>
        <w:rPr>
          <w:rFonts w:ascii="Book Antiqua" w:hAnsi="Book Antiqua"/>
          <w:szCs w:val="24"/>
          <w:lang w:val="es-PR"/>
        </w:rPr>
        <w:t xml:space="preserve"> (equivalente del P. de la C. 446)</w:t>
      </w:r>
      <w:r w:rsidRPr="007C574D">
        <w:rPr>
          <w:rFonts w:ascii="Book Antiqua" w:hAnsi="Book Antiqua"/>
          <w:szCs w:val="24"/>
          <w:lang w:val="es-PR"/>
        </w:rPr>
        <w:t xml:space="preserve">, destacando que la medida representa una respuesta efectiva y oportuna ante la necesidad crítica de reclutar nuevos agentes para el Negociado de la Policía de Puerto Rico. En su análisis, la UPR reconoce </w:t>
      </w:r>
      <w:r w:rsidRPr="007C574D">
        <w:rPr>
          <w:rFonts w:ascii="Book Antiqua" w:hAnsi="Book Antiqua"/>
          <w:szCs w:val="24"/>
          <w:lang w:val="es-PR"/>
        </w:rPr>
        <w:lastRenderedPageBreak/>
        <w:t xml:space="preserve">que el proyecto atiende uno de los principales retos del sistema de seguridad pública: la dificultad que enfrentan los cadetes para completar el grado asociado requerido mientras </w:t>
      </w:r>
      <w:proofErr w:type="gramStart"/>
      <w:r w:rsidRPr="007C574D">
        <w:rPr>
          <w:rFonts w:ascii="Book Antiqua" w:hAnsi="Book Antiqua"/>
          <w:szCs w:val="24"/>
          <w:lang w:val="es-PR"/>
        </w:rPr>
        <w:t>cursan</w:t>
      </w:r>
      <w:proofErr w:type="gramEnd"/>
      <w:r w:rsidRPr="007C574D">
        <w:rPr>
          <w:rFonts w:ascii="Book Antiqua" w:hAnsi="Book Antiqua"/>
          <w:szCs w:val="24"/>
          <w:lang w:val="es-PR"/>
        </w:rPr>
        <w:t xml:space="preserve"> simultáneamente el riguroso entrenamiento policiaco.</w:t>
      </w:r>
    </w:p>
    <w:p w14:paraId="267815A7" w14:textId="77777777" w:rsidR="007C574D" w:rsidRDefault="007C574D" w:rsidP="007C574D">
      <w:pPr>
        <w:ind w:firstLine="720"/>
        <w:jc w:val="both"/>
        <w:rPr>
          <w:rFonts w:ascii="Book Antiqua" w:hAnsi="Book Antiqua"/>
          <w:szCs w:val="24"/>
          <w:lang w:val="es-PR"/>
        </w:rPr>
      </w:pPr>
    </w:p>
    <w:p w14:paraId="5290B2FC" w14:textId="72865502" w:rsidR="007C574D" w:rsidRPr="007C574D" w:rsidRDefault="007C574D" w:rsidP="007C574D">
      <w:pPr>
        <w:ind w:firstLine="720"/>
        <w:jc w:val="both"/>
        <w:rPr>
          <w:rFonts w:ascii="Book Antiqua" w:hAnsi="Book Antiqua"/>
          <w:szCs w:val="24"/>
          <w:lang w:val="es-PR"/>
        </w:rPr>
      </w:pPr>
      <w:r w:rsidRPr="007C574D">
        <w:rPr>
          <w:rFonts w:ascii="Book Antiqua" w:hAnsi="Book Antiqua"/>
          <w:szCs w:val="24"/>
          <w:lang w:val="es-PR"/>
        </w:rPr>
        <w:t>El proyecto propone establecer programas o currículos dirigidos a estudiantes de escuela superior que aspiran a ingresar a la Policía, permitiéndoles adelantar créditos universitarios desde etapas tempranas. Esta estrategia, según el memorial, tendría el efecto de aliviar la carga académica que enfrentan los cadetes una vez ingresan a la Academia, y a su vez agilizaría el proceso de ingreso como agentes debidamente cualificados.</w:t>
      </w:r>
    </w:p>
    <w:p w14:paraId="1D902E0A" w14:textId="77777777" w:rsidR="007C574D" w:rsidRDefault="007C574D" w:rsidP="007C574D">
      <w:pPr>
        <w:ind w:firstLine="720"/>
        <w:jc w:val="both"/>
        <w:rPr>
          <w:rFonts w:ascii="Book Antiqua" w:hAnsi="Book Antiqua"/>
          <w:szCs w:val="24"/>
          <w:lang w:val="es-PR"/>
        </w:rPr>
      </w:pPr>
    </w:p>
    <w:p w14:paraId="142F5B18" w14:textId="67E37F1B" w:rsidR="007C574D" w:rsidRPr="007C574D" w:rsidRDefault="007C574D" w:rsidP="007C574D">
      <w:pPr>
        <w:ind w:firstLine="720"/>
        <w:jc w:val="both"/>
        <w:rPr>
          <w:rFonts w:ascii="Book Antiqua" w:hAnsi="Book Antiqua"/>
          <w:szCs w:val="24"/>
          <w:lang w:val="es-PR"/>
        </w:rPr>
      </w:pPr>
      <w:r w:rsidRPr="007C574D">
        <w:rPr>
          <w:rFonts w:ascii="Book Antiqua" w:hAnsi="Book Antiqua"/>
          <w:szCs w:val="24"/>
          <w:lang w:val="es-PR"/>
        </w:rPr>
        <w:t>La UPR subraya que esta propuesta legislativa está alineada con prácticas académicas ya implementadas en su sistema. A través de su División de Educación Continua y Estudios Profesionales (DECEP), la Universidad actualmente permite a estudiantes de escuela superior adelantar cursos universitarios, los cuales son acreditados al momento de su admisión formal. Esta experiencia posiciona a la UPR como una entidad clave para colaborar en la implementación de los programas propuestos en el proyecto.</w:t>
      </w:r>
    </w:p>
    <w:p w14:paraId="07684CA8" w14:textId="77777777" w:rsidR="007C574D" w:rsidRDefault="007C574D" w:rsidP="007C574D">
      <w:pPr>
        <w:ind w:firstLine="720"/>
        <w:jc w:val="both"/>
        <w:rPr>
          <w:rFonts w:ascii="Book Antiqua" w:hAnsi="Book Antiqua"/>
          <w:szCs w:val="24"/>
          <w:lang w:val="es-PR"/>
        </w:rPr>
      </w:pPr>
    </w:p>
    <w:p w14:paraId="77C6709F" w14:textId="3F42F971" w:rsidR="007C574D" w:rsidRPr="007C574D" w:rsidRDefault="007C574D" w:rsidP="007C574D">
      <w:pPr>
        <w:ind w:firstLine="720"/>
        <w:jc w:val="both"/>
        <w:rPr>
          <w:rFonts w:ascii="Book Antiqua" w:hAnsi="Book Antiqua"/>
          <w:szCs w:val="24"/>
          <w:lang w:val="es-PR"/>
        </w:rPr>
      </w:pPr>
      <w:r w:rsidRPr="007C574D">
        <w:rPr>
          <w:rFonts w:ascii="Book Antiqua" w:hAnsi="Book Antiqua"/>
          <w:szCs w:val="24"/>
          <w:lang w:val="es-PR"/>
        </w:rPr>
        <w:t xml:space="preserve">Además, la medida contempla la posibilidad de establecer acuerdos colaborativos entre el Departamento de Educación, el Negociado de la Policía, la UPR y otras instituciones, públicas o privadas, con o sin fines de lucro. La UPR se muestra completamente dispuesta a participar en estos esfuerzos </w:t>
      </w:r>
      <w:proofErr w:type="spellStart"/>
      <w:r w:rsidRPr="007C574D">
        <w:rPr>
          <w:rFonts w:ascii="Book Antiqua" w:hAnsi="Book Antiqua"/>
          <w:szCs w:val="24"/>
          <w:lang w:val="es-PR"/>
        </w:rPr>
        <w:t>interagenciales</w:t>
      </w:r>
      <w:proofErr w:type="spellEnd"/>
      <w:r w:rsidRPr="007C574D">
        <w:rPr>
          <w:rFonts w:ascii="Book Antiqua" w:hAnsi="Book Antiqua"/>
          <w:szCs w:val="24"/>
          <w:lang w:val="es-PR"/>
        </w:rPr>
        <w:t xml:space="preserve"> y aportar sus recursos académicos, experiencia administrativa y peritaje institucional.</w:t>
      </w:r>
    </w:p>
    <w:p w14:paraId="19A9F55A" w14:textId="77777777" w:rsidR="007C574D" w:rsidRDefault="007C574D" w:rsidP="007C574D">
      <w:pPr>
        <w:ind w:firstLine="720"/>
        <w:jc w:val="both"/>
        <w:rPr>
          <w:rFonts w:ascii="Book Antiqua" w:hAnsi="Book Antiqua"/>
          <w:szCs w:val="24"/>
          <w:lang w:val="es-PR"/>
        </w:rPr>
      </w:pPr>
    </w:p>
    <w:p w14:paraId="12DB79DA" w14:textId="47516C06" w:rsidR="007C574D" w:rsidRPr="007C574D" w:rsidRDefault="007C574D" w:rsidP="007C574D">
      <w:pPr>
        <w:ind w:firstLine="720"/>
        <w:jc w:val="both"/>
        <w:rPr>
          <w:rFonts w:ascii="Book Antiqua" w:hAnsi="Book Antiqua"/>
          <w:szCs w:val="24"/>
          <w:lang w:val="es-PR"/>
        </w:rPr>
      </w:pPr>
      <w:r w:rsidRPr="007C574D">
        <w:rPr>
          <w:rFonts w:ascii="Book Antiqua" w:hAnsi="Book Antiqua"/>
          <w:szCs w:val="24"/>
          <w:lang w:val="es-PR"/>
        </w:rPr>
        <w:t>Finalmente, aunque la Universidad otorga deferencia al Departamento de Educación y al Negociado de la Policía como agencias encargadas de la ejecución directa de la política pública, deja clara su voluntad de colaborar activamente para facilitar la puesta en marcha de esta iniciativa. En suma, el memorial concluye que el proyecto tiene un fin loable, es viable, y resulta necesario para reforzar el reclutamiento en la fuerza policiaca mediante una ruta académica accesible, estructurada y acreditada.</w:t>
      </w:r>
    </w:p>
    <w:p w14:paraId="28F18430" w14:textId="77777777" w:rsidR="00AA28FD" w:rsidRPr="002951D8" w:rsidRDefault="00AA28FD" w:rsidP="004929F5">
      <w:pPr>
        <w:ind w:firstLine="720"/>
        <w:jc w:val="both"/>
        <w:rPr>
          <w:rFonts w:ascii="Book Antiqua" w:hAnsi="Book Antiqua"/>
          <w:szCs w:val="24"/>
          <w:lang w:val="es-ES_tradnl"/>
        </w:rPr>
      </w:pPr>
    </w:p>
    <w:p w14:paraId="0BD53BA8" w14:textId="77777777" w:rsidR="000E2480" w:rsidRDefault="000E2480" w:rsidP="00A56440">
      <w:pPr>
        <w:jc w:val="both"/>
        <w:rPr>
          <w:rFonts w:ascii="Book Antiqua" w:hAnsi="Book Antiqua"/>
          <w:b/>
          <w:bCs/>
          <w:lang w:val="es-ES_tradnl"/>
        </w:rPr>
      </w:pPr>
    </w:p>
    <w:p w14:paraId="43F996F9" w14:textId="77777777" w:rsidR="00AF4615" w:rsidRDefault="00AF4615" w:rsidP="00A56440">
      <w:pPr>
        <w:jc w:val="both"/>
        <w:rPr>
          <w:rFonts w:ascii="Book Antiqua" w:hAnsi="Book Antiqua"/>
          <w:b/>
          <w:bCs/>
          <w:lang w:val="es-ES_tradnl"/>
        </w:rPr>
      </w:pPr>
    </w:p>
    <w:p w14:paraId="1C5F6CE4" w14:textId="6EC6F167" w:rsidR="007F30C2" w:rsidRPr="007F30C2" w:rsidRDefault="007F30C2" w:rsidP="00422A92">
      <w:pPr>
        <w:tabs>
          <w:tab w:val="left" w:pos="-720"/>
        </w:tabs>
        <w:suppressAutoHyphens/>
        <w:jc w:val="center"/>
        <w:rPr>
          <w:rFonts w:ascii="Book Antiqua" w:hAnsi="Book Antiqua"/>
          <w:b/>
          <w:bCs/>
          <w:szCs w:val="24"/>
          <w:lang w:val="es-ES"/>
        </w:rPr>
      </w:pPr>
      <w:r w:rsidRPr="007F30C2">
        <w:rPr>
          <w:rFonts w:ascii="Book Antiqua" w:hAnsi="Book Antiqua"/>
          <w:b/>
          <w:bCs/>
          <w:szCs w:val="24"/>
          <w:lang w:val="es-ES"/>
        </w:rPr>
        <w:t xml:space="preserve">IMPACTO FISCAL MUNICIPAL </w:t>
      </w:r>
    </w:p>
    <w:p w14:paraId="13E125FF" w14:textId="77C2EDC8" w:rsidR="007F30C2" w:rsidRDefault="00286C08" w:rsidP="007E538D">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007F30C2" w:rsidRPr="007F30C2">
        <w:rPr>
          <w:rFonts w:ascii="Book Antiqua" w:hAnsi="Book Antiqua"/>
          <w:szCs w:val="24"/>
          <w:lang w:val="es-PR"/>
        </w:rPr>
        <w:t>En cumplimiento con el Ar</w:t>
      </w:r>
      <w:r w:rsidR="007F30C2">
        <w:rPr>
          <w:rFonts w:ascii="Book Antiqua" w:hAnsi="Book Antiqua"/>
          <w:szCs w:val="24"/>
          <w:lang w:val="es-PR"/>
        </w:rPr>
        <w:t>tí</w:t>
      </w:r>
      <w:r w:rsidR="007F30C2" w:rsidRPr="007F30C2">
        <w:rPr>
          <w:rFonts w:ascii="Book Antiqua" w:hAnsi="Book Antiqua"/>
          <w:szCs w:val="24"/>
          <w:lang w:val="es-PR"/>
        </w:rPr>
        <w:t>culo 1.</w:t>
      </w:r>
      <w:r w:rsidR="007F30C2">
        <w:rPr>
          <w:rFonts w:ascii="Book Antiqua" w:hAnsi="Book Antiqua"/>
          <w:szCs w:val="24"/>
          <w:lang w:val="es-PR"/>
        </w:rPr>
        <w:t>00</w:t>
      </w:r>
      <w:r w:rsidR="007F30C2" w:rsidRPr="007F30C2">
        <w:rPr>
          <w:rFonts w:ascii="Book Antiqua" w:hAnsi="Book Antiqua"/>
          <w:szCs w:val="24"/>
          <w:lang w:val="es-PR"/>
        </w:rPr>
        <w:t xml:space="preserve">7 de la </w:t>
      </w:r>
      <w:r w:rsidR="007F30C2">
        <w:rPr>
          <w:rFonts w:ascii="Book Antiqua" w:hAnsi="Book Antiqua"/>
          <w:szCs w:val="24"/>
          <w:lang w:val="es-PR"/>
        </w:rPr>
        <w:t>Le</w:t>
      </w:r>
      <w:r w:rsidR="007F30C2" w:rsidRPr="007F30C2">
        <w:rPr>
          <w:rFonts w:ascii="Book Antiqua" w:hAnsi="Book Antiqua"/>
          <w:szCs w:val="24"/>
          <w:lang w:val="es-PR"/>
        </w:rPr>
        <w:t>y 107-2020, seg</w:t>
      </w:r>
      <w:r w:rsidR="007F30C2">
        <w:rPr>
          <w:rFonts w:ascii="Book Antiqua" w:hAnsi="Book Antiqua"/>
          <w:szCs w:val="24"/>
          <w:lang w:val="es-PR"/>
        </w:rPr>
        <w:t>ú</w:t>
      </w:r>
      <w:r w:rsidR="007F30C2" w:rsidRPr="007F30C2">
        <w:rPr>
          <w:rFonts w:ascii="Book Antiqua" w:hAnsi="Book Antiqua"/>
          <w:szCs w:val="24"/>
          <w:lang w:val="es-PR"/>
        </w:rPr>
        <w:t>n enmendada, conocida como "C</w:t>
      </w:r>
      <w:r w:rsidR="007F30C2">
        <w:rPr>
          <w:rFonts w:ascii="Book Antiqua" w:hAnsi="Book Antiqua"/>
          <w:szCs w:val="24"/>
          <w:lang w:val="es-PR"/>
        </w:rPr>
        <w:t>ó</w:t>
      </w:r>
      <w:r w:rsidR="007F30C2" w:rsidRPr="007F30C2">
        <w:rPr>
          <w:rFonts w:ascii="Book Antiqua" w:hAnsi="Book Antiqua"/>
          <w:szCs w:val="24"/>
          <w:lang w:val="es-PR"/>
        </w:rPr>
        <w:t>digo Municipal de Puerto Rico", la Comisi</w:t>
      </w:r>
      <w:r w:rsidR="007F30C2">
        <w:rPr>
          <w:rFonts w:ascii="Book Antiqua" w:hAnsi="Book Antiqua"/>
          <w:szCs w:val="24"/>
          <w:lang w:val="es-PR"/>
        </w:rPr>
        <w:t>ó</w:t>
      </w:r>
      <w:r w:rsidR="007F30C2" w:rsidRPr="007F30C2">
        <w:rPr>
          <w:rFonts w:ascii="Book Antiqua" w:hAnsi="Book Antiqua"/>
          <w:szCs w:val="24"/>
          <w:lang w:val="es-PR"/>
        </w:rPr>
        <w:t xml:space="preserve">n de </w:t>
      </w:r>
      <w:r w:rsidR="00FB2E20">
        <w:rPr>
          <w:rFonts w:ascii="Book Antiqua" w:hAnsi="Book Antiqua"/>
          <w:szCs w:val="24"/>
          <w:lang w:val="es-PR"/>
        </w:rPr>
        <w:t>Educación, Arte y Cultura del Senado de Puerto Rico</w:t>
      </w:r>
      <w:r w:rsidR="007F30C2" w:rsidRPr="007F30C2">
        <w:rPr>
          <w:rFonts w:ascii="Book Antiqua" w:hAnsi="Book Antiqua"/>
          <w:szCs w:val="24"/>
          <w:lang w:val="es-PR"/>
        </w:rPr>
        <w:t xml:space="preserve"> certifica que el P. de</w:t>
      </w:r>
      <w:r w:rsidR="008F2460">
        <w:rPr>
          <w:rFonts w:ascii="Book Antiqua" w:hAnsi="Book Antiqua"/>
          <w:szCs w:val="24"/>
          <w:lang w:val="es-PR"/>
        </w:rPr>
        <w:t xml:space="preserve"> </w:t>
      </w:r>
      <w:r w:rsidR="007F30C2" w:rsidRPr="007F30C2">
        <w:rPr>
          <w:rFonts w:ascii="Book Antiqua" w:hAnsi="Book Antiqua"/>
          <w:szCs w:val="24"/>
          <w:lang w:val="es-PR"/>
        </w:rPr>
        <w:t>l</w:t>
      </w:r>
      <w:r w:rsidR="008F2460">
        <w:rPr>
          <w:rFonts w:ascii="Book Antiqua" w:hAnsi="Book Antiqua"/>
          <w:szCs w:val="24"/>
          <w:lang w:val="es-PR"/>
        </w:rPr>
        <w:t>a C</w:t>
      </w:r>
      <w:r w:rsidR="007F30C2" w:rsidRPr="007F30C2">
        <w:rPr>
          <w:rFonts w:ascii="Book Antiqua" w:hAnsi="Book Antiqua"/>
          <w:szCs w:val="24"/>
          <w:lang w:val="es-PR"/>
        </w:rPr>
        <w:t>.</w:t>
      </w:r>
      <w:r w:rsidR="00FB2E20">
        <w:rPr>
          <w:rFonts w:ascii="Book Antiqua" w:hAnsi="Book Antiqua"/>
          <w:szCs w:val="24"/>
          <w:lang w:val="es-PR"/>
        </w:rPr>
        <w:t xml:space="preserve"> </w:t>
      </w:r>
      <w:r w:rsidR="008F2460">
        <w:rPr>
          <w:rFonts w:ascii="Book Antiqua" w:hAnsi="Book Antiqua"/>
          <w:szCs w:val="24"/>
          <w:lang w:val="es-PR"/>
        </w:rPr>
        <w:t>446</w:t>
      </w:r>
      <w:r w:rsidR="00FC57D5">
        <w:rPr>
          <w:rFonts w:ascii="Book Antiqua" w:hAnsi="Book Antiqua"/>
          <w:szCs w:val="24"/>
          <w:lang w:val="es-PR"/>
        </w:rPr>
        <w:t>,</w:t>
      </w:r>
      <w:r w:rsidR="007F30C2" w:rsidRPr="007F30C2">
        <w:rPr>
          <w:rFonts w:ascii="Book Antiqua" w:hAnsi="Book Antiqua"/>
          <w:szCs w:val="24"/>
          <w:lang w:val="es-PR"/>
        </w:rPr>
        <w:t xml:space="preserve"> no impone obligaci</w:t>
      </w:r>
      <w:r w:rsidR="007F30C2">
        <w:rPr>
          <w:rFonts w:ascii="Book Antiqua" w:hAnsi="Book Antiqua"/>
          <w:szCs w:val="24"/>
          <w:lang w:val="es-PR"/>
        </w:rPr>
        <w:t>ón econó</w:t>
      </w:r>
      <w:r w:rsidR="007F30C2" w:rsidRPr="007F30C2">
        <w:rPr>
          <w:rFonts w:ascii="Book Antiqua" w:hAnsi="Book Antiqua"/>
          <w:szCs w:val="24"/>
          <w:lang w:val="es-PR"/>
        </w:rPr>
        <w:t xml:space="preserve">mica </w:t>
      </w:r>
      <w:r w:rsidR="00FB2E20">
        <w:rPr>
          <w:rFonts w:ascii="Book Antiqua" w:hAnsi="Book Antiqua"/>
          <w:szCs w:val="24"/>
          <w:lang w:val="es-PR"/>
        </w:rPr>
        <w:t xml:space="preserve">alguna </w:t>
      </w:r>
      <w:r w:rsidR="007F30C2" w:rsidRPr="007F30C2">
        <w:rPr>
          <w:rFonts w:ascii="Book Antiqua" w:hAnsi="Book Antiqua"/>
          <w:szCs w:val="24"/>
          <w:lang w:val="es-PR"/>
        </w:rPr>
        <w:t>en los presupuestos d</w:t>
      </w:r>
      <w:r w:rsidR="007F30C2">
        <w:rPr>
          <w:rFonts w:ascii="Book Antiqua" w:hAnsi="Book Antiqua"/>
          <w:szCs w:val="24"/>
          <w:lang w:val="es-PR"/>
        </w:rPr>
        <w:t xml:space="preserve">e </w:t>
      </w:r>
      <w:r w:rsidR="007F30C2" w:rsidRPr="007F30C2">
        <w:rPr>
          <w:rFonts w:ascii="Book Antiqua" w:hAnsi="Book Antiqua"/>
          <w:szCs w:val="24"/>
          <w:lang w:val="es-PR"/>
        </w:rPr>
        <w:t xml:space="preserve">los </w:t>
      </w:r>
      <w:r w:rsidR="00FB2E20" w:rsidRPr="007F30C2">
        <w:rPr>
          <w:rFonts w:ascii="Book Antiqua" w:hAnsi="Book Antiqua"/>
          <w:szCs w:val="24"/>
          <w:lang w:val="es-PR"/>
        </w:rPr>
        <w:t>gobiernos</w:t>
      </w:r>
      <w:r w:rsidR="007F30C2" w:rsidRPr="007F30C2">
        <w:rPr>
          <w:rFonts w:ascii="Book Antiqua" w:hAnsi="Book Antiqua"/>
          <w:szCs w:val="24"/>
          <w:lang w:val="es-PR"/>
        </w:rPr>
        <w:t xml:space="preserve"> municipales.</w:t>
      </w:r>
    </w:p>
    <w:p w14:paraId="7299B397" w14:textId="77777777" w:rsidR="00B4494D" w:rsidRDefault="00B4494D" w:rsidP="00B4494D">
      <w:pPr>
        <w:tabs>
          <w:tab w:val="left" w:pos="-720"/>
        </w:tabs>
        <w:suppressAutoHyphens/>
        <w:spacing w:after="120" w:line="360" w:lineRule="auto"/>
        <w:jc w:val="center"/>
        <w:rPr>
          <w:rFonts w:ascii="Book Antiqua" w:hAnsi="Book Antiqua"/>
          <w:b/>
          <w:bCs/>
          <w:szCs w:val="24"/>
          <w:lang w:val="es-PR"/>
        </w:rPr>
      </w:pPr>
    </w:p>
    <w:p w14:paraId="459B4D88" w14:textId="77777777" w:rsidR="007C574D" w:rsidRDefault="007C574D" w:rsidP="00B4494D">
      <w:pPr>
        <w:tabs>
          <w:tab w:val="left" w:pos="-720"/>
        </w:tabs>
        <w:suppressAutoHyphens/>
        <w:spacing w:after="120" w:line="360" w:lineRule="auto"/>
        <w:jc w:val="center"/>
        <w:rPr>
          <w:rFonts w:ascii="Book Antiqua" w:hAnsi="Book Antiqua"/>
          <w:b/>
          <w:bCs/>
          <w:szCs w:val="24"/>
          <w:lang w:val="es-PR"/>
        </w:rPr>
      </w:pPr>
    </w:p>
    <w:p w14:paraId="25B631F1" w14:textId="77777777" w:rsidR="007C574D" w:rsidRDefault="007C574D" w:rsidP="002E5763">
      <w:pPr>
        <w:tabs>
          <w:tab w:val="left" w:pos="-720"/>
        </w:tabs>
        <w:suppressAutoHyphens/>
        <w:spacing w:after="120" w:line="360" w:lineRule="auto"/>
        <w:jc w:val="center"/>
        <w:rPr>
          <w:rFonts w:ascii="Book Antiqua" w:hAnsi="Book Antiqua"/>
          <w:b/>
          <w:bCs/>
          <w:szCs w:val="24"/>
          <w:lang w:val="es-PR"/>
        </w:rPr>
      </w:pPr>
    </w:p>
    <w:p w14:paraId="1485F013" w14:textId="71FA2DA6" w:rsidR="00B4494D" w:rsidRDefault="0028497D" w:rsidP="002E5763">
      <w:pPr>
        <w:tabs>
          <w:tab w:val="left" w:pos="-720"/>
        </w:tabs>
        <w:suppressAutoHyphens/>
        <w:spacing w:after="120" w:line="360" w:lineRule="auto"/>
        <w:jc w:val="center"/>
        <w:rPr>
          <w:rFonts w:ascii="Book Antiqua" w:hAnsi="Book Antiqua"/>
          <w:color w:val="000000" w:themeColor="text1"/>
          <w:szCs w:val="24"/>
          <w:lang w:val="es-PR"/>
        </w:rPr>
      </w:pPr>
      <w:r>
        <w:rPr>
          <w:rFonts w:ascii="Book Antiqua" w:hAnsi="Book Antiqua"/>
          <w:b/>
          <w:bCs/>
          <w:szCs w:val="24"/>
          <w:lang w:val="es-PR"/>
        </w:rPr>
        <w:t>C</w:t>
      </w:r>
      <w:r w:rsidR="007F30C2" w:rsidRPr="007F30C2">
        <w:rPr>
          <w:rFonts w:ascii="Book Antiqua" w:hAnsi="Book Antiqua"/>
          <w:b/>
          <w:bCs/>
          <w:szCs w:val="24"/>
          <w:lang w:val="es-PR"/>
        </w:rPr>
        <w:t xml:space="preserve">ONCLUSIÓN </w:t>
      </w:r>
      <w:r w:rsidR="007F30C2">
        <w:rPr>
          <w:rFonts w:ascii="Book Antiqua" w:hAnsi="Book Antiqua"/>
          <w:szCs w:val="24"/>
          <w:lang w:val="es-PR"/>
        </w:rPr>
        <w:tab/>
      </w:r>
      <w:r w:rsidR="00B4494D" w:rsidRPr="00B4494D">
        <w:rPr>
          <w:rFonts w:ascii="Book Antiqua" w:hAnsi="Book Antiqua"/>
          <w:color w:val="000000" w:themeColor="text1"/>
          <w:szCs w:val="24"/>
          <w:lang w:val="es-PR"/>
        </w:rPr>
        <w:t xml:space="preserve"> </w:t>
      </w:r>
    </w:p>
    <w:p w14:paraId="74338FCC" w14:textId="77777777" w:rsidR="006E32A4" w:rsidRPr="006E32A4" w:rsidRDefault="00EF7D4E" w:rsidP="006E32A4">
      <w:pPr>
        <w:tabs>
          <w:tab w:val="left" w:pos="-720"/>
        </w:tabs>
        <w:suppressAutoHyphens/>
        <w:jc w:val="both"/>
        <w:rPr>
          <w:rFonts w:ascii="Book Antiqua" w:hAnsi="Book Antiqua"/>
          <w:color w:val="000000" w:themeColor="text1"/>
          <w:lang w:val="es-PR"/>
        </w:rPr>
      </w:pPr>
      <w:r>
        <w:rPr>
          <w:rFonts w:ascii="Book Antiqua" w:hAnsi="Book Antiqua"/>
          <w:color w:val="000000" w:themeColor="text1"/>
          <w:szCs w:val="24"/>
          <w:lang w:val="es-PR"/>
        </w:rPr>
        <w:tab/>
      </w:r>
      <w:r w:rsidR="006E32A4" w:rsidRPr="006E32A4">
        <w:rPr>
          <w:rFonts w:ascii="Book Antiqua" w:hAnsi="Book Antiqua"/>
          <w:color w:val="000000" w:themeColor="text1"/>
          <w:lang w:val="es-PR"/>
        </w:rPr>
        <w:t>La aprobación del Proyecto de la Cámara 446 constituye una acción legislativa urgente y estratégica que responde a las necesidades actuales del sistema de seguridad pública y del sistema educativo de Puerto Rico. Los memoriales emitidos por el Departamento de Educación, el Departamento de Seguridad Pública (DSP) y el Departamento de Estado coinciden en reconocer el valor de esta medida como una herramienta innovadora para fortalecer la formación académica de los aspirantes a la fuerza policiaca, al tiempo que se promueve una transición ordenada, eficiente y estructurada desde la escuela superior hasta el servicio activo en el Negociado de la Policía de Puerto Rico (NPPR).</w:t>
      </w:r>
    </w:p>
    <w:p w14:paraId="7E524C97" w14:textId="77777777" w:rsidR="006E32A4" w:rsidRPr="006E32A4" w:rsidRDefault="006E32A4" w:rsidP="006E32A4">
      <w:pPr>
        <w:tabs>
          <w:tab w:val="left" w:pos="-720"/>
        </w:tabs>
        <w:suppressAutoHyphens/>
        <w:jc w:val="both"/>
        <w:rPr>
          <w:rFonts w:ascii="Book Antiqua" w:hAnsi="Book Antiqua"/>
          <w:color w:val="000000" w:themeColor="text1"/>
          <w:szCs w:val="24"/>
          <w:lang w:val="es-PR"/>
        </w:rPr>
      </w:pPr>
    </w:p>
    <w:p w14:paraId="792080AA" w14:textId="36513CE9" w:rsidR="006E32A4" w:rsidRPr="006E32A4" w:rsidRDefault="006E32A4" w:rsidP="006E32A4">
      <w:pPr>
        <w:tabs>
          <w:tab w:val="left" w:pos="-720"/>
        </w:tabs>
        <w:suppressAutoHyphens/>
        <w:jc w:val="both"/>
        <w:rPr>
          <w:rFonts w:ascii="Book Antiqua" w:hAnsi="Book Antiqua"/>
          <w:color w:val="000000" w:themeColor="text1"/>
          <w:szCs w:val="24"/>
          <w:lang w:val="es-PR"/>
        </w:rPr>
      </w:pPr>
      <w:r>
        <w:rPr>
          <w:rFonts w:ascii="Book Antiqua" w:hAnsi="Book Antiqua"/>
          <w:color w:val="000000" w:themeColor="text1"/>
          <w:szCs w:val="24"/>
          <w:lang w:val="es-PR"/>
        </w:rPr>
        <w:tab/>
      </w:r>
      <w:r w:rsidRPr="006E32A4">
        <w:rPr>
          <w:rFonts w:ascii="Book Antiqua" w:hAnsi="Book Antiqua"/>
          <w:color w:val="000000" w:themeColor="text1"/>
          <w:szCs w:val="24"/>
          <w:lang w:val="es-PR"/>
        </w:rPr>
        <w:t>El Departamento de Educación de Puerto Rico respalda firmemente la medida, destacando su alineación con la misión constitucional de garantizar una educación pública de calidad y su potencial para fomentar rutas profesionales viables y atractivas para el estudiantado. La iniciativa legislativa viabiliza que estudiantes de escuela superior comiencen a cursar créditos universitarios dirigidos a un grado asociado, requisito indispensable para el ingreso formal al cuerpo policiaco. Esta iniciativa no solo refuerza las oportunidades de formación profesional en las escuelas, sino que atiende una necesidad concreta de reclutamiento en la Policía, en momentos en que la demografía y el envejecimiento de la fuerza laboral han generado una merma significativa en sus filas.</w:t>
      </w:r>
    </w:p>
    <w:p w14:paraId="72589CBD" w14:textId="77777777" w:rsidR="006E32A4" w:rsidRDefault="006E32A4" w:rsidP="006E32A4">
      <w:pPr>
        <w:tabs>
          <w:tab w:val="left" w:pos="-720"/>
        </w:tabs>
        <w:suppressAutoHyphens/>
        <w:jc w:val="both"/>
        <w:rPr>
          <w:rFonts w:ascii="Book Antiqua" w:hAnsi="Book Antiqua"/>
          <w:color w:val="000000" w:themeColor="text1"/>
          <w:szCs w:val="24"/>
          <w:lang w:val="es-PR"/>
        </w:rPr>
      </w:pPr>
    </w:p>
    <w:p w14:paraId="446E8369" w14:textId="4406267C" w:rsidR="006E32A4" w:rsidRDefault="006E32A4" w:rsidP="006E32A4">
      <w:pPr>
        <w:tabs>
          <w:tab w:val="left" w:pos="-720"/>
        </w:tabs>
        <w:suppressAutoHyphens/>
        <w:jc w:val="both"/>
        <w:rPr>
          <w:rFonts w:ascii="Book Antiqua" w:hAnsi="Book Antiqua"/>
          <w:color w:val="000000" w:themeColor="text1"/>
          <w:szCs w:val="24"/>
          <w:lang w:val="es-PR"/>
        </w:rPr>
      </w:pPr>
      <w:r>
        <w:rPr>
          <w:rFonts w:ascii="Book Antiqua" w:hAnsi="Book Antiqua"/>
          <w:color w:val="000000" w:themeColor="text1"/>
          <w:szCs w:val="24"/>
          <w:lang w:val="es-PR"/>
        </w:rPr>
        <w:tab/>
      </w:r>
      <w:r w:rsidRPr="006E32A4">
        <w:rPr>
          <w:rFonts w:ascii="Book Antiqua" w:hAnsi="Book Antiqua"/>
          <w:color w:val="000000" w:themeColor="text1"/>
          <w:szCs w:val="24"/>
          <w:lang w:val="es-PR"/>
        </w:rPr>
        <w:t>Por su parte, el Departamento de Seguridad Pública también endosa la medida, reconociendo que la creación de programas académicos desde la escuela superior para los futuros cadetes permitirá superar las limitaciones actuales que enfrentan los candidatos al tener que completar un grado asociado mientras cumplen con las exigencias del adiestramiento policiaco. Además, el Departamento recalca que la medida puede fortalecer significativamente el reclutamiento, siempre y cuando se aclaren los roles de las instituciones universitarias que otorgarán los grados asociados y se mantenga el cumplimiento con los estándares federales y del acuerdo de reforma.</w:t>
      </w:r>
      <w:r>
        <w:rPr>
          <w:rFonts w:ascii="Book Antiqua" w:hAnsi="Book Antiqua"/>
          <w:color w:val="000000" w:themeColor="text1"/>
          <w:szCs w:val="24"/>
          <w:lang w:val="es-PR"/>
        </w:rPr>
        <w:t xml:space="preserve"> </w:t>
      </w:r>
      <w:r w:rsidRPr="006E32A4">
        <w:rPr>
          <w:rFonts w:ascii="Book Antiqua" w:hAnsi="Book Antiqua"/>
          <w:color w:val="000000" w:themeColor="text1"/>
          <w:szCs w:val="24"/>
          <w:lang w:val="es-PR"/>
        </w:rPr>
        <w:t xml:space="preserve">Asimismo, el Departamento de Estado ha expresado su apoyo general a la </w:t>
      </w:r>
      <w:r>
        <w:rPr>
          <w:rFonts w:ascii="Book Antiqua" w:hAnsi="Book Antiqua"/>
          <w:color w:val="000000" w:themeColor="text1"/>
          <w:szCs w:val="24"/>
          <w:lang w:val="es-PR"/>
        </w:rPr>
        <w:t>medida.</w:t>
      </w:r>
    </w:p>
    <w:p w14:paraId="6A5B8E6E" w14:textId="77777777" w:rsidR="006E32A4" w:rsidRPr="006E32A4" w:rsidRDefault="006E32A4" w:rsidP="006E32A4">
      <w:pPr>
        <w:tabs>
          <w:tab w:val="left" w:pos="-720"/>
        </w:tabs>
        <w:suppressAutoHyphens/>
        <w:jc w:val="both"/>
        <w:rPr>
          <w:rFonts w:ascii="Book Antiqua" w:hAnsi="Book Antiqua"/>
          <w:color w:val="000000" w:themeColor="text1"/>
          <w:szCs w:val="24"/>
          <w:lang w:val="es-PR"/>
        </w:rPr>
      </w:pPr>
    </w:p>
    <w:p w14:paraId="5EB4336D" w14:textId="557400EE" w:rsidR="006E32A4" w:rsidRPr="006E32A4" w:rsidRDefault="006E32A4" w:rsidP="006E32A4">
      <w:pPr>
        <w:tabs>
          <w:tab w:val="left" w:pos="-720"/>
        </w:tabs>
        <w:suppressAutoHyphens/>
        <w:jc w:val="both"/>
        <w:rPr>
          <w:rFonts w:ascii="Book Antiqua" w:hAnsi="Book Antiqua"/>
          <w:color w:val="000000" w:themeColor="text1"/>
          <w:szCs w:val="24"/>
          <w:lang w:val="es-PR"/>
        </w:rPr>
      </w:pPr>
      <w:r>
        <w:rPr>
          <w:rFonts w:ascii="Book Antiqua" w:hAnsi="Book Antiqua"/>
          <w:color w:val="000000" w:themeColor="text1"/>
          <w:szCs w:val="24"/>
          <w:lang w:val="es-PR"/>
        </w:rPr>
        <w:tab/>
      </w:r>
      <w:r w:rsidRPr="006E32A4">
        <w:rPr>
          <w:rFonts w:ascii="Book Antiqua" w:hAnsi="Book Antiqua"/>
          <w:color w:val="000000" w:themeColor="text1"/>
          <w:szCs w:val="24"/>
          <w:lang w:val="es-PR"/>
        </w:rPr>
        <w:t xml:space="preserve">En conjunto, los tres memoriales ofrecen una visión integrada que valida la urgencia, viabilidad y relevancia de este proyecto. El Proyecto de la Cámara 446 representa una oportunidad concreta para consolidar una política pública educativa que responda tanto a las necesidades del sistema de seguridad como a los intereses de miles de jóvenes puertorriqueños. Además de facilitar el reclutamiento policiaco, esta medida tiene el potencial de abrir caminos de desarrollo académico y profesional para estudiantes de escuela superior, fomentar la colaboración </w:t>
      </w:r>
      <w:proofErr w:type="spellStart"/>
      <w:r w:rsidRPr="006E32A4">
        <w:rPr>
          <w:rFonts w:ascii="Book Antiqua" w:hAnsi="Book Antiqua"/>
          <w:color w:val="000000" w:themeColor="text1"/>
          <w:szCs w:val="24"/>
          <w:lang w:val="es-PR"/>
        </w:rPr>
        <w:t>interagencial</w:t>
      </w:r>
      <w:proofErr w:type="spellEnd"/>
      <w:r w:rsidRPr="006E32A4">
        <w:rPr>
          <w:rFonts w:ascii="Book Antiqua" w:hAnsi="Book Antiqua"/>
          <w:color w:val="000000" w:themeColor="text1"/>
          <w:szCs w:val="24"/>
          <w:lang w:val="es-PR"/>
        </w:rPr>
        <w:t>, y garantizar que la formación de los futuros agentes cumpla con los más altos estándares institucionales.</w:t>
      </w:r>
    </w:p>
    <w:p w14:paraId="4225C619" w14:textId="5E5484AC" w:rsidR="006E32A4" w:rsidRPr="006E32A4" w:rsidRDefault="006E32A4" w:rsidP="006E32A4">
      <w:pPr>
        <w:tabs>
          <w:tab w:val="left" w:pos="-720"/>
        </w:tabs>
        <w:suppressAutoHyphens/>
        <w:jc w:val="both"/>
        <w:rPr>
          <w:rFonts w:ascii="Book Antiqua" w:hAnsi="Book Antiqua"/>
          <w:color w:val="000000" w:themeColor="text1"/>
          <w:szCs w:val="24"/>
          <w:lang w:val="es-PR"/>
        </w:rPr>
      </w:pPr>
      <w:r>
        <w:rPr>
          <w:rFonts w:ascii="Book Antiqua" w:hAnsi="Book Antiqua"/>
          <w:color w:val="000000" w:themeColor="text1"/>
          <w:szCs w:val="24"/>
          <w:lang w:val="es-PR"/>
        </w:rPr>
        <w:lastRenderedPageBreak/>
        <w:tab/>
      </w:r>
      <w:r w:rsidRPr="006E32A4">
        <w:rPr>
          <w:rFonts w:ascii="Book Antiqua" w:hAnsi="Book Antiqua"/>
          <w:color w:val="000000" w:themeColor="text1"/>
          <w:szCs w:val="24"/>
          <w:lang w:val="es-PR"/>
        </w:rPr>
        <w:t>Por estas razones, y con las recomendaciones incorporadas por las agencias consultadas, resulta indispensable aprobar el Proyecto de la Cámara 446 como paso firme hacia el fortalecimiento del sistema de seguridad pública mediante la inversión en la educación de nuestros jóvenes. Esta es una medida de visión, de oportunidad y de impacto duradero para el bienestar de Puerto Rico.</w:t>
      </w:r>
    </w:p>
    <w:p w14:paraId="36B7E157" w14:textId="3E2D7D55" w:rsidR="00DD7896" w:rsidRDefault="00DD7896" w:rsidP="006E32A4">
      <w:pPr>
        <w:tabs>
          <w:tab w:val="left" w:pos="-720"/>
        </w:tabs>
        <w:suppressAutoHyphens/>
        <w:jc w:val="both"/>
        <w:rPr>
          <w:rFonts w:ascii="Book Antiqua" w:hAnsi="Book Antiqua"/>
          <w:color w:val="000000" w:themeColor="text1"/>
          <w:lang w:val="es-ES_tradnl"/>
        </w:rPr>
      </w:pPr>
    </w:p>
    <w:p w14:paraId="30ECB5CD" w14:textId="66CB6B49" w:rsidR="006E32A4" w:rsidRPr="000E2480" w:rsidRDefault="00FB705E" w:rsidP="006E32A4">
      <w:pPr>
        <w:tabs>
          <w:tab w:val="left" w:pos="-720"/>
        </w:tabs>
        <w:suppressAutoHyphens/>
        <w:jc w:val="both"/>
        <w:rPr>
          <w:rFonts w:ascii="Book Antiqua" w:hAnsi="Book Antiqua"/>
          <w:color w:val="000000" w:themeColor="text1"/>
          <w:szCs w:val="24"/>
          <w:lang w:val="es-PR"/>
        </w:rPr>
      </w:pPr>
      <w:r>
        <w:rPr>
          <w:rFonts w:ascii="Book Antiqua" w:hAnsi="Book Antiqua"/>
          <w:color w:val="000000" w:themeColor="text1"/>
          <w:lang w:val="es-ES_tradnl"/>
        </w:rPr>
        <w:tab/>
      </w:r>
      <w:r w:rsidRPr="000E2480">
        <w:rPr>
          <w:rFonts w:ascii="Book Antiqua" w:hAnsi="Book Antiqua"/>
          <w:color w:val="000000" w:themeColor="text1"/>
          <w:szCs w:val="24"/>
          <w:lang w:val="es-PR"/>
        </w:rPr>
        <w:t>A TENOR CON LO ANTES EXPUESTO,</w:t>
      </w:r>
      <w:r>
        <w:rPr>
          <w:rFonts w:ascii="Book Antiqua" w:hAnsi="Book Antiqua"/>
          <w:color w:val="000000" w:themeColor="text1"/>
          <w:szCs w:val="24"/>
          <w:lang w:val="es-PR"/>
        </w:rPr>
        <w:t xml:space="preserve"> la</w:t>
      </w:r>
      <w:r w:rsidR="00DD7896" w:rsidRPr="00DD7896">
        <w:rPr>
          <w:rFonts w:ascii="Book Antiqua" w:hAnsi="Book Antiqua"/>
          <w:color w:val="000000" w:themeColor="text1"/>
          <w:lang w:val="es-ES_tradnl"/>
        </w:rPr>
        <w:t xml:space="preserve"> Comisión</w:t>
      </w:r>
      <w:r>
        <w:rPr>
          <w:rFonts w:ascii="Book Antiqua" w:hAnsi="Book Antiqua"/>
          <w:color w:val="000000" w:themeColor="text1"/>
          <w:lang w:val="es-ES_tradnl"/>
        </w:rPr>
        <w:t xml:space="preserve"> de Educación, Arte y Cultura del Senado de Puerto Rico</w:t>
      </w:r>
      <w:r w:rsidR="006E32A4">
        <w:rPr>
          <w:rFonts w:ascii="Book Antiqua" w:hAnsi="Book Antiqua"/>
          <w:color w:val="000000" w:themeColor="text1"/>
          <w:lang w:val="es-ES_tradnl"/>
        </w:rPr>
        <w:t>,</w:t>
      </w:r>
      <w:r w:rsidR="00DD7896" w:rsidRPr="00DD7896">
        <w:rPr>
          <w:rFonts w:ascii="Book Antiqua" w:hAnsi="Book Antiqua"/>
          <w:color w:val="000000" w:themeColor="text1"/>
          <w:lang w:val="es-ES_tradnl"/>
        </w:rPr>
        <w:t xml:space="preserve"> </w:t>
      </w:r>
      <w:r w:rsidR="006E32A4" w:rsidRPr="000E2480">
        <w:rPr>
          <w:rFonts w:ascii="Book Antiqua" w:hAnsi="Book Antiqua"/>
          <w:color w:val="000000" w:themeColor="text1"/>
          <w:szCs w:val="24"/>
          <w:lang w:val="es-PR"/>
        </w:rPr>
        <w:t xml:space="preserve">previo al estudio y consideración del </w:t>
      </w:r>
      <w:r w:rsidR="006E32A4" w:rsidRPr="000E2480">
        <w:rPr>
          <w:rFonts w:ascii="Book Antiqua" w:hAnsi="Book Antiqua"/>
          <w:b/>
          <w:bCs/>
          <w:color w:val="000000" w:themeColor="text1"/>
          <w:szCs w:val="24"/>
          <w:lang w:val="es-PR"/>
        </w:rPr>
        <w:t>Proyecto de</w:t>
      </w:r>
      <w:r w:rsidR="006E32A4">
        <w:rPr>
          <w:rFonts w:ascii="Book Antiqua" w:hAnsi="Book Antiqua"/>
          <w:b/>
          <w:bCs/>
          <w:color w:val="000000" w:themeColor="text1"/>
          <w:szCs w:val="24"/>
          <w:lang w:val="es-PR"/>
        </w:rPr>
        <w:t xml:space="preserve"> </w:t>
      </w:r>
      <w:r w:rsidR="006E32A4" w:rsidRPr="000E2480">
        <w:rPr>
          <w:rFonts w:ascii="Book Antiqua" w:hAnsi="Book Antiqua"/>
          <w:b/>
          <w:bCs/>
          <w:color w:val="000000" w:themeColor="text1"/>
          <w:szCs w:val="24"/>
          <w:lang w:val="es-PR"/>
        </w:rPr>
        <w:t>l</w:t>
      </w:r>
      <w:r w:rsidR="006E32A4">
        <w:rPr>
          <w:rFonts w:ascii="Book Antiqua" w:hAnsi="Book Antiqua"/>
          <w:b/>
          <w:bCs/>
          <w:color w:val="000000" w:themeColor="text1"/>
          <w:szCs w:val="24"/>
          <w:lang w:val="es-PR"/>
        </w:rPr>
        <w:t>a</w:t>
      </w:r>
      <w:r w:rsidR="006E32A4" w:rsidRPr="000E2480">
        <w:rPr>
          <w:rFonts w:ascii="Book Antiqua" w:hAnsi="Book Antiqua"/>
          <w:b/>
          <w:bCs/>
          <w:color w:val="000000" w:themeColor="text1"/>
          <w:szCs w:val="24"/>
          <w:lang w:val="es-PR"/>
        </w:rPr>
        <w:t xml:space="preserve"> </w:t>
      </w:r>
      <w:r w:rsidR="006E32A4">
        <w:rPr>
          <w:rFonts w:ascii="Book Antiqua" w:hAnsi="Book Antiqua"/>
          <w:b/>
          <w:bCs/>
          <w:color w:val="000000" w:themeColor="text1"/>
          <w:szCs w:val="24"/>
          <w:lang w:val="es-PR"/>
        </w:rPr>
        <w:t>Cámara 446</w:t>
      </w:r>
      <w:r w:rsidR="006E32A4" w:rsidRPr="000E2480">
        <w:rPr>
          <w:rFonts w:ascii="Book Antiqua" w:hAnsi="Book Antiqua"/>
          <w:color w:val="000000" w:themeColor="text1"/>
          <w:szCs w:val="24"/>
          <w:lang w:val="es-PR"/>
        </w:rPr>
        <w:t>, recomienda la aprobación de la medida, con las enmiendas contenidas en el entirillado electrónico que se acompaña.</w:t>
      </w:r>
    </w:p>
    <w:p w14:paraId="12093AEF" w14:textId="040757D0" w:rsidR="006E32A4" w:rsidRPr="006E32A4" w:rsidRDefault="006E32A4" w:rsidP="00DD7896">
      <w:pPr>
        <w:tabs>
          <w:tab w:val="left" w:pos="-720"/>
        </w:tabs>
        <w:suppressAutoHyphens/>
        <w:jc w:val="both"/>
        <w:rPr>
          <w:rFonts w:ascii="Book Antiqua" w:hAnsi="Book Antiqua"/>
          <w:color w:val="000000" w:themeColor="text1"/>
          <w:lang w:val="es-PR"/>
        </w:rPr>
      </w:pPr>
    </w:p>
    <w:p w14:paraId="46AF9CD3" w14:textId="795B6D59" w:rsidR="007E538D" w:rsidRPr="000E2480" w:rsidRDefault="00286C08" w:rsidP="0039139D">
      <w:pPr>
        <w:tabs>
          <w:tab w:val="left" w:pos="-720"/>
        </w:tabs>
        <w:suppressAutoHyphens/>
        <w:rPr>
          <w:rFonts w:ascii="Book Antiqua" w:hAnsi="Book Antiqua"/>
          <w:color w:val="000000" w:themeColor="text1"/>
          <w:szCs w:val="24"/>
          <w:lang w:val="es-ES"/>
        </w:rPr>
      </w:pPr>
      <w:r w:rsidRPr="000E2480">
        <w:rPr>
          <w:rFonts w:ascii="Book Antiqua" w:hAnsi="Book Antiqua"/>
          <w:color w:val="000000" w:themeColor="text1"/>
          <w:szCs w:val="24"/>
          <w:lang w:val="es-PR"/>
        </w:rPr>
        <w:t xml:space="preserve">Respetuosamente sometido, </w:t>
      </w:r>
    </w:p>
    <w:p w14:paraId="03874C09" w14:textId="77777777" w:rsidR="00952AEC" w:rsidRDefault="00952AEC" w:rsidP="00952AEC">
      <w:pPr>
        <w:tabs>
          <w:tab w:val="left" w:pos="-720"/>
        </w:tabs>
        <w:suppressAutoHyphens/>
        <w:rPr>
          <w:rFonts w:ascii="Book Antiqua" w:hAnsi="Book Antiqua"/>
          <w:szCs w:val="24"/>
          <w:lang w:val="es-ES"/>
        </w:rPr>
      </w:pPr>
    </w:p>
    <w:p w14:paraId="630BE5EB" w14:textId="77777777" w:rsidR="00952AEC" w:rsidRDefault="00952AEC" w:rsidP="00952AEC">
      <w:pPr>
        <w:tabs>
          <w:tab w:val="left" w:pos="-720"/>
        </w:tabs>
        <w:suppressAutoHyphens/>
        <w:rPr>
          <w:rFonts w:ascii="Book Antiqua" w:hAnsi="Book Antiqua"/>
          <w:szCs w:val="24"/>
          <w:lang w:val="es-ES"/>
        </w:rPr>
      </w:pPr>
    </w:p>
    <w:p w14:paraId="2F644F51" w14:textId="77777777" w:rsidR="00C20E59" w:rsidRDefault="00C20E59" w:rsidP="00952AEC">
      <w:pPr>
        <w:tabs>
          <w:tab w:val="left" w:pos="-720"/>
        </w:tabs>
        <w:suppressAutoHyphens/>
        <w:rPr>
          <w:rFonts w:ascii="Book Antiqua" w:hAnsi="Book Antiqua"/>
          <w:szCs w:val="24"/>
          <w:lang w:val="es-ES"/>
        </w:rPr>
      </w:pPr>
    </w:p>
    <w:p w14:paraId="61675CB2" w14:textId="787CB3D5" w:rsidR="00286C08" w:rsidRDefault="00286C08" w:rsidP="00952AEC">
      <w:pPr>
        <w:tabs>
          <w:tab w:val="left" w:pos="-720"/>
        </w:tabs>
        <w:suppressAutoHyphens/>
        <w:rPr>
          <w:rFonts w:ascii="Book Antiqua" w:hAnsi="Book Antiqua"/>
          <w:szCs w:val="24"/>
          <w:lang w:val="es-ES"/>
        </w:rPr>
      </w:pPr>
      <w:proofErr w:type="spellStart"/>
      <w:r>
        <w:rPr>
          <w:rFonts w:ascii="Book Antiqua" w:hAnsi="Book Antiqua"/>
          <w:szCs w:val="24"/>
          <w:lang w:val="es-ES"/>
        </w:rPr>
        <w:t>Hon</w:t>
      </w:r>
      <w:proofErr w:type="spellEnd"/>
      <w:r>
        <w:rPr>
          <w:rFonts w:ascii="Book Antiqua" w:hAnsi="Book Antiqua"/>
          <w:szCs w:val="24"/>
          <w:lang w:val="es-ES"/>
        </w:rPr>
        <w:t xml:space="preserve">. </w:t>
      </w:r>
      <w:r w:rsidR="006A6960">
        <w:rPr>
          <w:rFonts w:ascii="Book Antiqua" w:hAnsi="Book Antiqua"/>
          <w:szCs w:val="24"/>
          <w:lang w:val="es-ES"/>
        </w:rPr>
        <w:t>Brenda Pérez Soto</w:t>
      </w:r>
    </w:p>
    <w:p w14:paraId="7AFB2230" w14:textId="77777777" w:rsidR="007E538D"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Presidenta </w:t>
      </w:r>
    </w:p>
    <w:p w14:paraId="435931B3" w14:textId="1123165F" w:rsidR="00286C08" w:rsidRPr="00286C08"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Comisión de </w:t>
      </w:r>
      <w:r w:rsidR="00952AEC">
        <w:rPr>
          <w:rFonts w:ascii="Book Antiqua" w:hAnsi="Book Antiqua"/>
          <w:szCs w:val="24"/>
          <w:lang w:val="es-ES"/>
        </w:rPr>
        <w:t xml:space="preserve">Educación, Arte y Cultura </w:t>
      </w:r>
    </w:p>
    <w:sectPr w:rsidR="00286C08" w:rsidRPr="00286C08" w:rsidSect="00286C08">
      <w:headerReference w:type="default" r:id="rId13"/>
      <w:footerReference w:type="even" r:id="rId14"/>
      <w:footerReference w:type="default" r:id="rId15"/>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2C8834" w14:textId="77777777" w:rsidR="00C9390D" w:rsidRDefault="00C9390D">
      <w:r>
        <w:separator/>
      </w:r>
    </w:p>
  </w:endnote>
  <w:endnote w:type="continuationSeparator" w:id="0">
    <w:p w14:paraId="1C64F359" w14:textId="77777777" w:rsidR="00C9390D" w:rsidRDefault="00C939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w1)">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default"/>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2085252"/>
      <w:docPartObj>
        <w:docPartGallery w:val="Page Numbers (Bottom of Page)"/>
        <w:docPartUnique/>
      </w:docPartObj>
    </w:sdtPr>
    <w:sdtEndPr>
      <w:rPr>
        <w:rStyle w:val="PageNumber"/>
      </w:rPr>
    </w:sdtEndPr>
    <w:sdtContent>
      <w:p w14:paraId="585102F1" w14:textId="77777777" w:rsidR="00286C08" w:rsidRDefault="00286C08" w:rsidP="009827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EAB00B" w14:textId="77777777" w:rsidR="00286C08" w:rsidRDefault="00286C08" w:rsidP="00286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3817741"/>
      <w:docPartObj>
        <w:docPartGallery w:val="Page Numbers (Bottom of Page)"/>
        <w:docPartUnique/>
      </w:docPartObj>
    </w:sdtPr>
    <w:sdtEndPr>
      <w:rPr>
        <w:noProof/>
      </w:rPr>
    </w:sdtEndPr>
    <w:sdtContent>
      <w:p w14:paraId="424F9B49" w14:textId="32ED6B02" w:rsidR="006A6960" w:rsidRDefault="006A69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672EE7" w14:textId="77777777" w:rsidR="00286C08" w:rsidRDefault="00286C08" w:rsidP="00286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A4E188" w14:textId="77777777" w:rsidR="00C9390D" w:rsidRDefault="00C9390D">
      <w:r>
        <w:separator/>
      </w:r>
    </w:p>
  </w:footnote>
  <w:footnote w:type="continuationSeparator" w:id="0">
    <w:p w14:paraId="51CBFD63" w14:textId="77777777" w:rsidR="00C9390D" w:rsidRDefault="00C939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DC662" w14:textId="424A6FA2" w:rsidR="007E538D" w:rsidRPr="00FF1768" w:rsidRDefault="007E538D" w:rsidP="006A6960">
    <w:pPr>
      <w:pStyle w:val="Header"/>
      <w:jc w:val="right"/>
      <w:rPr>
        <w:rStyle w:val="PageNumber"/>
        <w:rFonts w:ascii="Book Antiqua" w:hAnsi="Book Antiqua"/>
        <w:b/>
        <w:bCs/>
        <w:lang w:val="es-PR"/>
      </w:rPr>
    </w:pPr>
    <w:r w:rsidRPr="007E538D">
      <w:rPr>
        <w:rStyle w:val="PageNumber"/>
        <w:lang w:val="es-PR"/>
      </w:rPr>
      <w:t xml:space="preserve"> </w:t>
    </w:r>
    <w:r>
      <w:rPr>
        <w:rStyle w:val="PageNumber"/>
        <w:lang w:val="es-PR"/>
      </w:rPr>
      <w:t xml:space="preserve">              </w:t>
    </w:r>
    <w:r w:rsidRPr="007E538D">
      <w:rPr>
        <w:rStyle w:val="PageNumber"/>
        <w:lang w:val="es-PR"/>
      </w:rPr>
      <w:t xml:space="preserve"> </w:t>
    </w:r>
    <w:r w:rsidRPr="00FF1768">
      <w:rPr>
        <w:rStyle w:val="PageNumber"/>
        <w:rFonts w:ascii="Book Antiqua" w:hAnsi="Book Antiqua"/>
        <w:b/>
        <w:bCs/>
        <w:lang w:val="es-PR"/>
      </w:rPr>
      <w:t xml:space="preserve">Comisión de </w:t>
    </w:r>
    <w:r w:rsidR="006A6960">
      <w:rPr>
        <w:rStyle w:val="PageNumber"/>
        <w:rFonts w:ascii="Book Antiqua" w:hAnsi="Book Antiqua"/>
        <w:b/>
        <w:bCs/>
        <w:lang w:val="es-PR"/>
      </w:rPr>
      <w:t>Educación, Arte y Cultura</w:t>
    </w:r>
  </w:p>
  <w:p w14:paraId="2BAC2E50" w14:textId="08F18EC3" w:rsidR="006E789B" w:rsidRPr="007E538D" w:rsidRDefault="007E538D" w:rsidP="006A6960">
    <w:pPr>
      <w:pStyle w:val="Header"/>
      <w:jc w:val="right"/>
      <w:rPr>
        <w:lang w:val="es-PR"/>
      </w:rPr>
    </w:pPr>
    <w:r w:rsidRPr="00FF1768">
      <w:rPr>
        <w:rStyle w:val="PageNumber"/>
        <w:rFonts w:ascii="Book Antiqua" w:hAnsi="Book Antiqua"/>
        <w:b/>
        <w:bCs/>
        <w:lang w:val="es-PR"/>
      </w:rPr>
      <w:t xml:space="preserve">                Informe Positivo P. de</w:t>
    </w:r>
    <w:r w:rsidR="00DB0293">
      <w:rPr>
        <w:rStyle w:val="PageNumber"/>
        <w:rFonts w:ascii="Book Antiqua" w:hAnsi="Book Antiqua"/>
        <w:b/>
        <w:bCs/>
        <w:lang w:val="es-PR"/>
      </w:rPr>
      <w:t xml:space="preserve"> la C</w:t>
    </w:r>
    <w:r w:rsidRPr="00FF1768">
      <w:rPr>
        <w:rStyle w:val="PageNumber"/>
        <w:rFonts w:ascii="Book Antiqua" w:hAnsi="Book Antiqua"/>
        <w:b/>
        <w:bCs/>
        <w:lang w:val="es-PR"/>
      </w:rPr>
      <w:t xml:space="preserve">. </w:t>
    </w:r>
    <w:r w:rsidR="006A5AF7">
      <w:rPr>
        <w:rStyle w:val="PageNumber"/>
        <w:rFonts w:ascii="Book Antiqua" w:hAnsi="Book Antiqua"/>
        <w:b/>
        <w:bCs/>
        <w:lang w:val="es-PR"/>
      </w:rPr>
      <w:t>446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1C25B8"/>
    <w:multiLevelType w:val="multilevel"/>
    <w:tmpl w:val="8F16B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3332A7"/>
    <w:multiLevelType w:val="multilevel"/>
    <w:tmpl w:val="E8EA0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131A01"/>
    <w:multiLevelType w:val="singleLevel"/>
    <w:tmpl w:val="B55C27B6"/>
    <w:lvl w:ilvl="0">
      <w:start w:val="1"/>
      <w:numFmt w:val="lowerLetter"/>
      <w:lvlText w:val="(%1)"/>
      <w:lvlJc w:val="left"/>
      <w:pPr>
        <w:tabs>
          <w:tab w:val="num" w:pos="2160"/>
        </w:tabs>
        <w:ind w:left="2160" w:hanging="720"/>
      </w:pPr>
      <w:rPr>
        <w:rFonts w:hint="default"/>
      </w:rPr>
    </w:lvl>
  </w:abstractNum>
  <w:abstractNum w:abstractNumId="3" w15:restartNumberingAfterBreak="0">
    <w:nsid w:val="57081AAB"/>
    <w:multiLevelType w:val="multilevel"/>
    <w:tmpl w:val="95241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0E375D0"/>
    <w:multiLevelType w:val="multilevel"/>
    <w:tmpl w:val="07FE0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3627413">
    <w:abstractNumId w:val="2"/>
  </w:num>
  <w:num w:numId="2" w16cid:durableId="1731150234">
    <w:abstractNumId w:val="0"/>
  </w:num>
  <w:num w:numId="3" w16cid:durableId="1153179368">
    <w:abstractNumId w:val="1"/>
  </w:num>
  <w:num w:numId="4" w16cid:durableId="586430059">
    <w:abstractNumId w:val="3"/>
  </w:num>
  <w:num w:numId="5" w16cid:durableId="21089581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E538D"/>
    <w:rsid w:val="000024A7"/>
    <w:rsid w:val="000032CF"/>
    <w:rsid w:val="000106C4"/>
    <w:rsid w:val="000216BB"/>
    <w:rsid w:val="00023454"/>
    <w:rsid w:val="000235A7"/>
    <w:rsid w:val="0002603A"/>
    <w:rsid w:val="000318E7"/>
    <w:rsid w:val="00034E11"/>
    <w:rsid w:val="0004088C"/>
    <w:rsid w:val="00043196"/>
    <w:rsid w:val="0004421B"/>
    <w:rsid w:val="00046F56"/>
    <w:rsid w:val="000502EA"/>
    <w:rsid w:val="000560CB"/>
    <w:rsid w:val="000667AB"/>
    <w:rsid w:val="00080CAF"/>
    <w:rsid w:val="00080E3B"/>
    <w:rsid w:val="00084122"/>
    <w:rsid w:val="0008569E"/>
    <w:rsid w:val="0009448A"/>
    <w:rsid w:val="000A06C9"/>
    <w:rsid w:val="000A3EB9"/>
    <w:rsid w:val="000B04AA"/>
    <w:rsid w:val="000B081B"/>
    <w:rsid w:val="000B0CA7"/>
    <w:rsid w:val="000B3575"/>
    <w:rsid w:val="000B75FB"/>
    <w:rsid w:val="000C20D3"/>
    <w:rsid w:val="000C415C"/>
    <w:rsid w:val="000C48FC"/>
    <w:rsid w:val="000C7CB0"/>
    <w:rsid w:val="000D3AA4"/>
    <w:rsid w:val="000D619B"/>
    <w:rsid w:val="000E06B7"/>
    <w:rsid w:val="000E2480"/>
    <w:rsid w:val="000E40C9"/>
    <w:rsid w:val="000E5747"/>
    <w:rsid w:val="000E6911"/>
    <w:rsid w:val="000F6729"/>
    <w:rsid w:val="000F7E9A"/>
    <w:rsid w:val="00103419"/>
    <w:rsid w:val="00104137"/>
    <w:rsid w:val="001119D3"/>
    <w:rsid w:val="00112D46"/>
    <w:rsid w:val="00120444"/>
    <w:rsid w:val="00126D61"/>
    <w:rsid w:val="00136896"/>
    <w:rsid w:val="00137678"/>
    <w:rsid w:val="00140F42"/>
    <w:rsid w:val="00156AA0"/>
    <w:rsid w:val="00160BD0"/>
    <w:rsid w:val="00162460"/>
    <w:rsid w:val="00162E59"/>
    <w:rsid w:val="0016367C"/>
    <w:rsid w:val="00163BA1"/>
    <w:rsid w:val="00170254"/>
    <w:rsid w:val="00172ADF"/>
    <w:rsid w:val="00173F53"/>
    <w:rsid w:val="00191FA4"/>
    <w:rsid w:val="00196FA9"/>
    <w:rsid w:val="00197C46"/>
    <w:rsid w:val="001A32E4"/>
    <w:rsid w:val="001A42E6"/>
    <w:rsid w:val="001B20CB"/>
    <w:rsid w:val="001C4866"/>
    <w:rsid w:val="001C4B24"/>
    <w:rsid w:val="001C6503"/>
    <w:rsid w:val="001D1DC4"/>
    <w:rsid w:val="001D3A06"/>
    <w:rsid w:val="001D401B"/>
    <w:rsid w:val="001D46C3"/>
    <w:rsid w:val="001D7277"/>
    <w:rsid w:val="001E364D"/>
    <w:rsid w:val="001E3726"/>
    <w:rsid w:val="001F47D9"/>
    <w:rsid w:val="00201DF5"/>
    <w:rsid w:val="00205201"/>
    <w:rsid w:val="00207735"/>
    <w:rsid w:val="00213AA6"/>
    <w:rsid w:val="0021453D"/>
    <w:rsid w:val="00221DCF"/>
    <w:rsid w:val="00224F62"/>
    <w:rsid w:val="00230152"/>
    <w:rsid w:val="00231017"/>
    <w:rsid w:val="00232427"/>
    <w:rsid w:val="0023567C"/>
    <w:rsid w:val="002370F8"/>
    <w:rsid w:val="00242D7A"/>
    <w:rsid w:val="00243F0D"/>
    <w:rsid w:val="002507FE"/>
    <w:rsid w:val="00253FDF"/>
    <w:rsid w:val="0025406F"/>
    <w:rsid w:val="00262BF9"/>
    <w:rsid w:val="00263E28"/>
    <w:rsid w:val="00263F1B"/>
    <w:rsid w:val="00283054"/>
    <w:rsid w:val="0028497D"/>
    <w:rsid w:val="00286C08"/>
    <w:rsid w:val="00294AB4"/>
    <w:rsid w:val="002951D8"/>
    <w:rsid w:val="002A0893"/>
    <w:rsid w:val="002A14BD"/>
    <w:rsid w:val="002A2B29"/>
    <w:rsid w:val="002A60B4"/>
    <w:rsid w:val="002B01B5"/>
    <w:rsid w:val="002B05B3"/>
    <w:rsid w:val="002B58A3"/>
    <w:rsid w:val="002C3E4A"/>
    <w:rsid w:val="002D0E98"/>
    <w:rsid w:val="002D7FB1"/>
    <w:rsid w:val="002E1104"/>
    <w:rsid w:val="002E5763"/>
    <w:rsid w:val="00303731"/>
    <w:rsid w:val="00307B20"/>
    <w:rsid w:val="0031084D"/>
    <w:rsid w:val="00315B3A"/>
    <w:rsid w:val="003161F2"/>
    <w:rsid w:val="00324320"/>
    <w:rsid w:val="003317FC"/>
    <w:rsid w:val="00332883"/>
    <w:rsid w:val="00340519"/>
    <w:rsid w:val="00341BB6"/>
    <w:rsid w:val="00361282"/>
    <w:rsid w:val="00366311"/>
    <w:rsid w:val="00371871"/>
    <w:rsid w:val="00377C61"/>
    <w:rsid w:val="00386E65"/>
    <w:rsid w:val="003909DD"/>
    <w:rsid w:val="003912A4"/>
    <w:rsid w:val="0039139D"/>
    <w:rsid w:val="00391980"/>
    <w:rsid w:val="0039667F"/>
    <w:rsid w:val="003A1341"/>
    <w:rsid w:val="003A4452"/>
    <w:rsid w:val="003A4992"/>
    <w:rsid w:val="003B751D"/>
    <w:rsid w:val="003C1518"/>
    <w:rsid w:val="003D4F89"/>
    <w:rsid w:val="003E36E3"/>
    <w:rsid w:val="003E4621"/>
    <w:rsid w:val="003E5401"/>
    <w:rsid w:val="003E5D3A"/>
    <w:rsid w:val="003F1D78"/>
    <w:rsid w:val="003F575E"/>
    <w:rsid w:val="00403016"/>
    <w:rsid w:val="00414EE7"/>
    <w:rsid w:val="00422A92"/>
    <w:rsid w:val="004321E3"/>
    <w:rsid w:val="004476EC"/>
    <w:rsid w:val="004578FF"/>
    <w:rsid w:val="00466547"/>
    <w:rsid w:val="00473E56"/>
    <w:rsid w:val="00477789"/>
    <w:rsid w:val="00484E71"/>
    <w:rsid w:val="004915E5"/>
    <w:rsid w:val="00492156"/>
    <w:rsid w:val="004929F5"/>
    <w:rsid w:val="00497331"/>
    <w:rsid w:val="004A730C"/>
    <w:rsid w:val="004B73D4"/>
    <w:rsid w:val="004D29B2"/>
    <w:rsid w:val="004D31DB"/>
    <w:rsid w:val="004D3A7D"/>
    <w:rsid w:val="004E4097"/>
    <w:rsid w:val="004E5427"/>
    <w:rsid w:val="004F1947"/>
    <w:rsid w:val="004F4D10"/>
    <w:rsid w:val="004F574A"/>
    <w:rsid w:val="00505AFD"/>
    <w:rsid w:val="00505F50"/>
    <w:rsid w:val="00511BD7"/>
    <w:rsid w:val="005133FA"/>
    <w:rsid w:val="005146ED"/>
    <w:rsid w:val="00517236"/>
    <w:rsid w:val="0052092C"/>
    <w:rsid w:val="00532097"/>
    <w:rsid w:val="00532580"/>
    <w:rsid w:val="0054012D"/>
    <w:rsid w:val="00567513"/>
    <w:rsid w:val="00574692"/>
    <w:rsid w:val="00575139"/>
    <w:rsid w:val="005811DF"/>
    <w:rsid w:val="00586B5C"/>
    <w:rsid w:val="00591C37"/>
    <w:rsid w:val="00592A08"/>
    <w:rsid w:val="0059606B"/>
    <w:rsid w:val="00596C9F"/>
    <w:rsid w:val="005A265A"/>
    <w:rsid w:val="005A27A8"/>
    <w:rsid w:val="005A3CEC"/>
    <w:rsid w:val="005C03C9"/>
    <w:rsid w:val="005C2E80"/>
    <w:rsid w:val="005C3438"/>
    <w:rsid w:val="005D1109"/>
    <w:rsid w:val="005D1313"/>
    <w:rsid w:val="005D131F"/>
    <w:rsid w:val="005D5AFB"/>
    <w:rsid w:val="005E2192"/>
    <w:rsid w:val="005E5973"/>
    <w:rsid w:val="005F05E3"/>
    <w:rsid w:val="005F3890"/>
    <w:rsid w:val="005F6ADA"/>
    <w:rsid w:val="00607D66"/>
    <w:rsid w:val="00612577"/>
    <w:rsid w:val="00613E0B"/>
    <w:rsid w:val="00620BA5"/>
    <w:rsid w:val="006244DA"/>
    <w:rsid w:val="0062705C"/>
    <w:rsid w:val="00627154"/>
    <w:rsid w:val="00631184"/>
    <w:rsid w:val="00637621"/>
    <w:rsid w:val="00637A2F"/>
    <w:rsid w:val="00653F5B"/>
    <w:rsid w:val="006547BF"/>
    <w:rsid w:val="00670F27"/>
    <w:rsid w:val="00672914"/>
    <w:rsid w:val="0067316B"/>
    <w:rsid w:val="00677043"/>
    <w:rsid w:val="006834E9"/>
    <w:rsid w:val="00683B7B"/>
    <w:rsid w:val="00696278"/>
    <w:rsid w:val="006977AA"/>
    <w:rsid w:val="006A3F44"/>
    <w:rsid w:val="006A5AF7"/>
    <w:rsid w:val="006A6960"/>
    <w:rsid w:val="006A7159"/>
    <w:rsid w:val="006B352C"/>
    <w:rsid w:val="006B3F39"/>
    <w:rsid w:val="006B7388"/>
    <w:rsid w:val="006B7E26"/>
    <w:rsid w:val="006C5F9B"/>
    <w:rsid w:val="006E26D6"/>
    <w:rsid w:val="006E27EE"/>
    <w:rsid w:val="006E32A4"/>
    <w:rsid w:val="006E5352"/>
    <w:rsid w:val="006E789B"/>
    <w:rsid w:val="006F309A"/>
    <w:rsid w:val="006F439F"/>
    <w:rsid w:val="006F4E24"/>
    <w:rsid w:val="0071601F"/>
    <w:rsid w:val="0072499D"/>
    <w:rsid w:val="007364B8"/>
    <w:rsid w:val="0074063E"/>
    <w:rsid w:val="00740645"/>
    <w:rsid w:val="00747388"/>
    <w:rsid w:val="00750974"/>
    <w:rsid w:val="00751EFA"/>
    <w:rsid w:val="00783405"/>
    <w:rsid w:val="00783DF7"/>
    <w:rsid w:val="00787A9F"/>
    <w:rsid w:val="00787B94"/>
    <w:rsid w:val="007915FD"/>
    <w:rsid w:val="007A1A88"/>
    <w:rsid w:val="007A485A"/>
    <w:rsid w:val="007A487E"/>
    <w:rsid w:val="007B5941"/>
    <w:rsid w:val="007B5A2A"/>
    <w:rsid w:val="007C0520"/>
    <w:rsid w:val="007C0C12"/>
    <w:rsid w:val="007C0DA8"/>
    <w:rsid w:val="007C574D"/>
    <w:rsid w:val="007E3E6F"/>
    <w:rsid w:val="007E41AB"/>
    <w:rsid w:val="007E538D"/>
    <w:rsid w:val="007E6362"/>
    <w:rsid w:val="007E6D3F"/>
    <w:rsid w:val="007F2A2C"/>
    <w:rsid w:val="007F30C2"/>
    <w:rsid w:val="007F75BB"/>
    <w:rsid w:val="00800740"/>
    <w:rsid w:val="00811335"/>
    <w:rsid w:val="00814F2E"/>
    <w:rsid w:val="00816D27"/>
    <w:rsid w:val="00824864"/>
    <w:rsid w:val="00826864"/>
    <w:rsid w:val="00827BDF"/>
    <w:rsid w:val="008325EC"/>
    <w:rsid w:val="00834C51"/>
    <w:rsid w:val="008444B1"/>
    <w:rsid w:val="008452CC"/>
    <w:rsid w:val="00847FB4"/>
    <w:rsid w:val="0085560E"/>
    <w:rsid w:val="00857500"/>
    <w:rsid w:val="008653DE"/>
    <w:rsid w:val="00877BBD"/>
    <w:rsid w:val="008938FB"/>
    <w:rsid w:val="00896242"/>
    <w:rsid w:val="008A2520"/>
    <w:rsid w:val="008A438F"/>
    <w:rsid w:val="008B0792"/>
    <w:rsid w:val="008B279A"/>
    <w:rsid w:val="008B4C54"/>
    <w:rsid w:val="008D0714"/>
    <w:rsid w:val="008D1849"/>
    <w:rsid w:val="008D3D76"/>
    <w:rsid w:val="008E4DAB"/>
    <w:rsid w:val="008F2460"/>
    <w:rsid w:val="008F3049"/>
    <w:rsid w:val="008F4B5E"/>
    <w:rsid w:val="008F540A"/>
    <w:rsid w:val="009127BC"/>
    <w:rsid w:val="0091367E"/>
    <w:rsid w:val="00916C83"/>
    <w:rsid w:val="0091791A"/>
    <w:rsid w:val="00922EEE"/>
    <w:rsid w:val="009242F0"/>
    <w:rsid w:val="00924C41"/>
    <w:rsid w:val="00931E37"/>
    <w:rsid w:val="00935B73"/>
    <w:rsid w:val="00950FD3"/>
    <w:rsid w:val="00951D5A"/>
    <w:rsid w:val="00952AEC"/>
    <w:rsid w:val="00953076"/>
    <w:rsid w:val="00953B24"/>
    <w:rsid w:val="0095526D"/>
    <w:rsid w:val="00963AA0"/>
    <w:rsid w:val="00967178"/>
    <w:rsid w:val="00967D5A"/>
    <w:rsid w:val="00972F33"/>
    <w:rsid w:val="00987449"/>
    <w:rsid w:val="00991236"/>
    <w:rsid w:val="00992673"/>
    <w:rsid w:val="0099501D"/>
    <w:rsid w:val="009A0032"/>
    <w:rsid w:val="009B5C77"/>
    <w:rsid w:val="009E2197"/>
    <w:rsid w:val="009F4930"/>
    <w:rsid w:val="00A00629"/>
    <w:rsid w:val="00A03A6E"/>
    <w:rsid w:val="00A04B14"/>
    <w:rsid w:val="00A05D7F"/>
    <w:rsid w:val="00A11F03"/>
    <w:rsid w:val="00A128EA"/>
    <w:rsid w:val="00A210E0"/>
    <w:rsid w:val="00A2357C"/>
    <w:rsid w:val="00A340C6"/>
    <w:rsid w:val="00A50F87"/>
    <w:rsid w:val="00A56440"/>
    <w:rsid w:val="00A57245"/>
    <w:rsid w:val="00A62F10"/>
    <w:rsid w:val="00A67ED9"/>
    <w:rsid w:val="00A73989"/>
    <w:rsid w:val="00A739A7"/>
    <w:rsid w:val="00A753F4"/>
    <w:rsid w:val="00A765BC"/>
    <w:rsid w:val="00A77A85"/>
    <w:rsid w:val="00A77D6F"/>
    <w:rsid w:val="00A82206"/>
    <w:rsid w:val="00A841D5"/>
    <w:rsid w:val="00A847D1"/>
    <w:rsid w:val="00A85389"/>
    <w:rsid w:val="00AA1104"/>
    <w:rsid w:val="00AA219B"/>
    <w:rsid w:val="00AA28FD"/>
    <w:rsid w:val="00AA7B63"/>
    <w:rsid w:val="00AB0FE1"/>
    <w:rsid w:val="00AC5746"/>
    <w:rsid w:val="00AE34D4"/>
    <w:rsid w:val="00AE404B"/>
    <w:rsid w:val="00AE4B90"/>
    <w:rsid w:val="00AE5CBC"/>
    <w:rsid w:val="00AF1F99"/>
    <w:rsid w:val="00AF4615"/>
    <w:rsid w:val="00B01F61"/>
    <w:rsid w:val="00B120AF"/>
    <w:rsid w:val="00B14F15"/>
    <w:rsid w:val="00B2217C"/>
    <w:rsid w:val="00B226CE"/>
    <w:rsid w:val="00B24548"/>
    <w:rsid w:val="00B31419"/>
    <w:rsid w:val="00B40D14"/>
    <w:rsid w:val="00B4494D"/>
    <w:rsid w:val="00B510E1"/>
    <w:rsid w:val="00B54361"/>
    <w:rsid w:val="00B54A67"/>
    <w:rsid w:val="00B62DBD"/>
    <w:rsid w:val="00B71D60"/>
    <w:rsid w:val="00B726DF"/>
    <w:rsid w:val="00B73062"/>
    <w:rsid w:val="00B86A17"/>
    <w:rsid w:val="00B91F6C"/>
    <w:rsid w:val="00BB2EDB"/>
    <w:rsid w:val="00BB301A"/>
    <w:rsid w:val="00BB7ABB"/>
    <w:rsid w:val="00BC74F8"/>
    <w:rsid w:val="00BD331F"/>
    <w:rsid w:val="00C07BED"/>
    <w:rsid w:val="00C12094"/>
    <w:rsid w:val="00C20E59"/>
    <w:rsid w:val="00C23687"/>
    <w:rsid w:val="00C274D1"/>
    <w:rsid w:val="00C3075C"/>
    <w:rsid w:val="00C32B6B"/>
    <w:rsid w:val="00C40E18"/>
    <w:rsid w:val="00C515E3"/>
    <w:rsid w:val="00C52E71"/>
    <w:rsid w:val="00C60C5E"/>
    <w:rsid w:val="00C63F6D"/>
    <w:rsid w:val="00C66897"/>
    <w:rsid w:val="00C76FA2"/>
    <w:rsid w:val="00C8079A"/>
    <w:rsid w:val="00C9390D"/>
    <w:rsid w:val="00CA3BC3"/>
    <w:rsid w:val="00CA4407"/>
    <w:rsid w:val="00CA4466"/>
    <w:rsid w:val="00CA79C3"/>
    <w:rsid w:val="00CA7DF5"/>
    <w:rsid w:val="00CB1FD5"/>
    <w:rsid w:val="00CB43BF"/>
    <w:rsid w:val="00CC58CD"/>
    <w:rsid w:val="00CD7FE1"/>
    <w:rsid w:val="00CE0723"/>
    <w:rsid w:val="00CE2C01"/>
    <w:rsid w:val="00CE3B80"/>
    <w:rsid w:val="00D13F13"/>
    <w:rsid w:val="00D332DE"/>
    <w:rsid w:val="00D36F46"/>
    <w:rsid w:val="00D43527"/>
    <w:rsid w:val="00D50266"/>
    <w:rsid w:val="00D53F1B"/>
    <w:rsid w:val="00D541C2"/>
    <w:rsid w:val="00D65F72"/>
    <w:rsid w:val="00D67278"/>
    <w:rsid w:val="00D777DA"/>
    <w:rsid w:val="00DB0293"/>
    <w:rsid w:val="00DC065F"/>
    <w:rsid w:val="00DC32CC"/>
    <w:rsid w:val="00DD7896"/>
    <w:rsid w:val="00DE09A9"/>
    <w:rsid w:val="00DE2902"/>
    <w:rsid w:val="00DE65DE"/>
    <w:rsid w:val="00DF7107"/>
    <w:rsid w:val="00E231A4"/>
    <w:rsid w:val="00E26E4F"/>
    <w:rsid w:val="00E436F2"/>
    <w:rsid w:val="00E43801"/>
    <w:rsid w:val="00E450F4"/>
    <w:rsid w:val="00E53CC2"/>
    <w:rsid w:val="00E65D3F"/>
    <w:rsid w:val="00E72311"/>
    <w:rsid w:val="00E806F8"/>
    <w:rsid w:val="00E87E99"/>
    <w:rsid w:val="00E9477C"/>
    <w:rsid w:val="00EA4F74"/>
    <w:rsid w:val="00EA67A4"/>
    <w:rsid w:val="00EA7A42"/>
    <w:rsid w:val="00EB0A86"/>
    <w:rsid w:val="00EB7919"/>
    <w:rsid w:val="00ED552B"/>
    <w:rsid w:val="00ED6612"/>
    <w:rsid w:val="00EE189D"/>
    <w:rsid w:val="00EF5E84"/>
    <w:rsid w:val="00EF75F1"/>
    <w:rsid w:val="00EF7B8E"/>
    <w:rsid w:val="00EF7D4E"/>
    <w:rsid w:val="00F0004B"/>
    <w:rsid w:val="00F037F9"/>
    <w:rsid w:val="00F162A1"/>
    <w:rsid w:val="00F162B3"/>
    <w:rsid w:val="00F24D45"/>
    <w:rsid w:val="00F269DA"/>
    <w:rsid w:val="00F26E86"/>
    <w:rsid w:val="00F332DC"/>
    <w:rsid w:val="00F41601"/>
    <w:rsid w:val="00F439DC"/>
    <w:rsid w:val="00F561F8"/>
    <w:rsid w:val="00F60CBE"/>
    <w:rsid w:val="00F65E46"/>
    <w:rsid w:val="00F66A8F"/>
    <w:rsid w:val="00F773C6"/>
    <w:rsid w:val="00F77766"/>
    <w:rsid w:val="00F779FC"/>
    <w:rsid w:val="00F8037D"/>
    <w:rsid w:val="00F83DC8"/>
    <w:rsid w:val="00F92ADB"/>
    <w:rsid w:val="00F95679"/>
    <w:rsid w:val="00F97447"/>
    <w:rsid w:val="00FA22EA"/>
    <w:rsid w:val="00FA5204"/>
    <w:rsid w:val="00FB2E20"/>
    <w:rsid w:val="00FB705E"/>
    <w:rsid w:val="00FC21C3"/>
    <w:rsid w:val="00FC57D5"/>
    <w:rsid w:val="00FC7067"/>
    <w:rsid w:val="00FC7FCB"/>
    <w:rsid w:val="00FD0822"/>
    <w:rsid w:val="00FD173C"/>
    <w:rsid w:val="00FD79DC"/>
    <w:rsid w:val="00FE1C0E"/>
    <w:rsid w:val="00FF1768"/>
    <w:rsid w:val="00FF34C4"/>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82C951"/>
  <w15:chartTrackingRefBased/>
  <w15:docId w15:val="{C30EB8D0-B395-43C5-A98D-A09C3488E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3">
    <w:name w:val="heading 3"/>
    <w:basedOn w:val="Normal"/>
    <w:next w:val="Normal"/>
    <w:link w:val="Heading3Char"/>
    <w:unhideWhenUsed/>
    <w:qFormat/>
    <w:rsid w:val="005C2E80"/>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semiHidden/>
    <w:unhideWhenUsed/>
    <w:qFormat/>
    <w:rsid w:val="00221DCF"/>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szCs w:val="24"/>
    </w:rPr>
  </w:style>
  <w:style w:type="paragraph" w:styleId="BalloonText">
    <w:name w:val="Balloon Text"/>
    <w:basedOn w:val="Normal"/>
    <w:link w:val="BalloonTextChar"/>
    <w:rsid w:val="00137678"/>
    <w:rPr>
      <w:rFonts w:ascii="Segoe UI" w:hAnsi="Segoe UI" w:cs="Segoe UI"/>
      <w:sz w:val="18"/>
      <w:szCs w:val="18"/>
    </w:rPr>
  </w:style>
  <w:style w:type="character" w:customStyle="1" w:styleId="BalloonTextChar">
    <w:name w:val="Balloon Text Char"/>
    <w:link w:val="BalloonText"/>
    <w:rsid w:val="00137678"/>
    <w:rPr>
      <w:rFonts w:ascii="Segoe UI" w:hAnsi="Segoe UI" w:cs="Segoe UI"/>
      <w:sz w:val="18"/>
      <w:szCs w:val="18"/>
    </w:rPr>
  </w:style>
  <w:style w:type="paragraph" w:styleId="BodyText3">
    <w:name w:val="Body Text 3"/>
    <w:basedOn w:val="Normal"/>
    <w:link w:val="BodyText3Char"/>
    <w:rsid w:val="005C2E8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rsid w:val="005C2E80"/>
    <w:rPr>
      <w:rFonts w:ascii="CG Times" w:hAnsi="CG Times"/>
      <w:spacing w:val="-3"/>
      <w:sz w:val="24"/>
      <w:lang w:val="es-ES_tradnl"/>
    </w:rPr>
  </w:style>
  <w:style w:type="character" w:customStyle="1" w:styleId="Heading3Char">
    <w:name w:val="Heading 3 Char"/>
    <w:link w:val="Heading3"/>
    <w:rsid w:val="005C2E80"/>
    <w:rPr>
      <w:rFonts w:ascii="Calibri Light" w:eastAsia="Times New Roman" w:hAnsi="Calibri Light" w:cs="Times New Roman"/>
      <w:b/>
      <w:bCs/>
      <w:sz w:val="26"/>
      <w:szCs w:val="26"/>
    </w:rPr>
  </w:style>
  <w:style w:type="paragraph" w:styleId="FootnoteText">
    <w:name w:val="footnote text"/>
    <w:basedOn w:val="Normal"/>
    <w:link w:val="FootnoteTextChar"/>
    <w:uiPriority w:val="99"/>
    <w:unhideWhenUsed/>
    <w:rsid w:val="005C2E80"/>
    <w:rPr>
      <w:rFonts w:ascii="Calibri" w:eastAsia="Calibri" w:hAnsi="Calibri"/>
      <w:sz w:val="20"/>
      <w:lang w:val="es-ES_tradnl"/>
    </w:rPr>
  </w:style>
  <w:style w:type="character" w:customStyle="1" w:styleId="FootnoteTextChar">
    <w:name w:val="Footnote Text Char"/>
    <w:link w:val="FootnoteText"/>
    <w:uiPriority w:val="99"/>
    <w:rsid w:val="005C2E80"/>
    <w:rPr>
      <w:rFonts w:ascii="Calibri" w:eastAsia="Calibri" w:hAnsi="Calibri"/>
      <w:lang w:val="es-ES_tradnl"/>
    </w:rPr>
  </w:style>
  <w:style w:type="character" w:styleId="FootnoteReference">
    <w:name w:val="footnote reference"/>
    <w:uiPriority w:val="99"/>
    <w:unhideWhenUsed/>
    <w:rsid w:val="005C2E80"/>
    <w:rPr>
      <w:vertAlign w:val="superscript"/>
    </w:rPr>
  </w:style>
  <w:style w:type="paragraph" w:styleId="NormalWeb">
    <w:name w:val="Normal (Web)"/>
    <w:basedOn w:val="Normal"/>
    <w:uiPriority w:val="99"/>
    <w:unhideWhenUsed/>
    <w:rsid w:val="00827BDF"/>
    <w:pPr>
      <w:spacing w:before="100" w:beforeAutospacing="1" w:after="100" w:afterAutospacing="1"/>
    </w:pPr>
    <w:rPr>
      <w:szCs w:val="24"/>
    </w:rPr>
  </w:style>
  <w:style w:type="character" w:styleId="Strong">
    <w:name w:val="Strong"/>
    <w:uiPriority w:val="22"/>
    <w:qFormat/>
    <w:rsid w:val="00C8079A"/>
    <w:rPr>
      <w:b/>
      <w:bCs/>
    </w:rPr>
  </w:style>
  <w:style w:type="table" w:styleId="TableGrid">
    <w:name w:val="Table Grid"/>
    <w:basedOn w:val="TableNormal"/>
    <w:rsid w:val="0091367E"/>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6A6960"/>
    <w:rPr>
      <w:sz w:val="24"/>
      <w:lang w:val="en-US" w:eastAsia="en-US"/>
    </w:rPr>
  </w:style>
  <w:style w:type="paragraph" w:customStyle="1" w:styleId="Body">
    <w:name w:val="Body"/>
    <w:rsid w:val="0009448A"/>
    <w:pPr>
      <w:pBdr>
        <w:top w:val="nil"/>
        <w:left w:val="nil"/>
        <w:bottom w:val="nil"/>
        <w:right w:val="nil"/>
        <w:between w:val="nil"/>
        <w:bar w:val="nil"/>
      </w:pBdr>
      <w:spacing w:after="200" w:line="276" w:lineRule="auto"/>
    </w:pPr>
    <w:rPr>
      <w:rFonts w:ascii="Cambria" w:eastAsia="Arial Unicode MS" w:hAnsi="Cambria" w:cs="Arial Unicode MS"/>
      <w:color w:val="000000"/>
      <w:sz w:val="22"/>
      <w:szCs w:val="22"/>
      <w:u w:color="000000"/>
      <w:bdr w:val="nil"/>
      <w:lang w:val="en-US" w:eastAsia="en-US"/>
      <w14:textOutline w14:w="0" w14:cap="flat" w14:cmpd="sng" w14:algn="ctr">
        <w14:noFill/>
        <w14:prstDash w14:val="solid"/>
        <w14:bevel/>
      </w14:textOutline>
    </w:rPr>
  </w:style>
  <w:style w:type="character" w:customStyle="1" w:styleId="Heading4Char">
    <w:name w:val="Heading 4 Char"/>
    <w:basedOn w:val="DefaultParagraphFont"/>
    <w:link w:val="Heading4"/>
    <w:semiHidden/>
    <w:rsid w:val="00221DCF"/>
    <w:rPr>
      <w:rFonts w:asciiTheme="majorHAnsi" w:eastAsiaTheme="majorEastAsia" w:hAnsiTheme="majorHAnsi" w:cstheme="majorBidi"/>
      <w:i/>
      <w:iCs/>
      <w:color w:val="2F5496" w:themeColor="accent1" w:themeShade="BF"/>
      <w:sz w:val="24"/>
      <w:lang w:val="en-US" w:eastAsia="en-US"/>
    </w:rPr>
  </w:style>
  <w:style w:type="paragraph" w:styleId="ListParagraph">
    <w:name w:val="List Paragraph"/>
    <w:basedOn w:val="Normal"/>
    <w:uiPriority w:val="34"/>
    <w:qFormat/>
    <w:rsid w:val="00221D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88516">
      <w:bodyDiv w:val="1"/>
      <w:marLeft w:val="0"/>
      <w:marRight w:val="0"/>
      <w:marTop w:val="0"/>
      <w:marBottom w:val="0"/>
      <w:divBdr>
        <w:top w:val="none" w:sz="0" w:space="0" w:color="auto"/>
        <w:left w:val="none" w:sz="0" w:space="0" w:color="auto"/>
        <w:bottom w:val="none" w:sz="0" w:space="0" w:color="auto"/>
        <w:right w:val="none" w:sz="0" w:space="0" w:color="auto"/>
      </w:divBdr>
    </w:div>
    <w:div w:id="29503564">
      <w:bodyDiv w:val="1"/>
      <w:marLeft w:val="0"/>
      <w:marRight w:val="0"/>
      <w:marTop w:val="0"/>
      <w:marBottom w:val="0"/>
      <w:divBdr>
        <w:top w:val="none" w:sz="0" w:space="0" w:color="auto"/>
        <w:left w:val="none" w:sz="0" w:space="0" w:color="auto"/>
        <w:bottom w:val="none" w:sz="0" w:space="0" w:color="auto"/>
        <w:right w:val="none" w:sz="0" w:space="0" w:color="auto"/>
      </w:divBdr>
    </w:div>
    <w:div w:id="46495907">
      <w:bodyDiv w:val="1"/>
      <w:marLeft w:val="0"/>
      <w:marRight w:val="0"/>
      <w:marTop w:val="0"/>
      <w:marBottom w:val="0"/>
      <w:divBdr>
        <w:top w:val="none" w:sz="0" w:space="0" w:color="auto"/>
        <w:left w:val="none" w:sz="0" w:space="0" w:color="auto"/>
        <w:bottom w:val="none" w:sz="0" w:space="0" w:color="auto"/>
        <w:right w:val="none" w:sz="0" w:space="0" w:color="auto"/>
      </w:divBdr>
    </w:div>
    <w:div w:id="81068988">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4">
          <w:marLeft w:val="0"/>
          <w:marRight w:val="0"/>
          <w:marTop w:val="0"/>
          <w:marBottom w:val="0"/>
          <w:divBdr>
            <w:top w:val="none" w:sz="0" w:space="0" w:color="auto"/>
            <w:left w:val="none" w:sz="0" w:space="0" w:color="auto"/>
            <w:bottom w:val="none" w:sz="0" w:space="0" w:color="auto"/>
            <w:right w:val="none" w:sz="0" w:space="0" w:color="auto"/>
          </w:divBdr>
          <w:divsChild>
            <w:div w:id="762535125">
              <w:marLeft w:val="0"/>
              <w:marRight w:val="0"/>
              <w:marTop w:val="0"/>
              <w:marBottom w:val="0"/>
              <w:divBdr>
                <w:top w:val="none" w:sz="0" w:space="0" w:color="auto"/>
                <w:left w:val="none" w:sz="0" w:space="0" w:color="auto"/>
                <w:bottom w:val="none" w:sz="0" w:space="0" w:color="auto"/>
                <w:right w:val="none" w:sz="0" w:space="0" w:color="auto"/>
              </w:divBdr>
              <w:divsChild>
                <w:div w:id="17375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73274">
      <w:bodyDiv w:val="1"/>
      <w:marLeft w:val="0"/>
      <w:marRight w:val="0"/>
      <w:marTop w:val="0"/>
      <w:marBottom w:val="0"/>
      <w:divBdr>
        <w:top w:val="none" w:sz="0" w:space="0" w:color="auto"/>
        <w:left w:val="none" w:sz="0" w:space="0" w:color="auto"/>
        <w:bottom w:val="none" w:sz="0" w:space="0" w:color="auto"/>
        <w:right w:val="none" w:sz="0" w:space="0" w:color="auto"/>
      </w:divBdr>
    </w:div>
    <w:div w:id="88081669">
      <w:bodyDiv w:val="1"/>
      <w:marLeft w:val="0"/>
      <w:marRight w:val="0"/>
      <w:marTop w:val="0"/>
      <w:marBottom w:val="0"/>
      <w:divBdr>
        <w:top w:val="none" w:sz="0" w:space="0" w:color="auto"/>
        <w:left w:val="none" w:sz="0" w:space="0" w:color="auto"/>
        <w:bottom w:val="none" w:sz="0" w:space="0" w:color="auto"/>
        <w:right w:val="none" w:sz="0" w:space="0" w:color="auto"/>
      </w:divBdr>
    </w:div>
    <w:div w:id="99222507">
      <w:bodyDiv w:val="1"/>
      <w:marLeft w:val="0"/>
      <w:marRight w:val="0"/>
      <w:marTop w:val="0"/>
      <w:marBottom w:val="0"/>
      <w:divBdr>
        <w:top w:val="none" w:sz="0" w:space="0" w:color="auto"/>
        <w:left w:val="none" w:sz="0" w:space="0" w:color="auto"/>
        <w:bottom w:val="none" w:sz="0" w:space="0" w:color="auto"/>
        <w:right w:val="none" w:sz="0" w:space="0" w:color="auto"/>
      </w:divBdr>
    </w:div>
    <w:div w:id="114830089">
      <w:bodyDiv w:val="1"/>
      <w:marLeft w:val="0"/>
      <w:marRight w:val="0"/>
      <w:marTop w:val="0"/>
      <w:marBottom w:val="0"/>
      <w:divBdr>
        <w:top w:val="none" w:sz="0" w:space="0" w:color="auto"/>
        <w:left w:val="none" w:sz="0" w:space="0" w:color="auto"/>
        <w:bottom w:val="none" w:sz="0" w:space="0" w:color="auto"/>
        <w:right w:val="none" w:sz="0" w:space="0" w:color="auto"/>
      </w:divBdr>
    </w:div>
    <w:div w:id="116685882">
      <w:bodyDiv w:val="1"/>
      <w:marLeft w:val="0"/>
      <w:marRight w:val="0"/>
      <w:marTop w:val="0"/>
      <w:marBottom w:val="0"/>
      <w:divBdr>
        <w:top w:val="none" w:sz="0" w:space="0" w:color="auto"/>
        <w:left w:val="none" w:sz="0" w:space="0" w:color="auto"/>
        <w:bottom w:val="none" w:sz="0" w:space="0" w:color="auto"/>
        <w:right w:val="none" w:sz="0" w:space="0" w:color="auto"/>
      </w:divBdr>
      <w:divsChild>
        <w:div w:id="1260872157">
          <w:marLeft w:val="0"/>
          <w:marRight w:val="0"/>
          <w:marTop w:val="0"/>
          <w:marBottom w:val="0"/>
          <w:divBdr>
            <w:top w:val="none" w:sz="0" w:space="0" w:color="auto"/>
            <w:left w:val="none" w:sz="0" w:space="0" w:color="auto"/>
            <w:bottom w:val="none" w:sz="0" w:space="0" w:color="auto"/>
            <w:right w:val="none" w:sz="0" w:space="0" w:color="auto"/>
          </w:divBdr>
          <w:divsChild>
            <w:div w:id="1783956746">
              <w:marLeft w:val="0"/>
              <w:marRight w:val="0"/>
              <w:marTop w:val="0"/>
              <w:marBottom w:val="0"/>
              <w:divBdr>
                <w:top w:val="none" w:sz="0" w:space="0" w:color="auto"/>
                <w:left w:val="none" w:sz="0" w:space="0" w:color="auto"/>
                <w:bottom w:val="none" w:sz="0" w:space="0" w:color="auto"/>
                <w:right w:val="none" w:sz="0" w:space="0" w:color="auto"/>
              </w:divBdr>
              <w:divsChild>
                <w:div w:id="16764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9462">
      <w:bodyDiv w:val="1"/>
      <w:marLeft w:val="0"/>
      <w:marRight w:val="0"/>
      <w:marTop w:val="0"/>
      <w:marBottom w:val="0"/>
      <w:divBdr>
        <w:top w:val="none" w:sz="0" w:space="0" w:color="auto"/>
        <w:left w:val="none" w:sz="0" w:space="0" w:color="auto"/>
        <w:bottom w:val="none" w:sz="0" w:space="0" w:color="auto"/>
        <w:right w:val="none" w:sz="0" w:space="0" w:color="auto"/>
      </w:divBdr>
    </w:div>
    <w:div w:id="133498297">
      <w:bodyDiv w:val="1"/>
      <w:marLeft w:val="0"/>
      <w:marRight w:val="0"/>
      <w:marTop w:val="0"/>
      <w:marBottom w:val="0"/>
      <w:divBdr>
        <w:top w:val="none" w:sz="0" w:space="0" w:color="auto"/>
        <w:left w:val="none" w:sz="0" w:space="0" w:color="auto"/>
        <w:bottom w:val="none" w:sz="0" w:space="0" w:color="auto"/>
        <w:right w:val="none" w:sz="0" w:space="0" w:color="auto"/>
      </w:divBdr>
    </w:div>
    <w:div w:id="167448782">
      <w:bodyDiv w:val="1"/>
      <w:marLeft w:val="0"/>
      <w:marRight w:val="0"/>
      <w:marTop w:val="0"/>
      <w:marBottom w:val="0"/>
      <w:divBdr>
        <w:top w:val="none" w:sz="0" w:space="0" w:color="auto"/>
        <w:left w:val="none" w:sz="0" w:space="0" w:color="auto"/>
        <w:bottom w:val="none" w:sz="0" w:space="0" w:color="auto"/>
        <w:right w:val="none" w:sz="0" w:space="0" w:color="auto"/>
      </w:divBdr>
    </w:div>
    <w:div w:id="176582872">
      <w:bodyDiv w:val="1"/>
      <w:marLeft w:val="0"/>
      <w:marRight w:val="0"/>
      <w:marTop w:val="0"/>
      <w:marBottom w:val="0"/>
      <w:divBdr>
        <w:top w:val="none" w:sz="0" w:space="0" w:color="auto"/>
        <w:left w:val="none" w:sz="0" w:space="0" w:color="auto"/>
        <w:bottom w:val="none" w:sz="0" w:space="0" w:color="auto"/>
        <w:right w:val="none" w:sz="0" w:space="0" w:color="auto"/>
      </w:divBdr>
    </w:div>
    <w:div w:id="207450923">
      <w:bodyDiv w:val="1"/>
      <w:marLeft w:val="0"/>
      <w:marRight w:val="0"/>
      <w:marTop w:val="0"/>
      <w:marBottom w:val="0"/>
      <w:divBdr>
        <w:top w:val="none" w:sz="0" w:space="0" w:color="auto"/>
        <w:left w:val="none" w:sz="0" w:space="0" w:color="auto"/>
        <w:bottom w:val="none" w:sz="0" w:space="0" w:color="auto"/>
        <w:right w:val="none" w:sz="0" w:space="0" w:color="auto"/>
      </w:divBdr>
    </w:div>
    <w:div w:id="238174154">
      <w:bodyDiv w:val="1"/>
      <w:marLeft w:val="0"/>
      <w:marRight w:val="0"/>
      <w:marTop w:val="0"/>
      <w:marBottom w:val="0"/>
      <w:divBdr>
        <w:top w:val="none" w:sz="0" w:space="0" w:color="auto"/>
        <w:left w:val="none" w:sz="0" w:space="0" w:color="auto"/>
        <w:bottom w:val="none" w:sz="0" w:space="0" w:color="auto"/>
        <w:right w:val="none" w:sz="0" w:space="0" w:color="auto"/>
      </w:divBdr>
    </w:div>
    <w:div w:id="256015491">
      <w:bodyDiv w:val="1"/>
      <w:marLeft w:val="0"/>
      <w:marRight w:val="0"/>
      <w:marTop w:val="0"/>
      <w:marBottom w:val="0"/>
      <w:divBdr>
        <w:top w:val="none" w:sz="0" w:space="0" w:color="auto"/>
        <w:left w:val="none" w:sz="0" w:space="0" w:color="auto"/>
        <w:bottom w:val="none" w:sz="0" w:space="0" w:color="auto"/>
        <w:right w:val="none" w:sz="0" w:space="0" w:color="auto"/>
      </w:divBdr>
    </w:div>
    <w:div w:id="288584493">
      <w:bodyDiv w:val="1"/>
      <w:marLeft w:val="0"/>
      <w:marRight w:val="0"/>
      <w:marTop w:val="0"/>
      <w:marBottom w:val="0"/>
      <w:divBdr>
        <w:top w:val="none" w:sz="0" w:space="0" w:color="auto"/>
        <w:left w:val="none" w:sz="0" w:space="0" w:color="auto"/>
        <w:bottom w:val="none" w:sz="0" w:space="0" w:color="auto"/>
        <w:right w:val="none" w:sz="0" w:space="0" w:color="auto"/>
      </w:divBdr>
    </w:div>
    <w:div w:id="293559704">
      <w:bodyDiv w:val="1"/>
      <w:marLeft w:val="0"/>
      <w:marRight w:val="0"/>
      <w:marTop w:val="0"/>
      <w:marBottom w:val="0"/>
      <w:divBdr>
        <w:top w:val="none" w:sz="0" w:space="0" w:color="auto"/>
        <w:left w:val="none" w:sz="0" w:space="0" w:color="auto"/>
        <w:bottom w:val="none" w:sz="0" w:space="0" w:color="auto"/>
        <w:right w:val="none" w:sz="0" w:space="0" w:color="auto"/>
      </w:divBdr>
    </w:div>
    <w:div w:id="303585931">
      <w:bodyDiv w:val="1"/>
      <w:marLeft w:val="0"/>
      <w:marRight w:val="0"/>
      <w:marTop w:val="0"/>
      <w:marBottom w:val="0"/>
      <w:divBdr>
        <w:top w:val="none" w:sz="0" w:space="0" w:color="auto"/>
        <w:left w:val="none" w:sz="0" w:space="0" w:color="auto"/>
        <w:bottom w:val="none" w:sz="0" w:space="0" w:color="auto"/>
        <w:right w:val="none" w:sz="0" w:space="0" w:color="auto"/>
      </w:divBdr>
    </w:div>
    <w:div w:id="305084905">
      <w:bodyDiv w:val="1"/>
      <w:marLeft w:val="0"/>
      <w:marRight w:val="0"/>
      <w:marTop w:val="0"/>
      <w:marBottom w:val="0"/>
      <w:divBdr>
        <w:top w:val="none" w:sz="0" w:space="0" w:color="auto"/>
        <w:left w:val="none" w:sz="0" w:space="0" w:color="auto"/>
        <w:bottom w:val="none" w:sz="0" w:space="0" w:color="auto"/>
        <w:right w:val="none" w:sz="0" w:space="0" w:color="auto"/>
      </w:divBdr>
    </w:div>
    <w:div w:id="403378396">
      <w:bodyDiv w:val="1"/>
      <w:marLeft w:val="0"/>
      <w:marRight w:val="0"/>
      <w:marTop w:val="0"/>
      <w:marBottom w:val="0"/>
      <w:divBdr>
        <w:top w:val="none" w:sz="0" w:space="0" w:color="auto"/>
        <w:left w:val="none" w:sz="0" w:space="0" w:color="auto"/>
        <w:bottom w:val="none" w:sz="0" w:space="0" w:color="auto"/>
        <w:right w:val="none" w:sz="0" w:space="0" w:color="auto"/>
      </w:divBdr>
    </w:div>
    <w:div w:id="421805116">
      <w:bodyDiv w:val="1"/>
      <w:marLeft w:val="0"/>
      <w:marRight w:val="0"/>
      <w:marTop w:val="0"/>
      <w:marBottom w:val="0"/>
      <w:divBdr>
        <w:top w:val="none" w:sz="0" w:space="0" w:color="auto"/>
        <w:left w:val="none" w:sz="0" w:space="0" w:color="auto"/>
        <w:bottom w:val="none" w:sz="0" w:space="0" w:color="auto"/>
        <w:right w:val="none" w:sz="0" w:space="0" w:color="auto"/>
      </w:divBdr>
    </w:div>
    <w:div w:id="427963376">
      <w:bodyDiv w:val="1"/>
      <w:marLeft w:val="0"/>
      <w:marRight w:val="0"/>
      <w:marTop w:val="0"/>
      <w:marBottom w:val="0"/>
      <w:divBdr>
        <w:top w:val="none" w:sz="0" w:space="0" w:color="auto"/>
        <w:left w:val="none" w:sz="0" w:space="0" w:color="auto"/>
        <w:bottom w:val="none" w:sz="0" w:space="0" w:color="auto"/>
        <w:right w:val="none" w:sz="0" w:space="0" w:color="auto"/>
      </w:divBdr>
    </w:div>
    <w:div w:id="436029288">
      <w:bodyDiv w:val="1"/>
      <w:marLeft w:val="0"/>
      <w:marRight w:val="0"/>
      <w:marTop w:val="0"/>
      <w:marBottom w:val="0"/>
      <w:divBdr>
        <w:top w:val="none" w:sz="0" w:space="0" w:color="auto"/>
        <w:left w:val="none" w:sz="0" w:space="0" w:color="auto"/>
        <w:bottom w:val="none" w:sz="0" w:space="0" w:color="auto"/>
        <w:right w:val="none" w:sz="0" w:space="0" w:color="auto"/>
      </w:divBdr>
    </w:div>
    <w:div w:id="461265532">
      <w:bodyDiv w:val="1"/>
      <w:marLeft w:val="0"/>
      <w:marRight w:val="0"/>
      <w:marTop w:val="0"/>
      <w:marBottom w:val="0"/>
      <w:divBdr>
        <w:top w:val="none" w:sz="0" w:space="0" w:color="auto"/>
        <w:left w:val="none" w:sz="0" w:space="0" w:color="auto"/>
        <w:bottom w:val="none" w:sz="0" w:space="0" w:color="auto"/>
        <w:right w:val="none" w:sz="0" w:space="0" w:color="auto"/>
      </w:divBdr>
    </w:div>
    <w:div w:id="475413852">
      <w:bodyDiv w:val="1"/>
      <w:marLeft w:val="0"/>
      <w:marRight w:val="0"/>
      <w:marTop w:val="0"/>
      <w:marBottom w:val="0"/>
      <w:divBdr>
        <w:top w:val="none" w:sz="0" w:space="0" w:color="auto"/>
        <w:left w:val="none" w:sz="0" w:space="0" w:color="auto"/>
        <w:bottom w:val="none" w:sz="0" w:space="0" w:color="auto"/>
        <w:right w:val="none" w:sz="0" w:space="0" w:color="auto"/>
      </w:divBdr>
    </w:div>
    <w:div w:id="499464323">
      <w:bodyDiv w:val="1"/>
      <w:marLeft w:val="0"/>
      <w:marRight w:val="0"/>
      <w:marTop w:val="0"/>
      <w:marBottom w:val="0"/>
      <w:divBdr>
        <w:top w:val="none" w:sz="0" w:space="0" w:color="auto"/>
        <w:left w:val="none" w:sz="0" w:space="0" w:color="auto"/>
        <w:bottom w:val="none" w:sz="0" w:space="0" w:color="auto"/>
        <w:right w:val="none" w:sz="0" w:space="0" w:color="auto"/>
      </w:divBdr>
    </w:div>
    <w:div w:id="512106902">
      <w:bodyDiv w:val="1"/>
      <w:marLeft w:val="0"/>
      <w:marRight w:val="0"/>
      <w:marTop w:val="0"/>
      <w:marBottom w:val="0"/>
      <w:divBdr>
        <w:top w:val="none" w:sz="0" w:space="0" w:color="auto"/>
        <w:left w:val="none" w:sz="0" w:space="0" w:color="auto"/>
        <w:bottom w:val="none" w:sz="0" w:space="0" w:color="auto"/>
        <w:right w:val="none" w:sz="0" w:space="0" w:color="auto"/>
      </w:divBdr>
    </w:div>
    <w:div w:id="568422172">
      <w:bodyDiv w:val="1"/>
      <w:marLeft w:val="0"/>
      <w:marRight w:val="0"/>
      <w:marTop w:val="0"/>
      <w:marBottom w:val="0"/>
      <w:divBdr>
        <w:top w:val="none" w:sz="0" w:space="0" w:color="auto"/>
        <w:left w:val="none" w:sz="0" w:space="0" w:color="auto"/>
        <w:bottom w:val="none" w:sz="0" w:space="0" w:color="auto"/>
        <w:right w:val="none" w:sz="0" w:space="0" w:color="auto"/>
      </w:divBdr>
    </w:div>
    <w:div w:id="592978893">
      <w:bodyDiv w:val="1"/>
      <w:marLeft w:val="0"/>
      <w:marRight w:val="0"/>
      <w:marTop w:val="0"/>
      <w:marBottom w:val="0"/>
      <w:divBdr>
        <w:top w:val="none" w:sz="0" w:space="0" w:color="auto"/>
        <w:left w:val="none" w:sz="0" w:space="0" w:color="auto"/>
        <w:bottom w:val="none" w:sz="0" w:space="0" w:color="auto"/>
        <w:right w:val="none" w:sz="0" w:space="0" w:color="auto"/>
      </w:divBdr>
      <w:divsChild>
        <w:div w:id="860705869">
          <w:marLeft w:val="0"/>
          <w:marRight w:val="0"/>
          <w:marTop w:val="0"/>
          <w:marBottom w:val="0"/>
          <w:divBdr>
            <w:top w:val="none" w:sz="0" w:space="0" w:color="auto"/>
            <w:left w:val="none" w:sz="0" w:space="0" w:color="auto"/>
            <w:bottom w:val="none" w:sz="0" w:space="0" w:color="auto"/>
            <w:right w:val="none" w:sz="0" w:space="0" w:color="auto"/>
          </w:divBdr>
          <w:divsChild>
            <w:div w:id="72169107">
              <w:marLeft w:val="0"/>
              <w:marRight w:val="0"/>
              <w:marTop w:val="0"/>
              <w:marBottom w:val="0"/>
              <w:divBdr>
                <w:top w:val="none" w:sz="0" w:space="0" w:color="auto"/>
                <w:left w:val="none" w:sz="0" w:space="0" w:color="auto"/>
                <w:bottom w:val="none" w:sz="0" w:space="0" w:color="auto"/>
                <w:right w:val="none" w:sz="0" w:space="0" w:color="auto"/>
              </w:divBdr>
              <w:divsChild>
                <w:div w:id="567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725603">
      <w:bodyDiv w:val="1"/>
      <w:marLeft w:val="0"/>
      <w:marRight w:val="0"/>
      <w:marTop w:val="0"/>
      <w:marBottom w:val="0"/>
      <w:divBdr>
        <w:top w:val="none" w:sz="0" w:space="0" w:color="auto"/>
        <w:left w:val="none" w:sz="0" w:space="0" w:color="auto"/>
        <w:bottom w:val="none" w:sz="0" w:space="0" w:color="auto"/>
        <w:right w:val="none" w:sz="0" w:space="0" w:color="auto"/>
      </w:divBdr>
    </w:div>
    <w:div w:id="642806583">
      <w:bodyDiv w:val="1"/>
      <w:marLeft w:val="0"/>
      <w:marRight w:val="0"/>
      <w:marTop w:val="0"/>
      <w:marBottom w:val="0"/>
      <w:divBdr>
        <w:top w:val="none" w:sz="0" w:space="0" w:color="auto"/>
        <w:left w:val="none" w:sz="0" w:space="0" w:color="auto"/>
        <w:bottom w:val="none" w:sz="0" w:space="0" w:color="auto"/>
        <w:right w:val="none" w:sz="0" w:space="0" w:color="auto"/>
      </w:divBdr>
    </w:div>
    <w:div w:id="655112823">
      <w:bodyDiv w:val="1"/>
      <w:marLeft w:val="0"/>
      <w:marRight w:val="0"/>
      <w:marTop w:val="0"/>
      <w:marBottom w:val="0"/>
      <w:divBdr>
        <w:top w:val="none" w:sz="0" w:space="0" w:color="auto"/>
        <w:left w:val="none" w:sz="0" w:space="0" w:color="auto"/>
        <w:bottom w:val="none" w:sz="0" w:space="0" w:color="auto"/>
        <w:right w:val="none" w:sz="0" w:space="0" w:color="auto"/>
      </w:divBdr>
    </w:div>
    <w:div w:id="682899191">
      <w:bodyDiv w:val="1"/>
      <w:marLeft w:val="0"/>
      <w:marRight w:val="0"/>
      <w:marTop w:val="0"/>
      <w:marBottom w:val="0"/>
      <w:divBdr>
        <w:top w:val="none" w:sz="0" w:space="0" w:color="auto"/>
        <w:left w:val="none" w:sz="0" w:space="0" w:color="auto"/>
        <w:bottom w:val="none" w:sz="0" w:space="0" w:color="auto"/>
        <w:right w:val="none" w:sz="0" w:space="0" w:color="auto"/>
      </w:divBdr>
    </w:div>
    <w:div w:id="703485188">
      <w:bodyDiv w:val="1"/>
      <w:marLeft w:val="0"/>
      <w:marRight w:val="0"/>
      <w:marTop w:val="0"/>
      <w:marBottom w:val="0"/>
      <w:divBdr>
        <w:top w:val="none" w:sz="0" w:space="0" w:color="auto"/>
        <w:left w:val="none" w:sz="0" w:space="0" w:color="auto"/>
        <w:bottom w:val="none" w:sz="0" w:space="0" w:color="auto"/>
        <w:right w:val="none" w:sz="0" w:space="0" w:color="auto"/>
      </w:divBdr>
    </w:div>
    <w:div w:id="736173288">
      <w:bodyDiv w:val="1"/>
      <w:marLeft w:val="0"/>
      <w:marRight w:val="0"/>
      <w:marTop w:val="0"/>
      <w:marBottom w:val="0"/>
      <w:divBdr>
        <w:top w:val="none" w:sz="0" w:space="0" w:color="auto"/>
        <w:left w:val="none" w:sz="0" w:space="0" w:color="auto"/>
        <w:bottom w:val="none" w:sz="0" w:space="0" w:color="auto"/>
        <w:right w:val="none" w:sz="0" w:space="0" w:color="auto"/>
      </w:divBdr>
    </w:div>
    <w:div w:id="749084062">
      <w:bodyDiv w:val="1"/>
      <w:marLeft w:val="0"/>
      <w:marRight w:val="0"/>
      <w:marTop w:val="0"/>
      <w:marBottom w:val="0"/>
      <w:divBdr>
        <w:top w:val="none" w:sz="0" w:space="0" w:color="auto"/>
        <w:left w:val="none" w:sz="0" w:space="0" w:color="auto"/>
        <w:bottom w:val="none" w:sz="0" w:space="0" w:color="auto"/>
        <w:right w:val="none" w:sz="0" w:space="0" w:color="auto"/>
      </w:divBdr>
    </w:div>
    <w:div w:id="834535749">
      <w:bodyDiv w:val="1"/>
      <w:marLeft w:val="0"/>
      <w:marRight w:val="0"/>
      <w:marTop w:val="0"/>
      <w:marBottom w:val="0"/>
      <w:divBdr>
        <w:top w:val="none" w:sz="0" w:space="0" w:color="auto"/>
        <w:left w:val="none" w:sz="0" w:space="0" w:color="auto"/>
        <w:bottom w:val="none" w:sz="0" w:space="0" w:color="auto"/>
        <w:right w:val="none" w:sz="0" w:space="0" w:color="auto"/>
      </w:divBdr>
      <w:divsChild>
        <w:div w:id="910701980">
          <w:marLeft w:val="0"/>
          <w:marRight w:val="0"/>
          <w:marTop w:val="0"/>
          <w:marBottom w:val="0"/>
          <w:divBdr>
            <w:top w:val="none" w:sz="0" w:space="0" w:color="auto"/>
            <w:left w:val="none" w:sz="0" w:space="0" w:color="auto"/>
            <w:bottom w:val="none" w:sz="0" w:space="0" w:color="auto"/>
            <w:right w:val="none" w:sz="0" w:space="0" w:color="auto"/>
          </w:divBdr>
          <w:divsChild>
            <w:div w:id="392002727">
              <w:marLeft w:val="0"/>
              <w:marRight w:val="0"/>
              <w:marTop w:val="0"/>
              <w:marBottom w:val="0"/>
              <w:divBdr>
                <w:top w:val="none" w:sz="0" w:space="0" w:color="auto"/>
                <w:left w:val="none" w:sz="0" w:space="0" w:color="auto"/>
                <w:bottom w:val="none" w:sz="0" w:space="0" w:color="auto"/>
                <w:right w:val="none" w:sz="0" w:space="0" w:color="auto"/>
              </w:divBdr>
              <w:divsChild>
                <w:div w:id="2700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358517">
      <w:bodyDiv w:val="1"/>
      <w:marLeft w:val="0"/>
      <w:marRight w:val="0"/>
      <w:marTop w:val="0"/>
      <w:marBottom w:val="0"/>
      <w:divBdr>
        <w:top w:val="none" w:sz="0" w:space="0" w:color="auto"/>
        <w:left w:val="none" w:sz="0" w:space="0" w:color="auto"/>
        <w:bottom w:val="none" w:sz="0" w:space="0" w:color="auto"/>
        <w:right w:val="none" w:sz="0" w:space="0" w:color="auto"/>
      </w:divBdr>
    </w:div>
    <w:div w:id="934704796">
      <w:bodyDiv w:val="1"/>
      <w:marLeft w:val="0"/>
      <w:marRight w:val="0"/>
      <w:marTop w:val="0"/>
      <w:marBottom w:val="0"/>
      <w:divBdr>
        <w:top w:val="none" w:sz="0" w:space="0" w:color="auto"/>
        <w:left w:val="none" w:sz="0" w:space="0" w:color="auto"/>
        <w:bottom w:val="none" w:sz="0" w:space="0" w:color="auto"/>
        <w:right w:val="none" w:sz="0" w:space="0" w:color="auto"/>
      </w:divBdr>
    </w:div>
    <w:div w:id="967511382">
      <w:bodyDiv w:val="1"/>
      <w:marLeft w:val="0"/>
      <w:marRight w:val="0"/>
      <w:marTop w:val="0"/>
      <w:marBottom w:val="0"/>
      <w:divBdr>
        <w:top w:val="none" w:sz="0" w:space="0" w:color="auto"/>
        <w:left w:val="none" w:sz="0" w:space="0" w:color="auto"/>
        <w:bottom w:val="none" w:sz="0" w:space="0" w:color="auto"/>
        <w:right w:val="none" w:sz="0" w:space="0" w:color="auto"/>
      </w:divBdr>
    </w:div>
    <w:div w:id="983001164">
      <w:bodyDiv w:val="1"/>
      <w:marLeft w:val="0"/>
      <w:marRight w:val="0"/>
      <w:marTop w:val="0"/>
      <w:marBottom w:val="0"/>
      <w:divBdr>
        <w:top w:val="none" w:sz="0" w:space="0" w:color="auto"/>
        <w:left w:val="none" w:sz="0" w:space="0" w:color="auto"/>
        <w:bottom w:val="none" w:sz="0" w:space="0" w:color="auto"/>
        <w:right w:val="none" w:sz="0" w:space="0" w:color="auto"/>
      </w:divBdr>
    </w:div>
    <w:div w:id="1004667669">
      <w:bodyDiv w:val="1"/>
      <w:marLeft w:val="0"/>
      <w:marRight w:val="0"/>
      <w:marTop w:val="0"/>
      <w:marBottom w:val="0"/>
      <w:divBdr>
        <w:top w:val="none" w:sz="0" w:space="0" w:color="auto"/>
        <w:left w:val="none" w:sz="0" w:space="0" w:color="auto"/>
        <w:bottom w:val="none" w:sz="0" w:space="0" w:color="auto"/>
        <w:right w:val="none" w:sz="0" w:space="0" w:color="auto"/>
      </w:divBdr>
    </w:div>
    <w:div w:id="1028721273">
      <w:bodyDiv w:val="1"/>
      <w:marLeft w:val="0"/>
      <w:marRight w:val="0"/>
      <w:marTop w:val="0"/>
      <w:marBottom w:val="0"/>
      <w:divBdr>
        <w:top w:val="none" w:sz="0" w:space="0" w:color="auto"/>
        <w:left w:val="none" w:sz="0" w:space="0" w:color="auto"/>
        <w:bottom w:val="none" w:sz="0" w:space="0" w:color="auto"/>
        <w:right w:val="none" w:sz="0" w:space="0" w:color="auto"/>
      </w:divBdr>
    </w:div>
    <w:div w:id="1030257313">
      <w:bodyDiv w:val="1"/>
      <w:marLeft w:val="0"/>
      <w:marRight w:val="0"/>
      <w:marTop w:val="0"/>
      <w:marBottom w:val="0"/>
      <w:divBdr>
        <w:top w:val="none" w:sz="0" w:space="0" w:color="auto"/>
        <w:left w:val="none" w:sz="0" w:space="0" w:color="auto"/>
        <w:bottom w:val="none" w:sz="0" w:space="0" w:color="auto"/>
        <w:right w:val="none" w:sz="0" w:space="0" w:color="auto"/>
      </w:divBdr>
    </w:div>
    <w:div w:id="1051421058">
      <w:bodyDiv w:val="1"/>
      <w:marLeft w:val="0"/>
      <w:marRight w:val="0"/>
      <w:marTop w:val="0"/>
      <w:marBottom w:val="0"/>
      <w:divBdr>
        <w:top w:val="none" w:sz="0" w:space="0" w:color="auto"/>
        <w:left w:val="none" w:sz="0" w:space="0" w:color="auto"/>
        <w:bottom w:val="none" w:sz="0" w:space="0" w:color="auto"/>
        <w:right w:val="none" w:sz="0" w:space="0" w:color="auto"/>
      </w:divBdr>
    </w:div>
    <w:div w:id="1098914349">
      <w:bodyDiv w:val="1"/>
      <w:marLeft w:val="0"/>
      <w:marRight w:val="0"/>
      <w:marTop w:val="0"/>
      <w:marBottom w:val="0"/>
      <w:divBdr>
        <w:top w:val="none" w:sz="0" w:space="0" w:color="auto"/>
        <w:left w:val="none" w:sz="0" w:space="0" w:color="auto"/>
        <w:bottom w:val="none" w:sz="0" w:space="0" w:color="auto"/>
        <w:right w:val="none" w:sz="0" w:space="0" w:color="auto"/>
      </w:divBdr>
    </w:div>
    <w:div w:id="1145120439">
      <w:bodyDiv w:val="1"/>
      <w:marLeft w:val="0"/>
      <w:marRight w:val="0"/>
      <w:marTop w:val="0"/>
      <w:marBottom w:val="0"/>
      <w:divBdr>
        <w:top w:val="none" w:sz="0" w:space="0" w:color="auto"/>
        <w:left w:val="none" w:sz="0" w:space="0" w:color="auto"/>
        <w:bottom w:val="none" w:sz="0" w:space="0" w:color="auto"/>
        <w:right w:val="none" w:sz="0" w:space="0" w:color="auto"/>
      </w:divBdr>
    </w:div>
    <w:div w:id="1170801992">
      <w:bodyDiv w:val="1"/>
      <w:marLeft w:val="0"/>
      <w:marRight w:val="0"/>
      <w:marTop w:val="0"/>
      <w:marBottom w:val="0"/>
      <w:divBdr>
        <w:top w:val="none" w:sz="0" w:space="0" w:color="auto"/>
        <w:left w:val="none" w:sz="0" w:space="0" w:color="auto"/>
        <w:bottom w:val="none" w:sz="0" w:space="0" w:color="auto"/>
        <w:right w:val="none" w:sz="0" w:space="0" w:color="auto"/>
      </w:divBdr>
    </w:div>
    <w:div w:id="1183670865">
      <w:bodyDiv w:val="1"/>
      <w:marLeft w:val="0"/>
      <w:marRight w:val="0"/>
      <w:marTop w:val="0"/>
      <w:marBottom w:val="0"/>
      <w:divBdr>
        <w:top w:val="none" w:sz="0" w:space="0" w:color="auto"/>
        <w:left w:val="none" w:sz="0" w:space="0" w:color="auto"/>
        <w:bottom w:val="none" w:sz="0" w:space="0" w:color="auto"/>
        <w:right w:val="none" w:sz="0" w:space="0" w:color="auto"/>
      </w:divBdr>
    </w:div>
    <w:div w:id="1186947728">
      <w:bodyDiv w:val="1"/>
      <w:marLeft w:val="0"/>
      <w:marRight w:val="0"/>
      <w:marTop w:val="0"/>
      <w:marBottom w:val="0"/>
      <w:divBdr>
        <w:top w:val="none" w:sz="0" w:space="0" w:color="auto"/>
        <w:left w:val="none" w:sz="0" w:space="0" w:color="auto"/>
        <w:bottom w:val="none" w:sz="0" w:space="0" w:color="auto"/>
        <w:right w:val="none" w:sz="0" w:space="0" w:color="auto"/>
      </w:divBdr>
    </w:div>
    <w:div w:id="1235553883">
      <w:bodyDiv w:val="1"/>
      <w:marLeft w:val="0"/>
      <w:marRight w:val="0"/>
      <w:marTop w:val="0"/>
      <w:marBottom w:val="0"/>
      <w:divBdr>
        <w:top w:val="none" w:sz="0" w:space="0" w:color="auto"/>
        <w:left w:val="none" w:sz="0" w:space="0" w:color="auto"/>
        <w:bottom w:val="none" w:sz="0" w:space="0" w:color="auto"/>
        <w:right w:val="none" w:sz="0" w:space="0" w:color="auto"/>
      </w:divBdr>
    </w:div>
    <w:div w:id="1252157708">
      <w:bodyDiv w:val="1"/>
      <w:marLeft w:val="0"/>
      <w:marRight w:val="0"/>
      <w:marTop w:val="0"/>
      <w:marBottom w:val="0"/>
      <w:divBdr>
        <w:top w:val="none" w:sz="0" w:space="0" w:color="auto"/>
        <w:left w:val="none" w:sz="0" w:space="0" w:color="auto"/>
        <w:bottom w:val="none" w:sz="0" w:space="0" w:color="auto"/>
        <w:right w:val="none" w:sz="0" w:space="0" w:color="auto"/>
      </w:divBdr>
    </w:div>
    <w:div w:id="1285889744">
      <w:bodyDiv w:val="1"/>
      <w:marLeft w:val="0"/>
      <w:marRight w:val="0"/>
      <w:marTop w:val="0"/>
      <w:marBottom w:val="0"/>
      <w:divBdr>
        <w:top w:val="none" w:sz="0" w:space="0" w:color="auto"/>
        <w:left w:val="none" w:sz="0" w:space="0" w:color="auto"/>
        <w:bottom w:val="none" w:sz="0" w:space="0" w:color="auto"/>
        <w:right w:val="none" w:sz="0" w:space="0" w:color="auto"/>
      </w:divBdr>
    </w:div>
    <w:div w:id="1307121511">
      <w:bodyDiv w:val="1"/>
      <w:marLeft w:val="0"/>
      <w:marRight w:val="0"/>
      <w:marTop w:val="0"/>
      <w:marBottom w:val="0"/>
      <w:divBdr>
        <w:top w:val="none" w:sz="0" w:space="0" w:color="auto"/>
        <w:left w:val="none" w:sz="0" w:space="0" w:color="auto"/>
        <w:bottom w:val="none" w:sz="0" w:space="0" w:color="auto"/>
        <w:right w:val="none" w:sz="0" w:space="0" w:color="auto"/>
      </w:divBdr>
    </w:div>
    <w:div w:id="1316453654">
      <w:bodyDiv w:val="1"/>
      <w:marLeft w:val="0"/>
      <w:marRight w:val="0"/>
      <w:marTop w:val="0"/>
      <w:marBottom w:val="0"/>
      <w:divBdr>
        <w:top w:val="none" w:sz="0" w:space="0" w:color="auto"/>
        <w:left w:val="none" w:sz="0" w:space="0" w:color="auto"/>
        <w:bottom w:val="none" w:sz="0" w:space="0" w:color="auto"/>
        <w:right w:val="none" w:sz="0" w:space="0" w:color="auto"/>
      </w:divBdr>
      <w:divsChild>
        <w:div w:id="227227427">
          <w:marLeft w:val="0"/>
          <w:marRight w:val="0"/>
          <w:marTop w:val="0"/>
          <w:marBottom w:val="0"/>
          <w:divBdr>
            <w:top w:val="none" w:sz="0" w:space="0" w:color="auto"/>
            <w:left w:val="none" w:sz="0" w:space="0" w:color="auto"/>
            <w:bottom w:val="none" w:sz="0" w:space="0" w:color="auto"/>
            <w:right w:val="none" w:sz="0" w:space="0" w:color="auto"/>
          </w:divBdr>
          <w:divsChild>
            <w:div w:id="1840853092">
              <w:marLeft w:val="0"/>
              <w:marRight w:val="0"/>
              <w:marTop w:val="0"/>
              <w:marBottom w:val="0"/>
              <w:divBdr>
                <w:top w:val="none" w:sz="0" w:space="0" w:color="auto"/>
                <w:left w:val="none" w:sz="0" w:space="0" w:color="auto"/>
                <w:bottom w:val="none" w:sz="0" w:space="0" w:color="auto"/>
                <w:right w:val="none" w:sz="0" w:space="0" w:color="auto"/>
              </w:divBdr>
              <w:divsChild>
                <w:div w:id="26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25095">
      <w:bodyDiv w:val="1"/>
      <w:marLeft w:val="0"/>
      <w:marRight w:val="0"/>
      <w:marTop w:val="0"/>
      <w:marBottom w:val="0"/>
      <w:divBdr>
        <w:top w:val="none" w:sz="0" w:space="0" w:color="auto"/>
        <w:left w:val="none" w:sz="0" w:space="0" w:color="auto"/>
        <w:bottom w:val="none" w:sz="0" w:space="0" w:color="auto"/>
        <w:right w:val="none" w:sz="0" w:space="0" w:color="auto"/>
      </w:divBdr>
    </w:div>
    <w:div w:id="1326667141">
      <w:bodyDiv w:val="1"/>
      <w:marLeft w:val="0"/>
      <w:marRight w:val="0"/>
      <w:marTop w:val="0"/>
      <w:marBottom w:val="0"/>
      <w:divBdr>
        <w:top w:val="none" w:sz="0" w:space="0" w:color="auto"/>
        <w:left w:val="none" w:sz="0" w:space="0" w:color="auto"/>
        <w:bottom w:val="none" w:sz="0" w:space="0" w:color="auto"/>
        <w:right w:val="none" w:sz="0" w:space="0" w:color="auto"/>
      </w:divBdr>
    </w:div>
    <w:div w:id="1361542713">
      <w:bodyDiv w:val="1"/>
      <w:marLeft w:val="0"/>
      <w:marRight w:val="0"/>
      <w:marTop w:val="0"/>
      <w:marBottom w:val="0"/>
      <w:divBdr>
        <w:top w:val="none" w:sz="0" w:space="0" w:color="auto"/>
        <w:left w:val="none" w:sz="0" w:space="0" w:color="auto"/>
        <w:bottom w:val="none" w:sz="0" w:space="0" w:color="auto"/>
        <w:right w:val="none" w:sz="0" w:space="0" w:color="auto"/>
      </w:divBdr>
    </w:div>
    <w:div w:id="1380856979">
      <w:bodyDiv w:val="1"/>
      <w:marLeft w:val="0"/>
      <w:marRight w:val="0"/>
      <w:marTop w:val="0"/>
      <w:marBottom w:val="0"/>
      <w:divBdr>
        <w:top w:val="none" w:sz="0" w:space="0" w:color="auto"/>
        <w:left w:val="none" w:sz="0" w:space="0" w:color="auto"/>
        <w:bottom w:val="none" w:sz="0" w:space="0" w:color="auto"/>
        <w:right w:val="none" w:sz="0" w:space="0" w:color="auto"/>
      </w:divBdr>
    </w:div>
    <w:div w:id="1388070195">
      <w:bodyDiv w:val="1"/>
      <w:marLeft w:val="0"/>
      <w:marRight w:val="0"/>
      <w:marTop w:val="0"/>
      <w:marBottom w:val="0"/>
      <w:divBdr>
        <w:top w:val="none" w:sz="0" w:space="0" w:color="auto"/>
        <w:left w:val="none" w:sz="0" w:space="0" w:color="auto"/>
        <w:bottom w:val="none" w:sz="0" w:space="0" w:color="auto"/>
        <w:right w:val="none" w:sz="0" w:space="0" w:color="auto"/>
      </w:divBdr>
    </w:div>
    <w:div w:id="1391417903">
      <w:bodyDiv w:val="1"/>
      <w:marLeft w:val="0"/>
      <w:marRight w:val="0"/>
      <w:marTop w:val="0"/>
      <w:marBottom w:val="0"/>
      <w:divBdr>
        <w:top w:val="none" w:sz="0" w:space="0" w:color="auto"/>
        <w:left w:val="none" w:sz="0" w:space="0" w:color="auto"/>
        <w:bottom w:val="none" w:sz="0" w:space="0" w:color="auto"/>
        <w:right w:val="none" w:sz="0" w:space="0" w:color="auto"/>
      </w:divBdr>
    </w:div>
    <w:div w:id="1403722014">
      <w:bodyDiv w:val="1"/>
      <w:marLeft w:val="0"/>
      <w:marRight w:val="0"/>
      <w:marTop w:val="0"/>
      <w:marBottom w:val="0"/>
      <w:divBdr>
        <w:top w:val="none" w:sz="0" w:space="0" w:color="auto"/>
        <w:left w:val="none" w:sz="0" w:space="0" w:color="auto"/>
        <w:bottom w:val="none" w:sz="0" w:space="0" w:color="auto"/>
        <w:right w:val="none" w:sz="0" w:space="0" w:color="auto"/>
      </w:divBdr>
    </w:div>
    <w:div w:id="1454443209">
      <w:bodyDiv w:val="1"/>
      <w:marLeft w:val="0"/>
      <w:marRight w:val="0"/>
      <w:marTop w:val="0"/>
      <w:marBottom w:val="0"/>
      <w:divBdr>
        <w:top w:val="none" w:sz="0" w:space="0" w:color="auto"/>
        <w:left w:val="none" w:sz="0" w:space="0" w:color="auto"/>
        <w:bottom w:val="none" w:sz="0" w:space="0" w:color="auto"/>
        <w:right w:val="none" w:sz="0" w:space="0" w:color="auto"/>
      </w:divBdr>
    </w:div>
    <w:div w:id="1460879350">
      <w:bodyDiv w:val="1"/>
      <w:marLeft w:val="0"/>
      <w:marRight w:val="0"/>
      <w:marTop w:val="0"/>
      <w:marBottom w:val="0"/>
      <w:divBdr>
        <w:top w:val="none" w:sz="0" w:space="0" w:color="auto"/>
        <w:left w:val="none" w:sz="0" w:space="0" w:color="auto"/>
        <w:bottom w:val="none" w:sz="0" w:space="0" w:color="auto"/>
        <w:right w:val="none" w:sz="0" w:space="0" w:color="auto"/>
      </w:divBdr>
    </w:div>
    <w:div w:id="1526015841">
      <w:bodyDiv w:val="1"/>
      <w:marLeft w:val="0"/>
      <w:marRight w:val="0"/>
      <w:marTop w:val="0"/>
      <w:marBottom w:val="0"/>
      <w:divBdr>
        <w:top w:val="none" w:sz="0" w:space="0" w:color="auto"/>
        <w:left w:val="none" w:sz="0" w:space="0" w:color="auto"/>
        <w:bottom w:val="none" w:sz="0" w:space="0" w:color="auto"/>
        <w:right w:val="none" w:sz="0" w:space="0" w:color="auto"/>
      </w:divBdr>
    </w:div>
    <w:div w:id="1526596973">
      <w:bodyDiv w:val="1"/>
      <w:marLeft w:val="0"/>
      <w:marRight w:val="0"/>
      <w:marTop w:val="0"/>
      <w:marBottom w:val="0"/>
      <w:divBdr>
        <w:top w:val="none" w:sz="0" w:space="0" w:color="auto"/>
        <w:left w:val="none" w:sz="0" w:space="0" w:color="auto"/>
        <w:bottom w:val="none" w:sz="0" w:space="0" w:color="auto"/>
        <w:right w:val="none" w:sz="0" w:space="0" w:color="auto"/>
      </w:divBdr>
    </w:div>
    <w:div w:id="1606186811">
      <w:bodyDiv w:val="1"/>
      <w:marLeft w:val="0"/>
      <w:marRight w:val="0"/>
      <w:marTop w:val="0"/>
      <w:marBottom w:val="0"/>
      <w:divBdr>
        <w:top w:val="none" w:sz="0" w:space="0" w:color="auto"/>
        <w:left w:val="none" w:sz="0" w:space="0" w:color="auto"/>
        <w:bottom w:val="none" w:sz="0" w:space="0" w:color="auto"/>
        <w:right w:val="none" w:sz="0" w:space="0" w:color="auto"/>
      </w:divBdr>
    </w:div>
    <w:div w:id="1621109115">
      <w:bodyDiv w:val="1"/>
      <w:marLeft w:val="0"/>
      <w:marRight w:val="0"/>
      <w:marTop w:val="0"/>
      <w:marBottom w:val="0"/>
      <w:divBdr>
        <w:top w:val="none" w:sz="0" w:space="0" w:color="auto"/>
        <w:left w:val="none" w:sz="0" w:space="0" w:color="auto"/>
        <w:bottom w:val="none" w:sz="0" w:space="0" w:color="auto"/>
        <w:right w:val="none" w:sz="0" w:space="0" w:color="auto"/>
      </w:divBdr>
    </w:div>
    <w:div w:id="1648900834">
      <w:bodyDiv w:val="1"/>
      <w:marLeft w:val="0"/>
      <w:marRight w:val="0"/>
      <w:marTop w:val="0"/>
      <w:marBottom w:val="0"/>
      <w:divBdr>
        <w:top w:val="none" w:sz="0" w:space="0" w:color="auto"/>
        <w:left w:val="none" w:sz="0" w:space="0" w:color="auto"/>
        <w:bottom w:val="none" w:sz="0" w:space="0" w:color="auto"/>
        <w:right w:val="none" w:sz="0" w:space="0" w:color="auto"/>
      </w:divBdr>
    </w:div>
    <w:div w:id="1654411076">
      <w:bodyDiv w:val="1"/>
      <w:marLeft w:val="0"/>
      <w:marRight w:val="0"/>
      <w:marTop w:val="0"/>
      <w:marBottom w:val="0"/>
      <w:divBdr>
        <w:top w:val="none" w:sz="0" w:space="0" w:color="auto"/>
        <w:left w:val="none" w:sz="0" w:space="0" w:color="auto"/>
        <w:bottom w:val="none" w:sz="0" w:space="0" w:color="auto"/>
        <w:right w:val="none" w:sz="0" w:space="0" w:color="auto"/>
      </w:divBdr>
    </w:div>
    <w:div w:id="1659535063">
      <w:bodyDiv w:val="1"/>
      <w:marLeft w:val="0"/>
      <w:marRight w:val="0"/>
      <w:marTop w:val="0"/>
      <w:marBottom w:val="0"/>
      <w:divBdr>
        <w:top w:val="none" w:sz="0" w:space="0" w:color="auto"/>
        <w:left w:val="none" w:sz="0" w:space="0" w:color="auto"/>
        <w:bottom w:val="none" w:sz="0" w:space="0" w:color="auto"/>
        <w:right w:val="none" w:sz="0" w:space="0" w:color="auto"/>
      </w:divBdr>
    </w:div>
    <w:div w:id="1725983738">
      <w:bodyDiv w:val="1"/>
      <w:marLeft w:val="0"/>
      <w:marRight w:val="0"/>
      <w:marTop w:val="0"/>
      <w:marBottom w:val="0"/>
      <w:divBdr>
        <w:top w:val="none" w:sz="0" w:space="0" w:color="auto"/>
        <w:left w:val="none" w:sz="0" w:space="0" w:color="auto"/>
        <w:bottom w:val="none" w:sz="0" w:space="0" w:color="auto"/>
        <w:right w:val="none" w:sz="0" w:space="0" w:color="auto"/>
      </w:divBdr>
    </w:div>
    <w:div w:id="1741368745">
      <w:bodyDiv w:val="1"/>
      <w:marLeft w:val="0"/>
      <w:marRight w:val="0"/>
      <w:marTop w:val="0"/>
      <w:marBottom w:val="0"/>
      <w:divBdr>
        <w:top w:val="none" w:sz="0" w:space="0" w:color="auto"/>
        <w:left w:val="none" w:sz="0" w:space="0" w:color="auto"/>
        <w:bottom w:val="none" w:sz="0" w:space="0" w:color="auto"/>
        <w:right w:val="none" w:sz="0" w:space="0" w:color="auto"/>
      </w:divBdr>
    </w:div>
    <w:div w:id="1795781538">
      <w:bodyDiv w:val="1"/>
      <w:marLeft w:val="0"/>
      <w:marRight w:val="0"/>
      <w:marTop w:val="0"/>
      <w:marBottom w:val="0"/>
      <w:divBdr>
        <w:top w:val="none" w:sz="0" w:space="0" w:color="auto"/>
        <w:left w:val="none" w:sz="0" w:space="0" w:color="auto"/>
        <w:bottom w:val="none" w:sz="0" w:space="0" w:color="auto"/>
        <w:right w:val="none" w:sz="0" w:space="0" w:color="auto"/>
      </w:divBdr>
    </w:div>
    <w:div w:id="1801680170">
      <w:bodyDiv w:val="1"/>
      <w:marLeft w:val="0"/>
      <w:marRight w:val="0"/>
      <w:marTop w:val="0"/>
      <w:marBottom w:val="0"/>
      <w:divBdr>
        <w:top w:val="none" w:sz="0" w:space="0" w:color="auto"/>
        <w:left w:val="none" w:sz="0" w:space="0" w:color="auto"/>
        <w:bottom w:val="none" w:sz="0" w:space="0" w:color="auto"/>
        <w:right w:val="none" w:sz="0" w:space="0" w:color="auto"/>
      </w:divBdr>
    </w:div>
    <w:div w:id="1820657546">
      <w:bodyDiv w:val="1"/>
      <w:marLeft w:val="0"/>
      <w:marRight w:val="0"/>
      <w:marTop w:val="0"/>
      <w:marBottom w:val="0"/>
      <w:divBdr>
        <w:top w:val="none" w:sz="0" w:space="0" w:color="auto"/>
        <w:left w:val="none" w:sz="0" w:space="0" w:color="auto"/>
        <w:bottom w:val="none" w:sz="0" w:space="0" w:color="auto"/>
        <w:right w:val="none" w:sz="0" w:space="0" w:color="auto"/>
      </w:divBdr>
    </w:div>
    <w:div w:id="1827672697">
      <w:bodyDiv w:val="1"/>
      <w:marLeft w:val="0"/>
      <w:marRight w:val="0"/>
      <w:marTop w:val="0"/>
      <w:marBottom w:val="0"/>
      <w:divBdr>
        <w:top w:val="none" w:sz="0" w:space="0" w:color="auto"/>
        <w:left w:val="none" w:sz="0" w:space="0" w:color="auto"/>
        <w:bottom w:val="none" w:sz="0" w:space="0" w:color="auto"/>
        <w:right w:val="none" w:sz="0" w:space="0" w:color="auto"/>
      </w:divBdr>
    </w:div>
    <w:div w:id="1900968674">
      <w:bodyDiv w:val="1"/>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sChild>
            <w:div w:id="1703939504">
              <w:marLeft w:val="0"/>
              <w:marRight w:val="0"/>
              <w:marTop w:val="0"/>
              <w:marBottom w:val="0"/>
              <w:divBdr>
                <w:top w:val="none" w:sz="0" w:space="0" w:color="auto"/>
                <w:left w:val="none" w:sz="0" w:space="0" w:color="auto"/>
                <w:bottom w:val="none" w:sz="0" w:space="0" w:color="auto"/>
                <w:right w:val="none" w:sz="0" w:space="0" w:color="auto"/>
              </w:divBdr>
              <w:divsChild>
                <w:div w:id="10288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175250">
      <w:bodyDiv w:val="1"/>
      <w:marLeft w:val="0"/>
      <w:marRight w:val="0"/>
      <w:marTop w:val="0"/>
      <w:marBottom w:val="0"/>
      <w:divBdr>
        <w:top w:val="none" w:sz="0" w:space="0" w:color="auto"/>
        <w:left w:val="none" w:sz="0" w:space="0" w:color="auto"/>
        <w:bottom w:val="none" w:sz="0" w:space="0" w:color="auto"/>
        <w:right w:val="none" w:sz="0" w:space="0" w:color="auto"/>
      </w:divBdr>
    </w:div>
    <w:div w:id="1991790061">
      <w:bodyDiv w:val="1"/>
      <w:marLeft w:val="0"/>
      <w:marRight w:val="0"/>
      <w:marTop w:val="0"/>
      <w:marBottom w:val="0"/>
      <w:divBdr>
        <w:top w:val="none" w:sz="0" w:space="0" w:color="auto"/>
        <w:left w:val="none" w:sz="0" w:space="0" w:color="auto"/>
        <w:bottom w:val="none" w:sz="0" w:space="0" w:color="auto"/>
        <w:right w:val="none" w:sz="0" w:space="0" w:color="auto"/>
      </w:divBdr>
      <w:divsChild>
        <w:div w:id="350954208">
          <w:marLeft w:val="0"/>
          <w:marRight w:val="0"/>
          <w:marTop w:val="0"/>
          <w:marBottom w:val="0"/>
          <w:divBdr>
            <w:top w:val="none" w:sz="0" w:space="0" w:color="auto"/>
            <w:left w:val="none" w:sz="0" w:space="0" w:color="auto"/>
            <w:bottom w:val="none" w:sz="0" w:space="0" w:color="auto"/>
            <w:right w:val="none" w:sz="0" w:space="0" w:color="auto"/>
          </w:divBdr>
          <w:divsChild>
            <w:div w:id="1248267392">
              <w:marLeft w:val="0"/>
              <w:marRight w:val="0"/>
              <w:marTop w:val="0"/>
              <w:marBottom w:val="0"/>
              <w:divBdr>
                <w:top w:val="none" w:sz="0" w:space="0" w:color="auto"/>
                <w:left w:val="none" w:sz="0" w:space="0" w:color="auto"/>
                <w:bottom w:val="none" w:sz="0" w:space="0" w:color="auto"/>
                <w:right w:val="none" w:sz="0" w:space="0" w:color="auto"/>
              </w:divBdr>
              <w:divsChild>
                <w:div w:id="13553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235923">
      <w:bodyDiv w:val="1"/>
      <w:marLeft w:val="0"/>
      <w:marRight w:val="0"/>
      <w:marTop w:val="0"/>
      <w:marBottom w:val="0"/>
      <w:divBdr>
        <w:top w:val="none" w:sz="0" w:space="0" w:color="auto"/>
        <w:left w:val="none" w:sz="0" w:space="0" w:color="auto"/>
        <w:bottom w:val="none" w:sz="0" w:space="0" w:color="auto"/>
        <w:right w:val="none" w:sz="0" w:space="0" w:color="auto"/>
      </w:divBdr>
    </w:div>
    <w:div w:id="2049135463">
      <w:bodyDiv w:val="1"/>
      <w:marLeft w:val="0"/>
      <w:marRight w:val="0"/>
      <w:marTop w:val="0"/>
      <w:marBottom w:val="0"/>
      <w:divBdr>
        <w:top w:val="none" w:sz="0" w:space="0" w:color="auto"/>
        <w:left w:val="none" w:sz="0" w:space="0" w:color="auto"/>
        <w:bottom w:val="none" w:sz="0" w:space="0" w:color="auto"/>
        <w:right w:val="none" w:sz="0" w:space="0" w:color="auto"/>
      </w:divBdr>
      <w:divsChild>
        <w:div w:id="1387602059">
          <w:marLeft w:val="0"/>
          <w:marRight w:val="0"/>
          <w:marTop w:val="0"/>
          <w:marBottom w:val="0"/>
          <w:divBdr>
            <w:top w:val="none" w:sz="0" w:space="0" w:color="auto"/>
            <w:left w:val="none" w:sz="0" w:space="0" w:color="auto"/>
            <w:bottom w:val="none" w:sz="0" w:space="0" w:color="auto"/>
            <w:right w:val="none" w:sz="0" w:space="0" w:color="auto"/>
          </w:divBdr>
          <w:divsChild>
            <w:div w:id="2135323962">
              <w:marLeft w:val="0"/>
              <w:marRight w:val="0"/>
              <w:marTop w:val="0"/>
              <w:marBottom w:val="0"/>
              <w:divBdr>
                <w:top w:val="none" w:sz="0" w:space="0" w:color="auto"/>
                <w:left w:val="none" w:sz="0" w:space="0" w:color="auto"/>
                <w:bottom w:val="none" w:sz="0" w:space="0" w:color="auto"/>
                <w:right w:val="none" w:sz="0" w:space="0" w:color="auto"/>
              </w:divBdr>
              <w:divsChild>
                <w:div w:id="17026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118979">
      <w:bodyDiv w:val="1"/>
      <w:marLeft w:val="0"/>
      <w:marRight w:val="0"/>
      <w:marTop w:val="0"/>
      <w:marBottom w:val="0"/>
      <w:divBdr>
        <w:top w:val="none" w:sz="0" w:space="0" w:color="auto"/>
        <w:left w:val="none" w:sz="0" w:space="0" w:color="auto"/>
        <w:bottom w:val="none" w:sz="0" w:space="0" w:color="auto"/>
        <w:right w:val="none" w:sz="0" w:space="0" w:color="auto"/>
      </w:divBdr>
      <w:divsChild>
        <w:div w:id="315303915">
          <w:marLeft w:val="0"/>
          <w:marRight w:val="0"/>
          <w:marTop w:val="0"/>
          <w:marBottom w:val="0"/>
          <w:divBdr>
            <w:top w:val="none" w:sz="0" w:space="0" w:color="auto"/>
            <w:left w:val="none" w:sz="0" w:space="0" w:color="auto"/>
            <w:bottom w:val="none" w:sz="0" w:space="0" w:color="auto"/>
            <w:right w:val="none" w:sz="0" w:space="0" w:color="auto"/>
          </w:divBdr>
          <w:divsChild>
            <w:div w:id="1485776529">
              <w:marLeft w:val="0"/>
              <w:marRight w:val="0"/>
              <w:marTop w:val="0"/>
              <w:marBottom w:val="0"/>
              <w:divBdr>
                <w:top w:val="none" w:sz="0" w:space="0" w:color="auto"/>
                <w:left w:val="none" w:sz="0" w:space="0" w:color="auto"/>
                <w:bottom w:val="none" w:sz="0" w:space="0" w:color="auto"/>
                <w:right w:val="none" w:sz="0" w:space="0" w:color="auto"/>
              </w:divBdr>
              <w:divsChild>
                <w:div w:id="18215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822188">
      <w:bodyDiv w:val="1"/>
      <w:marLeft w:val="0"/>
      <w:marRight w:val="0"/>
      <w:marTop w:val="0"/>
      <w:marBottom w:val="0"/>
      <w:divBdr>
        <w:top w:val="none" w:sz="0" w:space="0" w:color="auto"/>
        <w:left w:val="none" w:sz="0" w:space="0" w:color="auto"/>
        <w:bottom w:val="none" w:sz="0" w:space="0" w:color="auto"/>
        <w:right w:val="none" w:sz="0" w:space="0" w:color="auto"/>
      </w:divBdr>
    </w:div>
    <w:div w:id="2133938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torres\AppData\Local\Microsoft\Olk\Attachments\ooa-10e2907c-88ca-4897-a4ed-26e1b9adc88a\2c03f9ccf9710e304b35b4ba5fdb473118473fc94d2ac3cbc30f92285de84281\Informe%20Positivo%20P.%20Del%20S.%2025%20atm%2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dlc_DocId xmlns="c890fddd-4e87-4e08-8b51-545f2a3f7b06">4SQX5P7U7WPY-958212181-817166</_dlc_DocId>
    <_ip_UnifiedCompliancePolicyUIAction xmlns="http://schemas.microsoft.com/sharepoint/v3" xsi:nil="true"/>
    <_dlc_DocIdUrl xmlns="c890fddd-4e87-4e08-8b51-545f2a3f7b06">
      <Url>https://senpr.sharepoint.com/sites/obralegislativa/_layouts/15/DocIdRedir.aspx?ID=4SQX5P7U7WPY-958212181-817166</Url>
      <Description>4SQX5P7U7WPY-958212181-817166</Description>
    </_dlc_DocIdUrl>
    <TaxCatchAll xmlns="c890fddd-4e87-4e08-8b51-545f2a3f7b06" xsi:nil="true"/>
    <lcf76f155ced4ddcb4097134ff3c332f xmlns="f29de0d1-023e-4363-82d3-bb472b30be6a">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9A629A0-2CC2-49A6-B6D4-6E66CFF8FEA2}">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2.xml><?xml version="1.0" encoding="utf-8"?>
<ds:datastoreItem xmlns:ds="http://schemas.openxmlformats.org/officeDocument/2006/customXml" ds:itemID="{3356A390-63BA-4A31-851B-2545B9D6DD32}">
  <ds:schemaRefs>
    <ds:schemaRef ds:uri="http://schemas.openxmlformats.org/officeDocument/2006/bibliography"/>
  </ds:schemaRefs>
</ds:datastoreItem>
</file>

<file path=customXml/itemProps3.xml><?xml version="1.0" encoding="utf-8"?>
<ds:datastoreItem xmlns:ds="http://schemas.openxmlformats.org/officeDocument/2006/customXml" ds:itemID="{FE5B52DA-2F6E-4A67-9BE3-979352623EA3}">
  <ds:schemaRefs>
    <ds:schemaRef ds:uri="http://schemas.microsoft.com/office/2006/metadata/longProperties"/>
  </ds:schemaRefs>
</ds:datastoreItem>
</file>

<file path=customXml/itemProps4.xml><?xml version="1.0" encoding="utf-8"?>
<ds:datastoreItem xmlns:ds="http://schemas.openxmlformats.org/officeDocument/2006/customXml" ds:itemID="{C82015DC-D24F-4440-9C55-93FA5B82D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99F812C-A276-4D0C-B378-DFD98FA8A8E0}">
  <ds:schemaRefs>
    <ds:schemaRef ds:uri="http://schemas.microsoft.com/sharepoint/events"/>
  </ds:schemaRefs>
</ds:datastoreItem>
</file>

<file path=customXml/itemProps6.xml><?xml version="1.0" encoding="utf-8"?>
<ds:datastoreItem xmlns:ds="http://schemas.openxmlformats.org/officeDocument/2006/customXml" ds:itemID="{6A295861-D080-4256-98D7-B34A9225BFC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Informe Positivo P. Del S. 25 atm </Template>
  <TotalTime>2</TotalTime>
  <Pages>9</Pages>
  <Words>3161</Words>
  <Characters>17773</Characters>
  <Application>Microsoft Office Word</Application>
  <DocSecurity>0</DocSecurity>
  <Lines>148</Lines>
  <Paragraphs>41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20893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Albert Torres Mercado (Sen. Jamie Barlucea)</dc:creator>
  <cp:keywords/>
  <cp:lastModifiedBy>Monica Maldonado Gonzalez (Secretaria)</cp:lastModifiedBy>
  <cp:revision>2</cp:revision>
  <cp:lastPrinted>2025-07-08T20:13:00Z</cp:lastPrinted>
  <dcterms:created xsi:type="dcterms:W3CDTF">2025-07-15T20:41:00Z</dcterms:created>
  <dcterms:modified xsi:type="dcterms:W3CDTF">2025-07-15T20:41:00Z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4SQX5P7U7WPY-958212181-780786</vt:lpwstr>
  </property>
  <property fmtid="{D5CDD505-2E9C-101B-9397-08002B2CF9AE}" pid="3" name="_dlc_DocIdItemGuid">
    <vt:lpwstr>d0b2b12a-0bfc-4cf1-8144-cb453879527e</vt:lpwstr>
  </property>
  <property fmtid="{D5CDD505-2E9C-101B-9397-08002B2CF9AE}" pid="4" name="_dlc_DocIdUrl">
    <vt:lpwstr>https://senpr.sharepoint.com/sites/obralegislativa/_layouts/15/DocIdRedir.aspx?ID=4SQX5P7U7WPY-958212181-780786, 4SQX5P7U7WPY-958212181-780786</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0x0101008C58FC75B682744FB4A53C756BEDC3A3</vt:lpwstr>
  </property>
  <property fmtid="{D5CDD505-2E9C-101B-9397-08002B2CF9AE}" pid="8" name="MediaServiceImageTags">
    <vt:lpwstr/>
  </property>
</Properties>
</file>