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6D285A" w:rsidRDefault="00426A07" w:rsidP="00044471">
      <w:pPr>
        <w:spacing w:line="240" w:lineRule="auto"/>
        <w:jc w:val="center"/>
        <w:rPr>
          <w:rFonts w:ascii="Book Antiqua" w:eastAsia="Book Antiqua" w:hAnsi="Book Antiqua" w:cs="Book Antiqua"/>
          <w:bCs/>
          <w:sz w:val="28"/>
          <w:szCs w:val="28"/>
          <w:lang w:val="es-ES"/>
        </w:rPr>
      </w:pPr>
      <w:r w:rsidRPr="006D285A">
        <w:rPr>
          <w:rFonts w:ascii="Book Antiqua" w:eastAsia="Book Antiqua" w:hAnsi="Book Antiqua" w:cs="Book Antiqua"/>
          <w:bCs/>
          <w:sz w:val="28"/>
          <w:szCs w:val="28"/>
          <w:lang w:val="es-ES"/>
        </w:rPr>
        <w:t>GOBIERNO DE PUERTO RICO</w:t>
      </w:r>
    </w:p>
    <w:p w14:paraId="4F775E7F" w14:textId="77777777" w:rsidR="00426A07" w:rsidRPr="006D285A" w:rsidRDefault="00426A07" w:rsidP="00044471">
      <w:pPr>
        <w:spacing w:line="240" w:lineRule="auto"/>
        <w:jc w:val="center"/>
        <w:rPr>
          <w:rFonts w:ascii="Book Antiqua" w:eastAsia="Book Antiqua" w:hAnsi="Book Antiqua" w:cs="Book Antiqua"/>
          <w:sz w:val="24"/>
          <w:szCs w:val="24"/>
          <w:lang w:val="es-ES"/>
        </w:rPr>
      </w:pPr>
    </w:p>
    <w:p w14:paraId="3170FE29" w14:textId="05A77C47" w:rsidR="00426A07" w:rsidRPr="006D285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6D285A">
        <w:rPr>
          <w:rFonts w:ascii="Book Antiqua" w:eastAsia="Book Antiqua" w:hAnsi="Book Antiqua" w:cs="Book Antiqua"/>
          <w:color w:val="000000"/>
          <w:sz w:val="24"/>
          <w:szCs w:val="24"/>
          <w:lang w:val="es-ES"/>
        </w:rPr>
        <w:t xml:space="preserve">20 </w:t>
      </w:r>
      <w:r w:rsidRPr="006D285A">
        <w:rPr>
          <w:rFonts w:ascii="Book Antiqua" w:eastAsia="Book Antiqua" w:hAnsi="Book Antiqua" w:cs="Book Antiqua"/>
          <w:color w:val="000000"/>
          <w:sz w:val="24"/>
          <w:szCs w:val="24"/>
          <w:vertAlign w:val="superscript"/>
          <w:lang w:val="es-ES"/>
        </w:rPr>
        <w:t>ma.</w:t>
      </w:r>
      <w:r w:rsidRPr="006D285A">
        <w:rPr>
          <w:rFonts w:ascii="Book Antiqua" w:eastAsia="Book Antiqua" w:hAnsi="Book Antiqua" w:cs="Book Antiqua"/>
          <w:color w:val="000000"/>
          <w:sz w:val="24"/>
          <w:szCs w:val="24"/>
          <w:lang w:val="es-ES"/>
        </w:rPr>
        <w:tab/>
        <w:t>Asamblea</w:t>
      </w:r>
      <w:r w:rsidRPr="006D285A">
        <w:rPr>
          <w:rFonts w:ascii="Book Antiqua" w:eastAsia="Book Antiqua" w:hAnsi="Book Antiqua" w:cs="Book Antiqua"/>
          <w:color w:val="000000"/>
          <w:sz w:val="24"/>
          <w:szCs w:val="24"/>
          <w:lang w:val="es-ES"/>
        </w:rPr>
        <w:tab/>
      </w:r>
      <w:r w:rsidR="008F306C" w:rsidRPr="006D285A">
        <w:rPr>
          <w:rFonts w:ascii="Book Antiqua" w:eastAsia="Book Antiqua" w:hAnsi="Book Antiqua" w:cs="Book Antiqua"/>
          <w:color w:val="000000"/>
          <w:sz w:val="24"/>
          <w:szCs w:val="24"/>
          <w:lang w:val="es-ES"/>
        </w:rPr>
        <w:t>2</w:t>
      </w:r>
      <w:r w:rsidR="008F306C" w:rsidRPr="006D285A">
        <w:rPr>
          <w:rFonts w:ascii="Book Antiqua" w:eastAsia="Book Antiqua" w:hAnsi="Book Antiqua" w:cs="Book Antiqua"/>
          <w:color w:val="000000"/>
          <w:sz w:val="24"/>
          <w:szCs w:val="24"/>
          <w:vertAlign w:val="superscript"/>
          <w:lang w:val="es-ES"/>
        </w:rPr>
        <w:t>d</w:t>
      </w:r>
      <w:r w:rsidRPr="006D285A">
        <w:rPr>
          <w:rFonts w:ascii="Book Antiqua" w:eastAsia="Book Antiqua" w:hAnsi="Book Antiqua" w:cs="Book Antiqua"/>
          <w:color w:val="000000"/>
          <w:sz w:val="24"/>
          <w:szCs w:val="24"/>
          <w:vertAlign w:val="superscript"/>
          <w:lang w:val="es-ES"/>
        </w:rPr>
        <w:t>a.</w:t>
      </w:r>
      <w:r w:rsidRPr="006D285A">
        <w:rPr>
          <w:rFonts w:ascii="Book Antiqua" w:eastAsia="Book Antiqua" w:hAnsi="Book Antiqua" w:cs="Book Antiqua"/>
          <w:color w:val="000000"/>
          <w:sz w:val="24"/>
          <w:szCs w:val="24"/>
          <w:vertAlign w:val="superscript"/>
          <w:lang w:val="es-ES"/>
        </w:rPr>
        <w:tab/>
      </w:r>
      <w:r w:rsidRPr="006D285A">
        <w:rPr>
          <w:rFonts w:ascii="Book Antiqua" w:eastAsia="Book Antiqua" w:hAnsi="Book Antiqua" w:cs="Book Antiqua"/>
          <w:color w:val="000000"/>
          <w:sz w:val="24"/>
          <w:szCs w:val="24"/>
          <w:lang w:val="es-ES"/>
        </w:rPr>
        <w:t>Sesión</w:t>
      </w:r>
    </w:p>
    <w:p w14:paraId="56D3446F" w14:textId="1E417A77" w:rsidR="00426A07" w:rsidRPr="006D285A"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6D285A">
        <w:rPr>
          <w:rFonts w:ascii="Book Antiqua" w:eastAsia="Book Antiqua" w:hAnsi="Book Antiqua" w:cs="Book Antiqua"/>
          <w:color w:val="000000"/>
          <w:sz w:val="24"/>
          <w:szCs w:val="24"/>
          <w:lang w:val="es-ES"/>
        </w:rPr>
        <w:tab/>
        <w:t xml:space="preserve">Legislativa                                                                                                   </w:t>
      </w:r>
      <w:r w:rsidR="00A7513C" w:rsidRPr="006D285A">
        <w:rPr>
          <w:rFonts w:ascii="Book Antiqua" w:eastAsia="Book Antiqua" w:hAnsi="Book Antiqua" w:cs="Book Antiqua"/>
          <w:color w:val="000000"/>
          <w:sz w:val="24"/>
          <w:szCs w:val="24"/>
          <w:lang w:val="es-ES"/>
        </w:rPr>
        <w:tab/>
      </w:r>
      <w:r w:rsidRPr="006D285A">
        <w:rPr>
          <w:rFonts w:ascii="Book Antiqua" w:eastAsia="Book Antiqua" w:hAnsi="Book Antiqua" w:cs="Book Antiqua"/>
          <w:color w:val="000000"/>
          <w:sz w:val="24"/>
          <w:szCs w:val="24"/>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445DBBFE" w:rsidR="00426A07" w:rsidRPr="00044471" w:rsidRDefault="00361256"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426A07" w:rsidRPr="00044471">
        <w:rPr>
          <w:rFonts w:ascii="Book Antiqua" w:eastAsia="Book Antiqua" w:hAnsi="Book Antiqua" w:cs="Book Antiqua"/>
          <w:b/>
          <w:sz w:val="52"/>
          <w:szCs w:val="52"/>
          <w:lang w:val="es-ES"/>
        </w:rPr>
        <w:t xml:space="preserve">. </w:t>
      </w:r>
      <w:r w:rsidR="00CD719C">
        <w:rPr>
          <w:rFonts w:ascii="Book Antiqua" w:eastAsia="Book Antiqua" w:hAnsi="Book Antiqua" w:cs="Book Antiqua"/>
          <w:b/>
          <w:sz w:val="52"/>
          <w:szCs w:val="52"/>
          <w:lang w:val="es-ES"/>
        </w:rPr>
        <w:t xml:space="preserve">C. </w:t>
      </w:r>
      <w:r w:rsidR="00426A07" w:rsidRPr="00044471">
        <w:rPr>
          <w:rFonts w:ascii="Book Antiqua" w:eastAsia="Book Antiqua" w:hAnsi="Book Antiqua" w:cs="Book Antiqua"/>
          <w:b/>
          <w:sz w:val="52"/>
          <w:szCs w:val="52"/>
          <w:lang w:val="es-ES"/>
        </w:rPr>
        <w:t>de</w:t>
      </w:r>
      <w:r w:rsidR="00CD719C">
        <w:rPr>
          <w:rFonts w:ascii="Book Antiqua" w:eastAsia="Book Antiqua" w:hAnsi="Book Antiqua" w:cs="Book Antiqua"/>
          <w:b/>
          <w:sz w:val="52"/>
          <w:szCs w:val="52"/>
          <w:lang w:val="es-ES"/>
        </w:rPr>
        <w:t>l</w:t>
      </w:r>
      <w:r w:rsidR="00426A07"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00426A07" w:rsidRPr="00044471">
        <w:rPr>
          <w:rFonts w:ascii="Book Antiqua" w:eastAsia="Book Antiqua" w:hAnsi="Book Antiqua" w:cs="Book Antiqua"/>
          <w:b/>
          <w:sz w:val="52"/>
          <w:szCs w:val="52"/>
          <w:lang w:val="es-ES"/>
        </w:rPr>
        <w:t xml:space="preserve">. </w:t>
      </w:r>
      <w:r w:rsidR="008F306C">
        <w:rPr>
          <w:rFonts w:ascii="Book Antiqua" w:eastAsia="Book Antiqua" w:hAnsi="Book Antiqua" w:cs="Book Antiqua"/>
          <w:b/>
          <w:sz w:val="52"/>
          <w:szCs w:val="52"/>
          <w:lang w:val="es-ES"/>
        </w:rPr>
        <w:t>39</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2DF1BBAC" w:rsidR="00426A07" w:rsidRPr="006D285A" w:rsidRDefault="00426A07" w:rsidP="00044471">
      <w:pPr>
        <w:spacing w:after="0" w:line="240" w:lineRule="auto"/>
        <w:jc w:val="center"/>
        <w:rPr>
          <w:rFonts w:ascii="Book Antiqua" w:eastAsia="Times New Roman" w:hAnsi="Book Antiqua" w:cs="Times New Roman"/>
          <w:b/>
          <w:sz w:val="24"/>
          <w:szCs w:val="24"/>
          <w:lang w:val="es-ES"/>
        </w:rPr>
      </w:pPr>
      <w:r w:rsidRPr="006D285A">
        <w:rPr>
          <w:rFonts w:ascii="Book Antiqua" w:eastAsia="Times New Roman" w:hAnsi="Book Antiqua" w:cs="Times New Roman"/>
          <w:b/>
          <w:sz w:val="24"/>
          <w:szCs w:val="24"/>
          <w:lang w:val="es-ES"/>
        </w:rPr>
        <w:t xml:space="preserve">INFORME POSITIVO </w:t>
      </w:r>
      <w:r w:rsidRPr="006D285A">
        <w:rPr>
          <w:rFonts w:ascii="Book Antiqua" w:eastAsia="Times New Roman" w:hAnsi="Book Antiqua" w:cs="Times New Roman"/>
          <w:b/>
          <w:sz w:val="24"/>
          <w:szCs w:val="24"/>
          <w:lang w:val="es-ES"/>
        </w:rPr>
        <w:br/>
      </w:r>
      <w:r w:rsidRPr="006D285A">
        <w:rPr>
          <w:rFonts w:ascii="Book Antiqua" w:eastAsia="Times New Roman" w:hAnsi="Book Antiqua" w:cs="Times New Roman"/>
          <w:b/>
          <w:sz w:val="24"/>
          <w:szCs w:val="24"/>
          <w:lang w:val="es-ES"/>
        </w:rPr>
        <w:br/>
      </w:r>
      <w:r w:rsidR="00AB1C28">
        <w:rPr>
          <w:rFonts w:ascii="Book Antiqua" w:eastAsia="Times New Roman" w:hAnsi="Book Antiqua" w:cs="Times New Roman"/>
          <w:sz w:val="24"/>
          <w:szCs w:val="24"/>
          <w:lang w:val="es-ES"/>
        </w:rPr>
        <w:t>2</w:t>
      </w:r>
      <w:r w:rsidR="0038037B">
        <w:rPr>
          <w:rFonts w:ascii="Book Antiqua" w:eastAsia="Times New Roman" w:hAnsi="Book Antiqua" w:cs="Times New Roman"/>
          <w:sz w:val="24"/>
          <w:szCs w:val="24"/>
          <w:lang w:val="es-ES"/>
        </w:rPr>
        <w:t>6</w:t>
      </w:r>
      <w:r w:rsidR="00BF27E3" w:rsidRPr="006D285A">
        <w:rPr>
          <w:rFonts w:ascii="Book Antiqua" w:eastAsia="Times New Roman" w:hAnsi="Book Antiqua" w:cs="Times New Roman"/>
          <w:sz w:val="24"/>
          <w:szCs w:val="24"/>
          <w:lang w:val="es-ES"/>
        </w:rPr>
        <w:t xml:space="preserve"> de </w:t>
      </w:r>
      <w:r w:rsidR="008F306C" w:rsidRPr="006D285A">
        <w:rPr>
          <w:rFonts w:ascii="Book Antiqua" w:eastAsia="Times New Roman" w:hAnsi="Book Antiqua" w:cs="Times New Roman"/>
          <w:sz w:val="24"/>
          <w:szCs w:val="24"/>
          <w:lang w:val="es-ES"/>
        </w:rPr>
        <w:t xml:space="preserve">agosto </w:t>
      </w:r>
      <w:r w:rsidR="0030144D" w:rsidRPr="006D285A">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6D285A">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6D285A">
      <w:pPr>
        <w:spacing w:after="0" w:line="276" w:lineRule="auto"/>
        <w:jc w:val="both"/>
        <w:rPr>
          <w:rFonts w:ascii="Book Antiqua" w:eastAsia="Times New Roman" w:hAnsi="Book Antiqua" w:cs="Times New Roman"/>
          <w:sz w:val="24"/>
          <w:szCs w:val="20"/>
          <w:lang w:val="es-ES"/>
        </w:rPr>
      </w:pPr>
    </w:p>
    <w:p w14:paraId="26B55823" w14:textId="37869D52" w:rsidR="00426A07" w:rsidRPr="00044471" w:rsidRDefault="00426A07" w:rsidP="006D285A">
      <w:pPr>
        <w:spacing w:after="0" w:line="276" w:lineRule="auto"/>
        <w:jc w:val="both"/>
        <w:rPr>
          <w:rFonts w:ascii="Book Antiqua" w:eastAsia="Times New Roman" w:hAnsi="Book Antiqua" w:cs="Times New Roman"/>
          <w:b/>
          <w:bCs/>
          <w:sz w:val="24"/>
          <w:szCs w:val="24"/>
          <w:lang w:val="es-ES"/>
        </w:rPr>
      </w:pPr>
      <w:r w:rsidRPr="00FB6E53">
        <w:rPr>
          <w:rFonts w:ascii="Book Antiqua" w:eastAsia="Times New Roman" w:hAnsi="Book Antiqua" w:cs="Times New Roman"/>
          <w:sz w:val="24"/>
          <w:szCs w:val="24"/>
          <w:lang w:val="es-ES"/>
        </w:rPr>
        <w:t>La Comisi</w:t>
      </w:r>
      <w:r w:rsidR="0030144D" w:rsidRPr="00FB6E53">
        <w:rPr>
          <w:rFonts w:ascii="Book Antiqua" w:eastAsia="Times New Roman" w:hAnsi="Book Antiqua" w:cs="Times New Roman"/>
          <w:sz w:val="24"/>
          <w:szCs w:val="24"/>
          <w:lang w:val="es-ES"/>
        </w:rPr>
        <w:t>ón</w:t>
      </w:r>
      <w:r w:rsidRPr="00FB6E53">
        <w:rPr>
          <w:rFonts w:ascii="Book Antiqua" w:eastAsia="Times New Roman" w:hAnsi="Book Antiqua" w:cs="Times New Roman"/>
          <w:sz w:val="24"/>
          <w:szCs w:val="24"/>
          <w:lang w:val="es-ES"/>
        </w:rPr>
        <w:t xml:space="preserve"> de </w:t>
      </w:r>
      <w:r w:rsidR="00042970" w:rsidRPr="00FB6E53">
        <w:rPr>
          <w:rFonts w:ascii="Book Antiqua" w:eastAsia="Times New Roman" w:hAnsi="Book Antiqua" w:cs="Times New Roman"/>
          <w:sz w:val="24"/>
          <w:szCs w:val="24"/>
          <w:lang w:val="es-ES"/>
        </w:rPr>
        <w:t>Salud del Senado de Puerto Rico</w:t>
      </w:r>
      <w:r w:rsidRPr="00FB6E53">
        <w:rPr>
          <w:rFonts w:ascii="Book Antiqua" w:eastAsia="Times New Roman" w:hAnsi="Book Antiqua" w:cs="Times New Roman"/>
          <w:sz w:val="24"/>
          <w:szCs w:val="24"/>
          <w:lang w:val="es-ES"/>
        </w:rPr>
        <w:t>, previ</w:t>
      </w:r>
      <w:r w:rsidR="00E616CD" w:rsidRPr="00FB6E53">
        <w:rPr>
          <w:rFonts w:ascii="Book Antiqua" w:eastAsia="Times New Roman" w:hAnsi="Book Antiqua" w:cs="Times New Roman"/>
          <w:sz w:val="24"/>
          <w:szCs w:val="24"/>
          <w:lang w:val="es-ES"/>
        </w:rPr>
        <w:t>o</w:t>
      </w:r>
      <w:r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 xml:space="preserve">estudio y </w:t>
      </w:r>
      <w:r w:rsidRPr="00FB6E53">
        <w:rPr>
          <w:rFonts w:ascii="Book Antiqua" w:eastAsia="Times New Roman" w:hAnsi="Book Antiqua" w:cs="Times New Roman"/>
          <w:sz w:val="24"/>
          <w:szCs w:val="24"/>
          <w:lang w:val="es-ES"/>
        </w:rPr>
        <w:t>consideración</w:t>
      </w:r>
      <w:r w:rsidR="00E616CD" w:rsidRPr="00FB6E53">
        <w:rPr>
          <w:rFonts w:ascii="Book Antiqua" w:eastAsia="Times New Roman" w:hAnsi="Book Antiqua" w:cs="Times New Roman"/>
          <w:sz w:val="24"/>
          <w:szCs w:val="24"/>
          <w:lang w:val="es-ES"/>
        </w:rPr>
        <w:t xml:space="preserve"> de</w:t>
      </w:r>
      <w:r w:rsidR="00A55295"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l</w:t>
      </w:r>
      <w:r w:rsidR="00A55295" w:rsidRPr="00FB6E53">
        <w:rPr>
          <w:rFonts w:ascii="Book Antiqua" w:eastAsia="Times New Roman" w:hAnsi="Book Antiqua" w:cs="Times New Roman"/>
          <w:sz w:val="24"/>
          <w:szCs w:val="24"/>
          <w:lang w:val="es-ES"/>
        </w:rPr>
        <w:t xml:space="preserve">a </w:t>
      </w:r>
      <w:r w:rsidR="00A55295" w:rsidRPr="00FB6E53">
        <w:rPr>
          <w:rFonts w:ascii="Book Antiqua" w:eastAsia="Times New Roman" w:hAnsi="Book Antiqua" w:cs="Times New Roman"/>
          <w:b/>
          <w:sz w:val="24"/>
          <w:szCs w:val="24"/>
          <w:lang w:val="es-ES"/>
        </w:rPr>
        <w:t xml:space="preserve">Resolución Conjunta del Senado </w:t>
      </w:r>
      <w:r w:rsidR="008F306C">
        <w:rPr>
          <w:rFonts w:ascii="Book Antiqua" w:eastAsia="Times New Roman" w:hAnsi="Book Antiqua" w:cs="Times New Roman"/>
          <w:b/>
          <w:sz w:val="24"/>
          <w:szCs w:val="24"/>
          <w:lang w:val="es-ES"/>
        </w:rPr>
        <w:t>39</w:t>
      </w:r>
      <w:r w:rsidRPr="00FB6E53">
        <w:rPr>
          <w:rFonts w:ascii="Book Antiqua" w:eastAsia="Times New Roman" w:hAnsi="Book Antiqua" w:cs="Times New Roman"/>
          <w:sz w:val="24"/>
          <w:szCs w:val="24"/>
          <w:lang w:val="es-ES"/>
        </w:rPr>
        <w:t xml:space="preserve">, </w:t>
      </w:r>
      <w:r w:rsidRPr="00FB6E53">
        <w:rPr>
          <w:rFonts w:ascii="Book Antiqua" w:eastAsia="Times New Roman" w:hAnsi="Book Antiqua" w:cs="Times New Roman"/>
          <w:bCs/>
          <w:sz w:val="24"/>
          <w:szCs w:val="24"/>
          <w:lang w:val="es-ES"/>
        </w:rPr>
        <w:t>recomienda</w:t>
      </w:r>
      <w:r w:rsidRPr="00FB6E53">
        <w:rPr>
          <w:rFonts w:ascii="Book Antiqua" w:eastAsia="Times New Roman" w:hAnsi="Book Antiqua" w:cs="Times New Roman"/>
          <w:sz w:val="24"/>
          <w:szCs w:val="24"/>
          <w:lang w:val="es-ES"/>
        </w:rPr>
        <w:t xml:space="preserve"> </w:t>
      </w:r>
      <w:r w:rsidR="00E616CD" w:rsidRPr="00FB6E53">
        <w:rPr>
          <w:rFonts w:ascii="Book Antiqua" w:eastAsia="Times New Roman" w:hAnsi="Book Antiqua" w:cs="Times New Roman"/>
          <w:sz w:val="24"/>
          <w:szCs w:val="24"/>
          <w:lang w:val="es-ES"/>
        </w:rPr>
        <w:t>a este Alto Cuerpo su</w:t>
      </w:r>
      <w:r w:rsidRPr="00FB6E53">
        <w:rPr>
          <w:rFonts w:ascii="Book Antiqua" w:eastAsia="Times New Roman" w:hAnsi="Book Antiqua" w:cs="Times New Roman"/>
          <w:sz w:val="24"/>
          <w:szCs w:val="24"/>
          <w:lang w:val="es-ES"/>
        </w:rPr>
        <w:t xml:space="preserve"> aprobación</w:t>
      </w:r>
      <w:r w:rsidR="00B91937">
        <w:rPr>
          <w:rFonts w:ascii="Book Antiqua" w:eastAsia="Times New Roman" w:hAnsi="Book Antiqua" w:cs="Times New Roman"/>
          <w:sz w:val="24"/>
          <w:szCs w:val="24"/>
          <w:lang w:val="es-ES"/>
        </w:rPr>
        <w:t xml:space="preserve">, </w:t>
      </w:r>
      <w:r w:rsidR="00B91937">
        <w:rPr>
          <w:rFonts w:ascii="Book Antiqua" w:eastAsia="Times New Roman" w:hAnsi="Book Antiqua"/>
          <w:bCs/>
          <w:sz w:val="24"/>
          <w:szCs w:val="24"/>
          <w:lang w:val="es-PR"/>
        </w:rPr>
        <w:t>con las enmiendas contenidas en el Entirillado Electrónico que se acompaña</w:t>
      </w:r>
      <w:r w:rsidR="008F306C">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0E7471F7" w14:textId="76217A8A" w:rsidR="00A55295" w:rsidRDefault="00A55295" w:rsidP="002539AB">
      <w:pPr>
        <w:spacing w:line="240" w:lineRule="auto"/>
        <w:ind w:left="360" w:hanging="360"/>
        <w:jc w:val="both"/>
        <w:rPr>
          <w:rFonts w:ascii="Book Antiqua" w:hAnsi="Book Antiqua"/>
          <w:sz w:val="24"/>
          <w:szCs w:val="24"/>
          <w:lang w:val="es-ES_tradnl"/>
        </w:rPr>
      </w:pPr>
      <w:r w:rsidRPr="008F306C">
        <w:rPr>
          <w:rFonts w:ascii="Book Antiqua" w:eastAsia="Times New Roman" w:hAnsi="Book Antiqua"/>
          <w:sz w:val="24"/>
          <w:szCs w:val="24"/>
          <w:lang w:val="es-PR"/>
        </w:rPr>
        <w:t>La</w:t>
      </w:r>
      <w:r w:rsidR="00EA7611" w:rsidRPr="008F306C">
        <w:rPr>
          <w:rFonts w:ascii="Book Antiqua" w:eastAsia="Times New Roman" w:hAnsi="Book Antiqua"/>
          <w:sz w:val="24"/>
          <w:szCs w:val="24"/>
          <w:lang w:val="es-PR"/>
        </w:rPr>
        <w:t xml:space="preserve"> </w:t>
      </w:r>
      <w:r w:rsidRPr="008F306C">
        <w:rPr>
          <w:rFonts w:ascii="Book Antiqua" w:eastAsia="Times New Roman" w:hAnsi="Book Antiqua"/>
          <w:b/>
          <w:sz w:val="24"/>
          <w:szCs w:val="24"/>
          <w:lang w:val="es-PR"/>
        </w:rPr>
        <w:t xml:space="preserve">Resolución Conjunta del Senado </w:t>
      </w:r>
      <w:r w:rsidR="008F306C" w:rsidRPr="008F306C">
        <w:rPr>
          <w:rFonts w:ascii="Book Antiqua" w:eastAsia="Times New Roman" w:hAnsi="Book Antiqua"/>
          <w:b/>
          <w:sz w:val="24"/>
          <w:szCs w:val="24"/>
          <w:lang w:val="es-PR"/>
        </w:rPr>
        <w:t>39</w:t>
      </w:r>
      <w:r w:rsidR="00EA7611" w:rsidRPr="008F306C">
        <w:rPr>
          <w:rFonts w:ascii="Book Antiqua" w:eastAsia="Times New Roman" w:hAnsi="Book Antiqua"/>
          <w:sz w:val="24"/>
          <w:szCs w:val="24"/>
          <w:lang w:val="es-PR"/>
        </w:rPr>
        <w:t xml:space="preserve"> propone</w:t>
      </w:r>
      <w:r w:rsidR="008F306C" w:rsidRPr="008F306C">
        <w:rPr>
          <w:rFonts w:ascii="Book Antiqua" w:hAnsi="Book Antiqua"/>
          <w:sz w:val="24"/>
          <w:szCs w:val="24"/>
          <w:lang w:val="es-ES_tradnl"/>
        </w:rPr>
        <w:t xml:space="preserve"> </w:t>
      </w:r>
      <w:r w:rsidR="008F306C" w:rsidRPr="008F306C">
        <w:rPr>
          <w:rFonts w:ascii="Book Antiqua" w:hAnsi="Book Antiqua"/>
          <w:sz w:val="24"/>
          <w:szCs w:val="24"/>
          <w:lang w:val="es-ES"/>
        </w:rPr>
        <w:t xml:space="preserve">ordenar </w:t>
      </w:r>
      <w:r w:rsidR="008F306C" w:rsidRPr="008F306C">
        <w:rPr>
          <w:rFonts w:ascii="Book Antiqua" w:hAnsi="Book Antiqua"/>
          <w:sz w:val="24"/>
          <w:szCs w:val="24"/>
          <w:lang w:val="es-ES_tradnl"/>
        </w:rPr>
        <w:t>al Departamento de Salud a establecer un</w:t>
      </w:r>
      <w:r w:rsidR="008F306C" w:rsidRPr="008F306C">
        <w:rPr>
          <w:rFonts w:ascii="Book Antiqua" w:hAnsi="Book Antiqua"/>
          <w:sz w:val="24"/>
          <w:szCs w:val="24"/>
          <w:lang w:val="es-PR"/>
        </w:rPr>
        <w:t xml:space="preserve"> “</w:t>
      </w:r>
      <w:r w:rsidR="008F306C" w:rsidRPr="008F306C">
        <w:rPr>
          <w:rFonts w:ascii="Book Antiqua" w:hAnsi="Book Antiqua"/>
          <w:sz w:val="24"/>
          <w:szCs w:val="24"/>
          <w:lang w:val="es-ES_tradnl"/>
        </w:rPr>
        <w:t xml:space="preserve">Protocolo </w:t>
      </w:r>
      <w:r w:rsidR="008F306C" w:rsidRPr="008F306C">
        <w:rPr>
          <w:rFonts w:ascii="Book Antiqua" w:hAnsi="Book Antiqua"/>
          <w:sz w:val="24"/>
          <w:szCs w:val="24"/>
          <w:lang w:val="es-ES"/>
        </w:rPr>
        <w:t xml:space="preserve">Uniforme para la atención </w:t>
      </w:r>
      <w:r w:rsidR="008F306C" w:rsidRPr="008F306C">
        <w:rPr>
          <w:rFonts w:ascii="Book Antiqua" w:hAnsi="Book Antiqua"/>
          <w:sz w:val="24"/>
          <w:szCs w:val="24"/>
          <w:lang w:val="es-ES_tradnl"/>
        </w:rPr>
        <w:t>de Pacientes con trastornos sanguíneos y condiciones de sangrado”,</w:t>
      </w:r>
      <w:r w:rsidR="008F306C" w:rsidRPr="008F306C">
        <w:rPr>
          <w:rFonts w:ascii="Book Antiqua" w:hAnsi="Book Antiqua"/>
          <w:sz w:val="24"/>
          <w:szCs w:val="24"/>
          <w:lang w:val="es-PR"/>
        </w:rPr>
        <w:t xml:space="preserve"> </w:t>
      </w:r>
      <w:r w:rsidR="008F306C" w:rsidRPr="008F306C">
        <w:rPr>
          <w:rFonts w:ascii="Book Antiqua" w:hAnsi="Book Antiqua"/>
          <w:sz w:val="24"/>
          <w:szCs w:val="24"/>
          <w:lang w:val="es-ES_tradnl"/>
        </w:rPr>
        <w:t>a los fines de disponer que todas las instalaciones de servicios de salud primaria, secundaria, terciaria y supra terciaria en Puerto Rico, ya sean públicas o privadas, cuenten con un protocolo uniforme adoptado por el Departamento de Salud, para atender a pacientes con estas condiciones; y para otros fines relacionados.</w:t>
      </w:r>
    </w:p>
    <w:p w14:paraId="6F93C24E" w14:textId="77777777" w:rsidR="006D285A" w:rsidRPr="006D285A" w:rsidRDefault="006D285A" w:rsidP="00BC5452">
      <w:pPr>
        <w:pStyle w:val="NoSpacing"/>
        <w:rPr>
          <w:lang w:val="es-ES_tradnl"/>
        </w:rPr>
      </w:pPr>
    </w:p>
    <w:p w14:paraId="5391EEE7" w14:textId="77777777" w:rsidR="002539AB" w:rsidRPr="00044471" w:rsidRDefault="00607F19" w:rsidP="002539AB">
      <w:pPr>
        <w:spacing w:after="0" w:line="276" w:lineRule="auto"/>
        <w:jc w:val="center"/>
        <w:rPr>
          <w:rFonts w:ascii="Book Antiqua" w:eastAsia="Times New Roman" w:hAnsi="Book Antiqua" w:cs="Times New Roman"/>
          <w:b/>
          <w:sz w:val="24"/>
          <w:szCs w:val="24"/>
          <w:lang w:val="es-ES"/>
        </w:rPr>
      </w:pPr>
      <w:r w:rsidRPr="002539AB">
        <w:rPr>
          <w:rFonts w:ascii="Book Antiqua" w:eastAsia="Times New Roman" w:hAnsi="Book Antiqua" w:cs="Times New Roman"/>
          <w:b/>
          <w:sz w:val="24"/>
          <w:szCs w:val="24"/>
          <w:lang w:val="es-ES"/>
        </w:rPr>
        <w:t>ANÁLISIS DE LA MEDIDA</w:t>
      </w:r>
    </w:p>
    <w:p w14:paraId="2086ED76" w14:textId="77777777" w:rsidR="002539AB" w:rsidRPr="00E27D87" w:rsidRDefault="002539AB" w:rsidP="00E27D87">
      <w:pPr>
        <w:pStyle w:val="NoSpacing"/>
        <w:spacing w:line="276" w:lineRule="auto"/>
        <w:jc w:val="both"/>
        <w:rPr>
          <w:rFonts w:ascii="Book Antiqua" w:hAnsi="Book Antiqua"/>
          <w:lang w:val="es-ES"/>
        </w:rPr>
      </w:pPr>
    </w:p>
    <w:p w14:paraId="5EBE8D25" w14:textId="6319AFA7" w:rsidR="008F306C" w:rsidRDefault="00A52183" w:rsidP="00E27D87">
      <w:pPr>
        <w:pStyle w:val="NoSpacing"/>
        <w:spacing w:line="276" w:lineRule="auto"/>
        <w:jc w:val="both"/>
        <w:rPr>
          <w:rFonts w:ascii="Book Antiqua" w:hAnsi="Book Antiqua"/>
          <w:lang w:val="es-ES_tradnl"/>
        </w:rPr>
      </w:pPr>
      <w:r w:rsidRPr="00E27D87">
        <w:rPr>
          <w:rFonts w:ascii="Book Antiqua" w:hAnsi="Book Antiqua"/>
          <w:bCs/>
          <w:lang w:val="es-ES"/>
        </w:rPr>
        <w:t xml:space="preserve">Según se desprende de la Exposición de Motivos de la medida, </w:t>
      </w:r>
      <w:r w:rsidR="008F306C" w:rsidRPr="00E27D87">
        <w:rPr>
          <w:rFonts w:ascii="Book Antiqua" w:hAnsi="Book Antiqua"/>
          <w:lang w:val="es-ES_tradnl"/>
        </w:rPr>
        <w:t xml:space="preserve">los trastornos y las condiciones sanguíneas son trastornos hemorrágicos hereditarios en los que la sangre no se coagula de manera adecuada. Esto puede causar hemorragias, tanto espontáneas como después de una operación o de tener una lesión. En la mayoría de las ocasiones el problema principal es la deficiencia de proteína en la sangre. Las personas afectadas pueden experimentar: hematomas recurrentes, sangrados nasales prolongados, sangrado </w:t>
      </w:r>
      <w:r w:rsidR="008F306C" w:rsidRPr="00E27D87">
        <w:rPr>
          <w:rFonts w:ascii="Book Antiqua" w:hAnsi="Book Antiqua"/>
          <w:lang w:val="es-ES_tradnl"/>
        </w:rPr>
        <w:lastRenderedPageBreak/>
        <w:t xml:space="preserve">menstrual abundante, sangrado espontáneo o prolongado en articulaciones, músculos y órganos, y sangrados prolongados luego de una cirugía o lesión. </w:t>
      </w:r>
    </w:p>
    <w:p w14:paraId="2EE2A82A" w14:textId="77777777" w:rsidR="00E27D87" w:rsidRPr="00E27D87" w:rsidRDefault="00E27D87" w:rsidP="00E27D87">
      <w:pPr>
        <w:pStyle w:val="NoSpacing"/>
        <w:spacing w:line="276" w:lineRule="auto"/>
        <w:jc w:val="both"/>
        <w:rPr>
          <w:rFonts w:ascii="Book Antiqua" w:hAnsi="Book Antiqua"/>
          <w:lang w:val="es-ES_tradnl"/>
        </w:rPr>
      </w:pPr>
    </w:p>
    <w:p w14:paraId="6FED282A" w14:textId="703AE5D8" w:rsidR="008F306C" w:rsidRDefault="008F306C" w:rsidP="00E27D87">
      <w:pPr>
        <w:pStyle w:val="NoSpacing"/>
        <w:spacing w:line="276" w:lineRule="auto"/>
        <w:jc w:val="both"/>
        <w:rPr>
          <w:rFonts w:ascii="Book Antiqua" w:hAnsi="Book Antiqua"/>
          <w:lang w:val="es-ES_tradnl"/>
        </w:rPr>
      </w:pPr>
      <w:r w:rsidRPr="00E27D87">
        <w:rPr>
          <w:rFonts w:ascii="Book Antiqua" w:hAnsi="Book Antiqua"/>
          <w:lang w:val="es-ES_tradnl"/>
        </w:rPr>
        <w:t>Las condiciones de sangrado son hereditarias y hasta el momento no se ha identificado una cura. Se estima que alrededor de doscientas mil (200,000) personas sufren de alguna condición de sangrado en los Estados Unidos. En Puerto Rico, sin embargo, no se cuenta con información precisa sobre la cantidad de personas que padecen de alguna condición de sangrado, aunque se estima que está cerca de las quinientas (500) personas. Para detectar la hemofilia, muchas personas que tienen o han tenido familiares con la condición, solicitan que a sus bebés varones se les haga una prueba de detección de la enfermedad poco después del nacimiento. La particularidad de realizar la prueba de detección a los varones surge porque la mutación genética puede ser más común en estos por el cromosoma “x” y el cromosoma “y”.</w:t>
      </w:r>
      <w:r w:rsidR="00E27D87">
        <w:rPr>
          <w:rFonts w:ascii="Book Antiqua" w:hAnsi="Book Antiqua"/>
          <w:lang w:val="es-ES_tradnl"/>
        </w:rPr>
        <w:t xml:space="preserve"> </w:t>
      </w:r>
      <w:r w:rsidRPr="00E27D87">
        <w:rPr>
          <w:rFonts w:ascii="Book Antiqua" w:hAnsi="Book Antiqua"/>
          <w:lang w:val="es-ES_tradnl"/>
        </w:rPr>
        <w:t xml:space="preserve">Algunas de las condiciones de sangrado son: hemofilia; von willebrand; deficiencia factor V; deficiencia factor VII; deficiencia factor IX; deficiencia factor X; entre otros. </w:t>
      </w:r>
    </w:p>
    <w:p w14:paraId="4801538F" w14:textId="77777777" w:rsidR="00E27D87" w:rsidRPr="00E27D87" w:rsidRDefault="00E27D87" w:rsidP="00E27D87">
      <w:pPr>
        <w:pStyle w:val="NoSpacing"/>
        <w:spacing w:line="276" w:lineRule="auto"/>
        <w:jc w:val="both"/>
        <w:rPr>
          <w:rFonts w:ascii="Book Antiqua" w:hAnsi="Book Antiqua"/>
          <w:lang w:val="es-ES_tradnl"/>
        </w:rPr>
      </w:pPr>
    </w:p>
    <w:p w14:paraId="18C270B9" w14:textId="766B217A" w:rsidR="000C2C6F" w:rsidRDefault="008F306C" w:rsidP="00E27D87">
      <w:pPr>
        <w:pStyle w:val="NoSpacing"/>
        <w:spacing w:line="276" w:lineRule="auto"/>
        <w:jc w:val="both"/>
        <w:rPr>
          <w:rFonts w:ascii="Book Antiqua" w:hAnsi="Book Antiqua"/>
          <w:lang w:val="es-ES_tradnl"/>
        </w:rPr>
      </w:pPr>
      <w:r w:rsidRPr="00E27D87">
        <w:rPr>
          <w:rFonts w:ascii="Book Antiqua" w:hAnsi="Book Antiqua"/>
          <w:lang w:val="es-ES_tradnl"/>
        </w:rPr>
        <w:t xml:space="preserve">La gravedad de estas condiciones se determina por la cantidad de factor de coagulación en la sangre y se describe como: leve, moderada o severa. En el caso de la hemofilia, se clasifica en tres niveles, según el porciento de factor en la sangre. En el caso de los Tipo A, la deficiencia es de factor VIII; en el caso de los Tipo B, la deficiencia es de factor IX; en el caso de los Tipo C, se trata de la deficiencia XI. La enfermedad puede provocar sangrado espontáneo en los músculos, órganos y mayormente en las articulaciones. Según el </w:t>
      </w:r>
      <w:r w:rsidRPr="00E27D87">
        <w:rPr>
          <w:rFonts w:ascii="Book Antiqua" w:hAnsi="Book Antiqua"/>
          <w:lang w:val="es-PR"/>
        </w:rPr>
        <w:t>Centers for Disease Control and Prevention</w:t>
      </w:r>
      <w:r w:rsidRPr="00E27D87">
        <w:rPr>
          <w:rFonts w:ascii="Book Antiqua" w:hAnsi="Book Antiqua"/>
          <w:lang w:val="es-ES_tradnl"/>
        </w:rPr>
        <w:t>, la mejor forma de tratar la hemofilia es reemplazar el factor de la coagulación faltante de manera intravenosa. Las modalidades de tratamiento existentes son: concentrados derivados del plasma sanguíneo; concentrados recombinados; DDAVP (acetato de desmopresina); amicar (ácido épsilon aminocaproico); y crioprecipitado.</w:t>
      </w:r>
    </w:p>
    <w:p w14:paraId="6470560F" w14:textId="77777777" w:rsidR="00E27D87" w:rsidRPr="00E27D87" w:rsidRDefault="00E27D87" w:rsidP="00E27D87">
      <w:pPr>
        <w:pStyle w:val="NoSpacing"/>
        <w:spacing w:line="276" w:lineRule="auto"/>
        <w:jc w:val="both"/>
        <w:rPr>
          <w:rFonts w:ascii="Book Antiqua" w:hAnsi="Book Antiqua"/>
          <w:lang w:val="es-ES_tradnl"/>
        </w:rPr>
      </w:pPr>
    </w:p>
    <w:p w14:paraId="0CA61119" w14:textId="445F6254" w:rsidR="00534AE0" w:rsidRPr="00E27D87" w:rsidRDefault="008F306C" w:rsidP="00E27D87">
      <w:pPr>
        <w:pStyle w:val="NoSpacing"/>
        <w:spacing w:line="276" w:lineRule="auto"/>
        <w:jc w:val="both"/>
        <w:rPr>
          <w:rFonts w:ascii="Book Antiqua" w:hAnsi="Book Antiqua"/>
          <w:lang w:val="es-ES_tradnl"/>
        </w:rPr>
      </w:pPr>
      <w:r w:rsidRPr="00E27D87">
        <w:rPr>
          <w:rFonts w:ascii="Book Antiqua" w:hAnsi="Book Antiqua"/>
          <w:lang w:val="es-ES_tradnl"/>
        </w:rPr>
        <w:t xml:space="preserve">Con esta Resolución Conjunta, </w:t>
      </w:r>
      <w:r w:rsidR="00E27D87">
        <w:rPr>
          <w:rFonts w:ascii="Book Antiqua" w:hAnsi="Book Antiqua"/>
          <w:lang w:val="es-ES_tradnl"/>
        </w:rPr>
        <w:t>se</w:t>
      </w:r>
      <w:r w:rsidRPr="00E27D87">
        <w:rPr>
          <w:rFonts w:ascii="Book Antiqua" w:hAnsi="Book Antiqua"/>
          <w:lang w:val="es-ES_tradnl"/>
        </w:rPr>
        <w:t xml:space="preserve"> ordena al Secretario del Departamento de Salud a establecer un Protocolo de Pacientes con trastornos sanguíneos y condiciones de sangrado, a los fines de disponer que todas las instalaciones de servicios de salud primaria, secundaria, terciaria y supra terciaria en Puerto Rico, ya sean públicas o privadas, cuenten con un protocolo uniforme adoptado por el Departamento, para atender a pacientes con estas condiciones.</w:t>
      </w:r>
    </w:p>
    <w:p w14:paraId="57EA5735" w14:textId="77777777" w:rsidR="002539AB" w:rsidRDefault="002539AB" w:rsidP="00E27D87">
      <w:pPr>
        <w:pStyle w:val="NoSpacing"/>
        <w:spacing w:line="276" w:lineRule="auto"/>
        <w:jc w:val="both"/>
        <w:rPr>
          <w:rFonts w:ascii="Book Antiqua" w:hAnsi="Book Antiqua"/>
          <w:lang w:val="es-ES_tradnl"/>
        </w:rPr>
      </w:pPr>
    </w:p>
    <w:p w14:paraId="73B74566" w14:textId="77777777" w:rsidR="00E27D87" w:rsidRDefault="00E27D87" w:rsidP="00E27D87">
      <w:pPr>
        <w:pStyle w:val="NoSpacing"/>
        <w:spacing w:line="276" w:lineRule="auto"/>
        <w:jc w:val="both"/>
        <w:rPr>
          <w:rFonts w:ascii="Book Antiqua" w:hAnsi="Book Antiqua"/>
          <w:lang w:val="es-ES_tradnl"/>
        </w:rPr>
      </w:pPr>
    </w:p>
    <w:p w14:paraId="0603CE9C" w14:textId="77777777" w:rsidR="00E27D87" w:rsidRDefault="00E27D87" w:rsidP="003668F4">
      <w:pPr>
        <w:spacing w:after="0" w:line="276" w:lineRule="auto"/>
        <w:jc w:val="center"/>
        <w:rPr>
          <w:rFonts w:ascii="Book Antiqua" w:eastAsia="Times New Roman" w:hAnsi="Book Antiqua" w:cs="Times New Roman"/>
          <w:b/>
          <w:sz w:val="24"/>
          <w:szCs w:val="24"/>
          <w:lang w:val="es-ES"/>
        </w:rPr>
      </w:pPr>
    </w:p>
    <w:p w14:paraId="62B35931" w14:textId="29A6FB4F" w:rsidR="00C41B7E" w:rsidRPr="0055483C" w:rsidRDefault="00C41B7E" w:rsidP="003668F4">
      <w:pPr>
        <w:spacing w:after="0" w:line="276" w:lineRule="auto"/>
        <w:jc w:val="center"/>
        <w:rPr>
          <w:rFonts w:ascii="Book Antiqua" w:eastAsia="Times New Roman" w:hAnsi="Book Antiqua" w:cs="Times New Roman"/>
          <w:b/>
          <w:sz w:val="24"/>
          <w:szCs w:val="24"/>
          <w:lang w:val="es-ES"/>
        </w:rPr>
      </w:pPr>
      <w:r w:rsidRPr="0055483C">
        <w:rPr>
          <w:rFonts w:ascii="Book Antiqua" w:eastAsia="Times New Roman" w:hAnsi="Book Antiqua" w:cs="Times New Roman"/>
          <w:b/>
          <w:sz w:val="24"/>
          <w:szCs w:val="24"/>
          <w:lang w:val="es-ES"/>
        </w:rPr>
        <w:lastRenderedPageBreak/>
        <w:t>ALCANCE DEL INFORME</w:t>
      </w:r>
    </w:p>
    <w:p w14:paraId="56278D03" w14:textId="77777777" w:rsidR="00050C02" w:rsidRPr="0055483C" w:rsidRDefault="00050C02" w:rsidP="00D7098E">
      <w:pPr>
        <w:pStyle w:val="NoSpacing"/>
        <w:rPr>
          <w:rFonts w:ascii="Book Antiqua" w:hAnsi="Book Antiqua"/>
          <w:szCs w:val="24"/>
          <w:lang w:val="es-ES"/>
        </w:rPr>
      </w:pPr>
    </w:p>
    <w:p w14:paraId="53332421" w14:textId="4E36080A" w:rsidR="00050C02" w:rsidRPr="0055483C" w:rsidRDefault="00050C02" w:rsidP="003668F4">
      <w:pPr>
        <w:spacing w:after="0" w:line="276" w:lineRule="auto"/>
        <w:jc w:val="both"/>
        <w:rPr>
          <w:rFonts w:ascii="Book Antiqua" w:hAnsi="Book Antiqua"/>
          <w:sz w:val="24"/>
          <w:szCs w:val="24"/>
          <w:lang w:val="es-ES"/>
        </w:rPr>
      </w:pPr>
      <w:r w:rsidRPr="0055483C">
        <w:rPr>
          <w:rFonts w:ascii="Book Antiqua" w:hAnsi="Book Antiqua"/>
          <w:sz w:val="24"/>
          <w:szCs w:val="24"/>
          <w:lang w:val="es-ES"/>
        </w:rPr>
        <w:t>Como parte del proceso de análisis y evaluación de</w:t>
      </w:r>
      <w:r w:rsidR="00A55295" w:rsidRPr="0055483C">
        <w:rPr>
          <w:rFonts w:ascii="Book Antiqua" w:hAnsi="Book Antiqua"/>
          <w:sz w:val="24"/>
          <w:szCs w:val="24"/>
          <w:lang w:val="es-ES"/>
        </w:rPr>
        <w:t xml:space="preserve"> la </w:t>
      </w:r>
      <w:r w:rsidR="00A55295" w:rsidRPr="0055483C">
        <w:rPr>
          <w:rFonts w:ascii="Book Antiqua" w:hAnsi="Book Antiqua"/>
          <w:b/>
          <w:bCs/>
          <w:sz w:val="24"/>
          <w:szCs w:val="24"/>
          <w:lang w:val="es-ES"/>
        </w:rPr>
        <w:t>R. C</w:t>
      </w:r>
      <w:r w:rsidRPr="0055483C">
        <w:rPr>
          <w:rFonts w:ascii="Book Antiqua" w:hAnsi="Book Antiqua"/>
          <w:b/>
          <w:bCs/>
          <w:sz w:val="24"/>
          <w:szCs w:val="24"/>
          <w:lang w:val="es-ES"/>
        </w:rPr>
        <w:t xml:space="preserve">. del S. </w:t>
      </w:r>
      <w:r w:rsidR="008F306C">
        <w:rPr>
          <w:rFonts w:ascii="Book Antiqua" w:hAnsi="Book Antiqua"/>
          <w:b/>
          <w:bCs/>
          <w:sz w:val="24"/>
          <w:szCs w:val="24"/>
          <w:lang w:val="es-ES"/>
        </w:rPr>
        <w:t>39</w:t>
      </w:r>
      <w:r w:rsidRPr="0055483C">
        <w:rPr>
          <w:rFonts w:ascii="Book Antiqua" w:hAnsi="Book Antiqua"/>
          <w:sz w:val="24"/>
          <w:szCs w:val="24"/>
          <w:lang w:val="es-ES"/>
        </w:rPr>
        <w:t xml:space="preserve">, </w:t>
      </w:r>
      <w:r w:rsidR="00F471D6" w:rsidRPr="0055483C">
        <w:rPr>
          <w:rFonts w:ascii="Book Antiqua" w:hAnsi="Book Antiqua"/>
          <w:sz w:val="24"/>
          <w:szCs w:val="24"/>
          <w:lang w:val="es-ES"/>
        </w:rPr>
        <w:t>la Honorable</w:t>
      </w:r>
      <w:r w:rsidRPr="0055483C">
        <w:rPr>
          <w:rFonts w:ascii="Book Antiqua" w:hAnsi="Book Antiqua"/>
          <w:sz w:val="24"/>
          <w:szCs w:val="24"/>
          <w:lang w:val="es-ES"/>
        </w:rPr>
        <w:t xml:space="preserve"> Comisión de </w:t>
      </w:r>
      <w:r w:rsidR="0060292F" w:rsidRPr="0055483C">
        <w:rPr>
          <w:rFonts w:ascii="Book Antiqua" w:hAnsi="Book Antiqua"/>
          <w:sz w:val="24"/>
          <w:szCs w:val="24"/>
          <w:lang w:val="es-ES"/>
        </w:rPr>
        <w:t>S</w:t>
      </w:r>
      <w:r w:rsidRPr="0055483C">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F52D0C">
        <w:rPr>
          <w:rFonts w:ascii="Book Antiqua" w:hAnsi="Book Antiqua"/>
          <w:sz w:val="24"/>
          <w:szCs w:val="24"/>
          <w:lang w:val="es-ES"/>
        </w:rPr>
        <w:t xml:space="preserve">la </w:t>
      </w:r>
      <w:r w:rsidR="00A55295" w:rsidRPr="0055483C">
        <w:rPr>
          <w:rFonts w:ascii="Book Antiqua" w:hAnsi="Book Antiqua"/>
          <w:sz w:val="24"/>
          <w:szCs w:val="24"/>
          <w:lang w:val="es-ES"/>
        </w:rPr>
        <w:t xml:space="preserve">Administración de </w:t>
      </w:r>
      <w:r w:rsidR="001456F3" w:rsidRPr="0055483C">
        <w:rPr>
          <w:rFonts w:ascii="Book Antiqua" w:hAnsi="Book Antiqua"/>
          <w:sz w:val="24"/>
          <w:szCs w:val="24"/>
          <w:lang w:val="es-ES"/>
        </w:rPr>
        <w:t>S</w:t>
      </w:r>
      <w:r w:rsidR="00F52D0C">
        <w:rPr>
          <w:rFonts w:ascii="Book Antiqua" w:hAnsi="Book Antiqua"/>
          <w:sz w:val="24"/>
          <w:szCs w:val="24"/>
          <w:lang w:val="es-ES"/>
        </w:rPr>
        <w:t>ervicios Médicos de Puerto Rico</w:t>
      </w:r>
      <w:r w:rsidR="00A55295" w:rsidRPr="0055483C">
        <w:rPr>
          <w:rFonts w:ascii="Book Antiqua" w:hAnsi="Book Antiqua"/>
          <w:sz w:val="24"/>
          <w:szCs w:val="24"/>
          <w:lang w:val="es-ES"/>
        </w:rPr>
        <w:t xml:space="preserve"> (AS</w:t>
      </w:r>
      <w:r w:rsidR="00F52D0C">
        <w:rPr>
          <w:rFonts w:ascii="Book Antiqua" w:hAnsi="Book Antiqua"/>
          <w:sz w:val="24"/>
          <w:szCs w:val="24"/>
          <w:lang w:val="es-ES"/>
        </w:rPr>
        <w:t>EM</w:t>
      </w:r>
      <w:r w:rsidR="00A55295" w:rsidRPr="0055483C">
        <w:rPr>
          <w:rFonts w:ascii="Book Antiqua" w:hAnsi="Book Antiqua"/>
          <w:sz w:val="24"/>
          <w:szCs w:val="24"/>
          <w:lang w:val="es-ES"/>
        </w:rPr>
        <w:t xml:space="preserve">), </w:t>
      </w:r>
      <w:r w:rsidR="00F52D0C">
        <w:rPr>
          <w:rFonts w:ascii="Book Antiqua" w:hAnsi="Book Antiqua"/>
          <w:sz w:val="24"/>
          <w:szCs w:val="24"/>
          <w:lang w:val="es-ES"/>
        </w:rPr>
        <w:t>la Asociación de IPAS de Puerto Rico (AIPR), la Asociación Médica de Puerto Rico y la Asociación Puertorriqueña de Hemofilia y Condiciones de Sangrado (APH)</w:t>
      </w:r>
      <w:r w:rsidR="008C40D2" w:rsidRPr="008C40D2">
        <w:rPr>
          <w:rFonts w:ascii="Book Antiqua" w:hAnsi="Book Antiqua"/>
          <w:sz w:val="24"/>
          <w:szCs w:val="24"/>
          <w:lang w:val="es-ES"/>
        </w:rPr>
        <w:t xml:space="preserve"> </w:t>
      </w:r>
      <w:r w:rsidR="008C40D2">
        <w:rPr>
          <w:rFonts w:ascii="Book Antiqua" w:hAnsi="Book Antiqua"/>
          <w:sz w:val="24"/>
          <w:szCs w:val="24"/>
          <w:lang w:val="es-ES"/>
        </w:rPr>
        <w:t>y la Asociación de Hospitales</w:t>
      </w:r>
      <w:r w:rsidR="00F52D0C">
        <w:rPr>
          <w:rFonts w:ascii="Book Antiqua" w:hAnsi="Book Antiqua"/>
          <w:sz w:val="24"/>
          <w:szCs w:val="24"/>
          <w:lang w:val="es-ES"/>
        </w:rPr>
        <w:t xml:space="preserve">. </w:t>
      </w:r>
    </w:p>
    <w:p w14:paraId="364BB4E7" w14:textId="77777777" w:rsidR="00050C02" w:rsidRPr="0055483C" w:rsidRDefault="00050C02" w:rsidP="00D7098E">
      <w:pPr>
        <w:pStyle w:val="NoSpacing"/>
        <w:rPr>
          <w:rFonts w:ascii="Book Antiqua" w:hAnsi="Book Antiqua"/>
          <w:szCs w:val="24"/>
          <w:lang w:val="es-ES"/>
        </w:rPr>
      </w:pPr>
    </w:p>
    <w:p w14:paraId="6BFDE84B" w14:textId="53DE9804" w:rsidR="00050C02" w:rsidRPr="0055483C" w:rsidRDefault="00050C02" w:rsidP="003668F4">
      <w:pPr>
        <w:spacing w:after="0" w:line="276" w:lineRule="auto"/>
        <w:jc w:val="both"/>
        <w:rPr>
          <w:rFonts w:ascii="Book Antiqua" w:hAnsi="Book Antiqua"/>
          <w:sz w:val="24"/>
          <w:szCs w:val="24"/>
          <w:lang w:val="es-ES"/>
        </w:rPr>
      </w:pPr>
      <w:r w:rsidRPr="0055483C">
        <w:rPr>
          <w:rFonts w:ascii="Book Antiqua" w:hAnsi="Book Antiqua"/>
          <w:sz w:val="24"/>
          <w:szCs w:val="24"/>
          <w:lang w:val="es-ES"/>
        </w:rPr>
        <w:t>Igualmente, se solicitaron los comentarios a</w:t>
      </w:r>
      <w:r w:rsidR="00F52D0C">
        <w:rPr>
          <w:rFonts w:ascii="Book Antiqua" w:hAnsi="Book Antiqua"/>
          <w:sz w:val="24"/>
          <w:szCs w:val="24"/>
          <w:lang w:val="es-ES"/>
        </w:rPr>
        <w:t xml:space="preserve"> el </w:t>
      </w:r>
      <w:r w:rsidR="009E0E95" w:rsidRPr="0055483C">
        <w:rPr>
          <w:rFonts w:ascii="Book Antiqua" w:hAnsi="Book Antiqua"/>
          <w:sz w:val="24"/>
          <w:szCs w:val="24"/>
          <w:lang w:val="es-ES"/>
        </w:rPr>
        <w:t xml:space="preserve">Departamento de Salud (DS), </w:t>
      </w:r>
      <w:r w:rsidR="00F52D0C">
        <w:rPr>
          <w:rFonts w:ascii="Book Antiqua" w:hAnsi="Book Antiqua"/>
          <w:sz w:val="24"/>
          <w:szCs w:val="24"/>
          <w:lang w:val="es-ES"/>
        </w:rPr>
        <w:t>la Asociación de Salud Primaria</w:t>
      </w:r>
      <w:r w:rsidR="00B72466">
        <w:rPr>
          <w:rFonts w:ascii="Book Antiqua" w:hAnsi="Book Antiqua"/>
          <w:sz w:val="24"/>
          <w:szCs w:val="24"/>
          <w:lang w:val="es-ES"/>
        </w:rPr>
        <w:t xml:space="preserve"> de Puerto Rico, el Sistema de Salud Menonita, el </w:t>
      </w:r>
      <w:r w:rsidR="00B72466" w:rsidRPr="00B72466">
        <w:rPr>
          <w:rFonts w:ascii="Book Antiqua" w:hAnsi="Book Antiqua"/>
          <w:sz w:val="24"/>
          <w:szCs w:val="24"/>
          <w:lang w:val="es-ES"/>
        </w:rPr>
        <w:t>Hospital Español Auxilio Mutuo de Puerto Rico, Inc.</w:t>
      </w:r>
      <w:r w:rsidR="00B72466">
        <w:rPr>
          <w:rFonts w:ascii="Book Antiqua" w:hAnsi="Book Antiqua"/>
          <w:sz w:val="24"/>
          <w:szCs w:val="24"/>
          <w:lang w:val="es-ES"/>
        </w:rPr>
        <w:t xml:space="preserve">, el Hospital de la Concepción, Metro Pavía Health System y Doctor’s Center; </w:t>
      </w:r>
      <w:r w:rsidRPr="0055483C">
        <w:rPr>
          <w:rFonts w:ascii="Book Antiqua" w:hAnsi="Book Antiqua"/>
          <w:sz w:val="24"/>
          <w:szCs w:val="24"/>
          <w:lang w:val="es-ES"/>
        </w:rPr>
        <w:t xml:space="preserve">no obstante, al momento de redactar este Informe, estos no han remitido los mismos. </w:t>
      </w:r>
    </w:p>
    <w:p w14:paraId="427964FA" w14:textId="77777777" w:rsidR="00050C02" w:rsidRPr="0055483C" w:rsidRDefault="00050C02" w:rsidP="00D7098E">
      <w:pPr>
        <w:pStyle w:val="NoSpacing"/>
        <w:rPr>
          <w:rFonts w:ascii="Book Antiqua" w:hAnsi="Book Antiqua"/>
          <w:szCs w:val="24"/>
          <w:lang w:val="es-ES"/>
        </w:rPr>
      </w:pPr>
    </w:p>
    <w:p w14:paraId="48D54ECF" w14:textId="1BCC6209" w:rsidR="00044471" w:rsidRDefault="00050C02" w:rsidP="003668F4">
      <w:pPr>
        <w:spacing w:after="0" w:line="276" w:lineRule="auto"/>
        <w:jc w:val="both"/>
        <w:rPr>
          <w:rFonts w:ascii="Book Antiqua" w:hAnsi="Book Antiqua"/>
          <w:sz w:val="24"/>
          <w:szCs w:val="24"/>
          <w:lang w:val="es-ES"/>
        </w:rPr>
      </w:pPr>
      <w:r w:rsidRPr="0055483C">
        <w:rPr>
          <w:rFonts w:ascii="Book Antiqua" w:hAnsi="Book Antiqua"/>
          <w:sz w:val="24"/>
          <w:szCs w:val="24"/>
          <w:lang w:val="es-ES"/>
        </w:rPr>
        <w:t>A continuación, presentaremos un resumen de los argumentos y comentarios esbozados por las diferentes agencias y entidades consulta</w:t>
      </w:r>
      <w:r w:rsidR="005A50E1" w:rsidRPr="0055483C">
        <w:rPr>
          <w:rFonts w:ascii="Book Antiqua" w:hAnsi="Book Antiqua"/>
          <w:sz w:val="24"/>
          <w:szCs w:val="24"/>
          <w:lang w:val="es-ES"/>
        </w:rPr>
        <w:t>da</w:t>
      </w:r>
      <w:r w:rsidRPr="0055483C">
        <w:rPr>
          <w:rFonts w:ascii="Book Antiqua" w:hAnsi="Book Antiqua"/>
          <w:sz w:val="24"/>
          <w:szCs w:val="24"/>
          <w:lang w:val="es-ES"/>
        </w:rPr>
        <w:t xml:space="preserve">s durante el proceso de evaluación de la medida en referencia.  </w:t>
      </w:r>
    </w:p>
    <w:p w14:paraId="296E8187" w14:textId="77777777" w:rsidR="00050C02" w:rsidRPr="0055483C" w:rsidRDefault="00050C02" w:rsidP="003668F4">
      <w:pPr>
        <w:spacing w:after="0" w:line="276" w:lineRule="auto"/>
        <w:jc w:val="both"/>
        <w:rPr>
          <w:rFonts w:ascii="Book Antiqua" w:eastAsia="Times New Roman" w:hAnsi="Book Antiqua" w:cs="Times New Roman"/>
          <w:bCs/>
          <w:sz w:val="24"/>
          <w:szCs w:val="24"/>
          <w:lang w:val="es-ES"/>
        </w:rPr>
      </w:pPr>
    </w:p>
    <w:p w14:paraId="5EF34A40" w14:textId="43EEE86D" w:rsidR="00044471" w:rsidRPr="0055483C" w:rsidRDefault="001456F3" w:rsidP="003668F4">
      <w:pPr>
        <w:spacing w:after="0" w:line="276" w:lineRule="auto"/>
        <w:jc w:val="center"/>
        <w:rPr>
          <w:rFonts w:ascii="Book Antiqua" w:eastAsia="Times New Roman" w:hAnsi="Book Antiqua" w:cs="Times New Roman"/>
          <w:b/>
          <w:sz w:val="24"/>
          <w:szCs w:val="24"/>
          <w:lang w:val="es-ES"/>
        </w:rPr>
      </w:pPr>
      <w:r w:rsidRPr="0055483C">
        <w:rPr>
          <w:rFonts w:ascii="Book Antiqua" w:eastAsia="Times New Roman" w:hAnsi="Book Antiqua" w:cs="Times New Roman"/>
          <w:b/>
          <w:sz w:val="24"/>
          <w:szCs w:val="24"/>
          <w:lang w:val="es-ES"/>
        </w:rPr>
        <w:t xml:space="preserve">ADMINISTRACIÓN DE </w:t>
      </w:r>
      <w:r w:rsidR="009549BE">
        <w:rPr>
          <w:rFonts w:ascii="Book Antiqua" w:eastAsia="Times New Roman" w:hAnsi="Book Antiqua" w:cs="Times New Roman"/>
          <w:b/>
          <w:sz w:val="24"/>
          <w:szCs w:val="24"/>
          <w:lang w:val="es-ES"/>
        </w:rPr>
        <w:t>SERVICIOS MÉDICOS DE PUERTO RICO</w:t>
      </w:r>
      <w:r w:rsidRPr="0055483C">
        <w:rPr>
          <w:rFonts w:ascii="Book Antiqua" w:eastAsia="Times New Roman" w:hAnsi="Book Antiqua" w:cs="Times New Roman"/>
          <w:b/>
          <w:sz w:val="24"/>
          <w:szCs w:val="24"/>
          <w:lang w:val="es-ES"/>
        </w:rPr>
        <w:t xml:space="preserve"> (ASE</w:t>
      </w:r>
      <w:r w:rsidR="009549BE">
        <w:rPr>
          <w:rFonts w:ascii="Book Antiqua" w:eastAsia="Times New Roman" w:hAnsi="Book Antiqua" w:cs="Times New Roman"/>
          <w:b/>
          <w:sz w:val="24"/>
          <w:szCs w:val="24"/>
          <w:lang w:val="es-ES"/>
        </w:rPr>
        <w:t>M</w:t>
      </w:r>
      <w:r w:rsidRPr="0055483C">
        <w:rPr>
          <w:rFonts w:ascii="Book Antiqua" w:eastAsia="Times New Roman" w:hAnsi="Book Antiqua" w:cs="Times New Roman"/>
          <w:b/>
          <w:sz w:val="24"/>
          <w:szCs w:val="24"/>
          <w:lang w:val="es-ES"/>
        </w:rPr>
        <w:t>)</w:t>
      </w:r>
    </w:p>
    <w:p w14:paraId="5FA1C260" w14:textId="77777777" w:rsidR="00050C02" w:rsidRPr="0055483C" w:rsidRDefault="00050C02" w:rsidP="00D7098E">
      <w:pPr>
        <w:pStyle w:val="NoSpacing"/>
        <w:rPr>
          <w:rFonts w:ascii="Book Antiqua" w:hAnsi="Book Antiqua"/>
          <w:szCs w:val="24"/>
          <w:lang w:val="es-ES"/>
        </w:rPr>
      </w:pPr>
    </w:p>
    <w:p w14:paraId="0CB8D2E0" w14:textId="56E4B91A" w:rsidR="00044471" w:rsidRPr="00563D38" w:rsidRDefault="00DC23D9" w:rsidP="00563D38">
      <w:pPr>
        <w:spacing w:after="0" w:line="276" w:lineRule="auto"/>
        <w:jc w:val="both"/>
        <w:rPr>
          <w:rFonts w:ascii="Book Antiqua" w:eastAsia="Calibri" w:hAnsi="Book Antiqua" w:cs="Times New Roman"/>
          <w:kern w:val="2"/>
          <w:sz w:val="24"/>
          <w:szCs w:val="24"/>
          <w:lang w:val="es-ES"/>
          <w14:ligatures w14:val="standardContextual"/>
        </w:rPr>
      </w:pPr>
      <w:r w:rsidRPr="00563D38">
        <w:rPr>
          <w:rFonts w:ascii="Book Antiqua" w:eastAsia="Times New Roman" w:hAnsi="Book Antiqua" w:cs="Times New Roman"/>
          <w:bCs/>
          <w:sz w:val="24"/>
          <w:szCs w:val="24"/>
          <w:lang w:val="es-ES"/>
        </w:rPr>
        <w:t xml:space="preserve">Luego de examinar la pieza legislativa de referencia, </w:t>
      </w:r>
      <w:r w:rsidR="001456F3" w:rsidRPr="00563D38">
        <w:rPr>
          <w:rFonts w:ascii="Book Antiqua" w:eastAsia="Times New Roman" w:hAnsi="Book Antiqua" w:cs="Times New Roman"/>
          <w:bCs/>
          <w:sz w:val="24"/>
          <w:szCs w:val="24"/>
          <w:lang w:val="es-ES"/>
        </w:rPr>
        <w:t>la</w:t>
      </w:r>
      <w:r w:rsidR="001456F3" w:rsidRPr="00563D38">
        <w:rPr>
          <w:rFonts w:ascii="Book Antiqua" w:eastAsia="Times New Roman" w:hAnsi="Book Antiqua" w:cs="Times New Roman"/>
          <w:b/>
          <w:sz w:val="24"/>
          <w:szCs w:val="24"/>
          <w:lang w:val="es-ES"/>
        </w:rPr>
        <w:t xml:space="preserve"> Administración de </w:t>
      </w:r>
      <w:r w:rsidR="009549BE" w:rsidRPr="00563D38">
        <w:rPr>
          <w:rFonts w:ascii="Book Antiqua" w:eastAsia="Times New Roman" w:hAnsi="Book Antiqua" w:cs="Times New Roman"/>
          <w:b/>
          <w:sz w:val="24"/>
          <w:szCs w:val="24"/>
          <w:lang w:val="es-ES"/>
        </w:rPr>
        <w:t>Servicios Médicos de Puerto Rico (ASEM)</w:t>
      </w:r>
      <w:r w:rsidR="00534AE0" w:rsidRPr="00563D38">
        <w:rPr>
          <w:rFonts w:ascii="Book Antiqua" w:eastAsia="Times New Roman" w:hAnsi="Book Antiqua" w:cs="Times New Roman"/>
          <w:b/>
          <w:sz w:val="24"/>
          <w:szCs w:val="24"/>
          <w:lang w:val="es-ES"/>
        </w:rPr>
        <w:t xml:space="preserve"> </w:t>
      </w:r>
      <w:r w:rsidR="00044471" w:rsidRPr="00563D38">
        <w:rPr>
          <w:rFonts w:ascii="Book Antiqua" w:eastAsia="Times New Roman" w:hAnsi="Book Antiqua" w:cs="Times New Roman"/>
          <w:bCs/>
          <w:sz w:val="24"/>
          <w:szCs w:val="24"/>
          <w:lang w:val="es-ES"/>
        </w:rPr>
        <w:t xml:space="preserve">presentó su </w:t>
      </w:r>
      <w:r w:rsidR="009549BE" w:rsidRPr="00563D38">
        <w:rPr>
          <w:rFonts w:ascii="Book Antiqua" w:eastAsia="Times New Roman" w:hAnsi="Book Antiqua" w:cs="Times New Roman"/>
          <w:bCs/>
          <w:sz w:val="24"/>
          <w:szCs w:val="24"/>
          <w:lang w:val="es-ES"/>
        </w:rPr>
        <w:t>M</w:t>
      </w:r>
      <w:r w:rsidR="00044471" w:rsidRPr="00563D38">
        <w:rPr>
          <w:rFonts w:ascii="Book Antiqua" w:eastAsia="Times New Roman" w:hAnsi="Book Antiqua" w:cs="Times New Roman"/>
          <w:bCs/>
          <w:sz w:val="24"/>
          <w:szCs w:val="24"/>
          <w:lang w:val="es-ES"/>
        </w:rPr>
        <w:t xml:space="preserve">emorial </w:t>
      </w:r>
      <w:r w:rsidR="00D12C50" w:rsidRPr="00563D38">
        <w:rPr>
          <w:rFonts w:ascii="Book Antiqua" w:eastAsia="Times New Roman" w:hAnsi="Book Antiqua" w:cs="Times New Roman"/>
          <w:bCs/>
          <w:sz w:val="24"/>
          <w:szCs w:val="24"/>
          <w:lang w:val="es-ES"/>
        </w:rPr>
        <w:t>E</w:t>
      </w:r>
      <w:r w:rsidR="00044471" w:rsidRPr="00563D38">
        <w:rPr>
          <w:rFonts w:ascii="Book Antiqua" w:eastAsia="Times New Roman" w:hAnsi="Book Antiqua" w:cs="Times New Roman"/>
          <w:bCs/>
          <w:sz w:val="24"/>
          <w:szCs w:val="24"/>
          <w:lang w:val="es-ES"/>
        </w:rPr>
        <w:t xml:space="preserve">xplicativo </w:t>
      </w:r>
      <w:bookmarkStart w:id="0" w:name="_Hlk195025556"/>
      <w:r w:rsidR="00044471" w:rsidRPr="00563D38">
        <w:rPr>
          <w:rFonts w:ascii="Book Antiqua" w:eastAsia="Times New Roman" w:hAnsi="Book Antiqua" w:cs="Times New Roman"/>
          <w:bCs/>
          <w:sz w:val="24"/>
          <w:szCs w:val="24"/>
          <w:lang w:val="es-ES"/>
        </w:rPr>
        <w:t xml:space="preserve">por conducto de su </w:t>
      </w:r>
      <w:r w:rsidR="009549BE" w:rsidRPr="00563D38">
        <w:rPr>
          <w:rFonts w:ascii="Book Antiqua" w:eastAsia="Times New Roman" w:hAnsi="Book Antiqua" w:cs="Times New Roman"/>
          <w:bCs/>
          <w:sz w:val="24"/>
          <w:szCs w:val="24"/>
          <w:lang w:val="es-ES"/>
        </w:rPr>
        <w:t>Director Ejecutivo</w:t>
      </w:r>
      <w:r w:rsidR="00044471" w:rsidRPr="00563D38">
        <w:rPr>
          <w:rFonts w:ascii="Book Antiqua" w:eastAsia="Times New Roman" w:hAnsi="Book Antiqua" w:cs="Times New Roman"/>
          <w:bCs/>
          <w:sz w:val="24"/>
          <w:szCs w:val="24"/>
          <w:lang w:val="es-ES"/>
        </w:rPr>
        <w:t xml:space="preserve">, </w:t>
      </w:r>
      <w:bookmarkEnd w:id="0"/>
      <w:r w:rsidR="009549BE" w:rsidRPr="00563D38">
        <w:rPr>
          <w:rFonts w:ascii="Book Antiqua" w:eastAsia="Times New Roman" w:hAnsi="Book Antiqua" w:cs="Times New Roman"/>
          <w:bCs/>
          <w:sz w:val="24"/>
          <w:szCs w:val="24"/>
          <w:lang w:val="es-ES"/>
        </w:rPr>
        <w:t>Regino Colón Alsina</w:t>
      </w:r>
      <w:r w:rsidR="00044471" w:rsidRPr="00563D38">
        <w:rPr>
          <w:rFonts w:ascii="Book Antiqua" w:eastAsia="Times New Roman" w:hAnsi="Book Antiqua" w:cs="Times New Roman"/>
          <w:bCs/>
          <w:sz w:val="24"/>
          <w:szCs w:val="24"/>
          <w:lang w:val="es-ES"/>
        </w:rPr>
        <w:t xml:space="preserve">, </w:t>
      </w:r>
      <w:r w:rsidR="000B1244" w:rsidRPr="00563D38">
        <w:rPr>
          <w:rFonts w:ascii="Book Antiqua" w:eastAsia="Calibri" w:hAnsi="Book Antiqua" w:cs="Times New Roman"/>
          <w:kern w:val="2"/>
          <w:sz w:val="24"/>
          <w:szCs w:val="24"/>
          <w:lang w:val="es-ES"/>
          <w14:ligatures w14:val="standardContextual"/>
        </w:rPr>
        <w:t>expresándose</w:t>
      </w:r>
      <w:r w:rsidR="001456F3" w:rsidRPr="00563D38">
        <w:rPr>
          <w:rFonts w:ascii="Book Antiqua" w:eastAsia="Calibri" w:hAnsi="Book Antiqua" w:cs="Times New Roman"/>
          <w:kern w:val="2"/>
          <w:sz w:val="24"/>
          <w:szCs w:val="24"/>
          <w:lang w:val="es-ES"/>
          <w14:ligatures w14:val="standardContextual"/>
        </w:rPr>
        <w:t xml:space="preserve"> </w:t>
      </w:r>
      <w:r w:rsidR="00F4586F" w:rsidRPr="00563D38">
        <w:rPr>
          <w:rFonts w:ascii="Book Antiqua" w:eastAsia="Calibri" w:hAnsi="Book Antiqua" w:cs="Times New Roman"/>
          <w:kern w:val="2"/>
          <w:sz w:val="24"/>
          <w:szCs w:val="24"/>
          <w:lang w:val="es-ES"/>
          <w14:ligatures w14:val="standardContextual"/>
        </w:rPr>
        <w:t>a favor de la aprobación de la medida.</w:t>
      </w:r>
    </w:p>
    <w:p w14:paraId="304B677D" w14:textId="77777777" w:rsidR="00841675" w:rsidRPr="00563D38" w:rsidRDefault="00841675" w:rsidP="00563D38">
      <w:pPr>
        <w:pStyle w:val="NoSpacing"/>
        <w:spacing w:line="276" w:lineRule="auto"/>
        <w:jc w:val="both"/>
        <w:rPr>
          <w:rFonts w:ascii="Book Antiqua" w:hAnsi="Book Antiqua"/>
          <w:szCs w:val="24"/>
          <w:lang w:val="es-ES"/>
        </w:rPr>
      </w:pPr>
    </w:p>
    <w:p w14:paraId="45398ECB" w14:textId="39112004" w:rsidR="009549BE" w:rsidRPr="00563D38" w:rsidRDefault="00DB7495" w:rsidP="00563D38">
      <w:pPr>
        <w:pStyle w:val="NoSpacing"/>
        <w:spacing w:line="276" w:lineRule="auto"/>
        <w:jc w:val="both"/>
        <w:rPr>
          <w:rFonts w:ascii="Book Antiqua" w:hAnsi="Book Antiqua" w:cs="Arial"/>
          <w:szCs w:val="24"/>
          <w:shd w:val="clear" w:color="auto" w:fill="FFFFFF"/>
          <w:lang w:val="es-ES"/>
        </w:rPr>
      </w:pPr>
      <w:r>
        <w:rPr>
          <w:rFonts w:ascii="Book Antiqua" w:hAnsi="Book Antiqua"/>
          <w:szCs w:val="24"/>
          <w:lang w:val="es-ES"/>
        </w:rPr>
        <w:t xml:space="preserve">La </w:t>
      </w:r>
      <w:r w:rsidR="00841675" w:rsidRPr="00563D38">
        <w:rPr>
          <w:rFonts w:ascii="Book Antiqua" w:hAnsi="Book Antiqua"/>
          <w:szCs w:val="24"/>
          <w:lang w:val="es-ES"/>
        </w:rPr>
        <w:t xml:space="preserve">ASEM </w:t>
      </w:r>
      <w:r w:rsidR="00C9741E">
        <w:rPr>
          <w:rFonts w:ascii="Book Antiqua" w:hAnsi="Book Antiqua"/>
          <w:szCs w:val="24"/>
          <w:lang w:val="es-ES"/>
        </w:rPr>
        <w:t>resaltó,</w:t>
      </w:r>
      <w:r w:rsidRPr="00563D38">
        <w:rPr>
          <w:rFonts w:ascii="Book Antiqua" w:hAnsi="Book Antiqua"/>
          <w:szCs w:val="24"/>
          <w:lang w:val="es-ES"/>
        </w:rPr>
        <w:t xml:space="preserve"> que </w:t>
      </w:r>
      <w:r w:rsidR="001F4604">
        <w:rPr>
          <w:rFonts w:ascii="Book Antiqua" w:hAnsi="Book Antiqua"/>
          <w:szCs w:val="24"/>
          <w:lang w:val="es-ES"/>
        </w:rPr>
        <w:t xml:space="preserve">en su sala de Emergencias </w:t>
      </w:r>
      <w:r w:rsidR="009549BE" w:rsidRPr="00563D38">
        <w:rPr>
          <w:rFonts w:ascii="Book Antiqua" w:hAnsi="Book Antiqua"/>
          <w:szCs w:val="24"/>
          <w:lang w:val="es-PR"/>
        </w:rPr>
        <w:t xml:space="preserve">provee servicios médicos no hospitalarios a </w:t>
      </w:r>
      <w:r w:rsidR="009549BE" w:rsidRPr="00563D38">
        <w:rPr>
          <w:rFonts w:ascii="Book Antiqua" w:hAnsi="Book Antiqua" w:cs="Arial"/>
          <w:szCs w:val="24"/>
          <w:shd w:val="clear" w:color="auto" w:fill="FFFFFF"/>
          <w:lang w:val="es-ES"/>
        </w:rPr>
        <w:t>nivel supra terciario, brindando servicios y atención a pacientes de cuidado crítico.</w:t>
      </w:r>
      <w:r w:rsidR="00841675" w:rsidRPr="00563D38">
        <w:rPr>
          <w:rFonts w:ascii="Book Antiqua" w:hAnsi="Book Antiqua" w:cs="Arial"/>
          <w:szCs w:val="24"/>
          <w:shd w:val="clear" w:color="auto" w:fill="FFFFFF"/>
          <w:lang w:val="es-ES"/>
        </w:rPr>
        <w:t xml:space="preserve"> Detalló, que e</w:t>
      </w:r>
      <w:r w:rsidR="009549BE" w:rsidRPr="00563D38">
        <w:rPr>
          <w:rFonts w:ascii="Book Antiqua" w:hAnsi="Book Antiqua" w:cs="Arial"/>
          <w:szCs w:val="24"/>
          <w:shd w:val="clear" w:color="auto" w:fill="FFFFFF"/>
          <w:lang w:val="es-ES"/>
        </w:rPr>
        <w:t>ntre los servicios centralizados que brinda a las instituciones consumidoras</w:t>
      </w:r>
      <w:r w:rsidR="00C9741E">
        <w:rPr>
          <w:rFonts w:ascii="Book Antiqua" w:hAnsi="Book Antiqua" w:cs="Arial"/>
          <w:szCs w:val="24"/>
          <w:shd w:val="clear" w:color="auto" w:fill="FFFFFF"/>
          <w:lang w:val="es-ES"/>
        </w:rPr>
        <w:t>,</w:t>
      </w:r>
      <w:r w:rsidR="00841675" w:rsidRPr="00563D38">
        <w:rPr>
          <w:rFonts w:ascii="Book Antiqua" w:hAnsi="Book Antiqua" w:cs="Arial"/>
          <w:szCs w:val="24"/>
          <w:shd w:val="clear" w:color="auto" w:fill="FFFFFF"/>
          <w:lang w:val="es-ES"/>
        </w:rPr>
        <w:t xml:space="preserve"> cu</w:t>
      </w:r>
      <w:r w:rsidR="009549BE" w:rsidRPr="00563D38">
        <w:rPr>
          <w:rFonts w:ascii="Book Antiqua" w:hAnsi="Book Antiqua" w:cs="Arial"/>
          <w:szCs w:val="24"/>
          <w:shd w:val="clear" w:color="auto" w:fill="FFFFFF"/>
          <w:lang w:val="es-ES"/>
        </w:rPr>
        <w:t>enta con banco de sangre conocido como</w:t>
      </w:r>
      <w:r w:rsidR="00841675" w:rsidRPr="00563D38">
        <w:rPr>
          <w:rFonts w:ascii="Book Antiqua" w:hAnsi="Book Antiqua" w:cs="Arial"/>
          <w:szCs w:val="24"/>
          <w:shd w:val="clear" w:color="auto" w:fill="FFFFFF"/>
          <w:lang w:val="es-ES"/>
        </w:rPr>
        <w:t xml:space="preserve"> “</w:t>
      </w:r>
      <w:r w:rsidR="009549BE" w:rsidRPr="00563D38">
        <w:rPr>
          <w:rFonts w:ascii="Book Antiqua" w:hAnsi="Book Antiqua" w:cs="Arial"/>
          <w:szCs w:val="24"/>
          <w:shd w:val="clear" w:color="auto" w:fill="FFFFFF"/>
          <w:lang w:val="es-ES"/>
        </w:rPr>
        <w:t>Banco de Sangre del Centro Médico de Puerto Rico</w:t>
      </w:r>
      <w:r w:rsidR="00841675" w:rsidRPr="00563D38">
        <w:rPr>
          <w:rFonts w:ascii="Book Antiqua" w:hAnsi="Book Antiqua" w:cs="Arial"/>
          <w:szCs w:val="24"/>
          <w:shd w:val="clear" w:color="auto" w:fill="FFFFFF"/>
          <w:lang w:val="es-ES"/>
        </w:rPr>
        <w:t>”</w:t>
      </w:r>
      <w:r w:rsidR="009549BE" w:rsidRPr="00563D38">
        <w:rPr>
          <w:rFonts w:ascii="Book Antiqua" w:hAnsi="Book Antiqua" w:cs="Arial"/>
          <w:szCs w:val="24"/>
          <w:shd w:val="clear" w:color="auto" w:fill="FFFFFF"/>
          <w:lang w:val="es-ES"/>
        </w:rPr>
        <w:t xml:space="preserve"> que ofrece servicios como centro de colección de componentes sanguíneos</w:t>
      </w:r>
      <w:r w:rsidR="00841675" w:rsidRPr="00563D38">
        <w:rPr>
          <w:rFonts w:ascii="Book Antiqua" w:hAnsi="Book Antiqua" w:cs="Arial"/>
          <w:szCs w:val="24"/>
          <w:shd w:val="clear" w:color="auto" w:fill="FFFFFF"/>
          <w:lang w:val="es-ES"/>
        </w:rPr>
        <w:t xml:space="preserve"> </w:t>
      </w:r>
      <w:r w:rsidR="009549BE" w:rsidRPr="00563D38">
        <w:rPr>
          <w:rFonts w:ascii="Book Antiqua" w:hAnsi="Book Antiqua" w:cs="Arial"/>
          <w:szCs w:val="24"/>
          <w:shd w:val="clear" w:color="auto" w:fill="FFFFFF"/>
          <w:lang w:val="es-ES"/>
        </w:rPr>
        <w:t>tales como</w:t>
      </w:r>
      <w:r w:rsidR="00841675" w:rsidRPr="00563D38">
        <w:rPr>
          <w:rFonts w:ascii="Book Antiqua" w:hAnsi="Book Antiqua" w:cs="Arial"/>
          <w:szCs w:val="24"/>
          <w:shd w:val="clear" w:color="auto" w:fill="FFFFFF"/>
          <w:lang w:val="es-ES"/>
        </w:rPr>
        <w:t>:</w:t>
      </w:r>
      <w:r w:rsidR="009549BE" w:rsidRPr="00563D38">
        <w:rPr>
          <w:rFonts w:ascii="Book Antiqua" w:hAnsi="Book Antiqua" w:cs="Arial"/>
          <w:szCs w:val="24"/>
          <w:shd w:val="clear" w:color="auto" w:fill="FFFFFF"/>
          <w:lang w:val="es-ES"/>
        </w:rPr>
        <w:t xml:space="preserve"> células rojas, plasma y plaquetas, entre </w:t>
      </w:r>
      <w:r w:rsidR="00AC7271" w:rsidRPr="00563D38">
        <w:rPr>
          <w:rFonts w:ascii="Book Antiqua" w:hAnsi="Book Antiqua" w:cs="Arial"/>
          <w:szCs w:val="24"/>
          <w:shd w:val="clear" w:color="auto" w:fill="FFFFFF"/>
          <w:lang w:val="es-ES"/>
        </w:rPr>
        <w:t xml:space="preserve">otros. Esto con el fin de </w:t>
      </w:r>
      <w:r w:rsidR="009549BE" w:rsidRPr="00563D38">
        <w:rPr>
          <w:rFonts w:ascii="Book Antiqua" w:hAnsi="Book Antiqua" w:cs="Arial"/>
          <w:szCs w:val="24"/>
          <w:shd w:val="clear" w:color="auto" w:fill="FFFFFF"/>
          <w:lang w:val="es-ES"/>
        </w:rPr>
        <w:t>tratamiento médico a los pacientes de las instituciones que forman parte del Centro Médico de Puerto Rico.</w:t>
      </w:r>
    </w:p>
    <w:p w14:paraId="4C27E001" w14:textId="77777777" w:rsidR="009549BE" w:rsidRPr="00563D38" w:rsidRDefault="009549BE" w:rsidP="00563D38">
      <w:pPr>
        <w:pStyle w:val="NoSpacing"/>
        <w:spacing w:line="276" w:lineRule="auto"/>
        <w:ind w:left="720"/>
        <w:jc w:val="both"/>
        <w:rPr>
          <w:rFonts w:ascii="Book Antiqua" w:hAnsi="Book Antiqua" w:cs="Arial"/>
          <w:szCs w:val="24"/>
          <w:shd w:val="clear" w:color="auto" w:fill="FFFFFF"/>
          <w:lang w:val="es-ES"/>
        </w:rPr>
      </w:pPr>
    </w:p>
    <w:p w14:paraId="30C97389" w14:textId="3DEA2EFD" w:rsidR="009549BE" w:rsidRPr="00563D38" w:rsidRDefault="00C537DC" w:rsidP="00563D38">
      <w:pPr>
        <w:pStyle w:val="NoSpacing"/>
        <w:spacing w:line="276" w:lineRule="auto"/>
        <w:jc w:val="both"/>
        <w:rPr>
          <w:rFonts w:ascii="Book Antiqua" w:hAnsi="Book Antiqua" w:cs="Arial"/>
          <w:szCs w:val="24"/>
          <w:shd w:val="clear" w:color="auto" w:fill="FFFFFF"/>
          <w:lang w:val="es-ES"/>
        </w:rPr>
      </w:pPr>
      <w:r w:rsidRPr="00563D38">
        <w:rPr>
          <w:rFonts w:ascii="Book Antiqua" w:hAnsi="Book Antiqua" w:cs="Arial"/>
          <w:szCs w:val="24"/>
          <w:shd w:val="clear" w:color="auto" w:fill="FFFFFF"/>
          <w:lang w:val="es-ES"/>
        </w:rPr>
        <w:lastRenderedPageBreak/>
        <w:t>En esa misma línea</w:t>
      </w:r>
      <w:r w:rsidR="00E642D8" w:rsidRPr="00563D38">
        <w:rPr>
          <w:rFonts w:ascii="Book Antiqua" w:hAnsi="Book Antiqua" w:cs="Arial"/>
          <w:szCs w:val="24"/>
          <w:shd w:val="clear" w:color="auto" w:fill="FFFFFF"/>
          <w:lang w:val="es-ES"/>
        </w:rPr>
        <w:t>, indicó, que l</w:t>
      </w:r>
      <w:r w:rsidR="009549BE" w:rsidRPr="00563D38">
        <w:rPr>
          <w:rFonts w:ascii="Book Antiqua" w:hAnsi="Book Antiqua" w:cs="Arial"/>
          <w:szCs w:val="24"/>
          <w:shd w:val="clear" w:color="auto" w:fill="FFFFFF"/>
          <w:lang w:val="es-ES"/>
        </w:rPr>
        <w:t xml:space="preserve">os trastornos sanguíneos o trastornos hemorrágicos son enfermedades que afectan la sangre y la coagulación, y son causados por defectos o daños en los genes transmitidos de padres a hijos, </w:t>
      </w:r>
      <w:r w:rsidRPr="00563D38">
        <w:rPr>
          <w:rFonts w:ascii="Book Antiqua" w:hAnsi="Book Antiqua" w:cs="Arial"/>
          <w:szCs w:val="24"/>
          <w:shd w:val="clear" w:color="auto" w:fill="FFFFFF"/>
          <w:lang w:val="es-ES"/>
        </w:rPr>
        <w:t xml:space="preserve">pues </w:t>
      </w:r>
      <w:r w:rsidR="009549BE" w:rsidRPr="00563D38">
        <w:rPr>
          <w:rFonts w:ascii="Book Antiqua" w:hAnsi="Book Antiqua" w:cs="Arial"/>
          <w:szCs w:val="24"/>
          <w:shd w:val="clear" w:color="auto" w:fill="FFFFFF"/>
          <w:lang w:val="es-ES"/>
        </w:rPr>
        <w:t xml:space="preserve">es hereditario.  </w:t>
      </w:r>
      <w:r w:rsidR="00E642D8" w:rsidRPr="00563D38">
        <w:rPr>
          <w:rFonts w:ascii="Book Antiqua" w:hAnsi="Book Antiqua" w:cs="Arial"/>
          <w:szCs w:val="24"/>
          <w:shd w:val="clear" w:color="auto" w:fill="FFFFFF"/>
          <w:lang w:val="es-ES"/>
        </w:rPr>
        <w:t>Además, enfatizó, que e</w:t>
      </w:r>
      <w:r w:rsidR="009549BE" w:rsidRPr="00563D38">
        <w:rPr>
          <w:rFonts w:ascii="Book Antiqua" w:hAnsi="Book Antiqua" w:cs="Arial"/>
          <w:szCs w:val="24"/>
          <w:shd w:val="clear" w:color="auto" w:fill="FFFFFF"/>
          <w:lang w:val="es-ES"/>
        </w:rPr>
        <w:t>stos pacientes son diagnosticados desde su nacimiento</w:t>
      </w:r>
      <w:r w:rsidR="00E642D8" w:rsidRPr="00563D38">
        <w:rPr>
          <w:rFonts w:ascii="Book Antiqua" w:hAnsi="Book Antiqua" w:cs="Arial"/>
          <w:szCs w:val="24"/>
          <w:shd w:val="clear" w:color="auto" w:fill="FFFFFF"/>
          <w:lang w:val="es-ES"/>
        </w:rPr>
        <w:t xml:space="preserve"> por lo que </w:t>
      </w:r>
      <w:r w:rsidR="009549BE" w:rsidRPr="00563D38">
        <w:rPr>
          <w:rFonts w:ascii="Book Antiqua" w:hAnsi="Book Antiqua" w:cs="Arial"/>
          <w:szCs w:val="24"/>
          <w:shd w:val="clear" w:color="auto" w:fill="FFFFFF"/>
          <w:lang w:val="es-ES"/>
        </w:rPr>
        <w:t>el tratamiento, seguimiento, orientación y apoyo para los pacientes y sus familiares debe darse desde etapas tempranas.</w:t>
      </w:r>
    </w:p>
    <w:p w14:paraId="5161B89B" w14:textId="77777777" w:rsidR="00C537DC" w:rsidRPr="00563D38" w:rsidRDefault="00C537DC" w:rsidP="00563D38">
      <w:pPr>
        <w:pStyle w:val="NoSpacing"/>
        <w:spacing w:line="276" w:lineRule="auto"/>
        <w:jc w:val="both"/>
        <w:rPr>
          <w:rFonts w:ascii="Book Antiqua" w:hAnsi="Book Antiqua" w:cs="Arial"/>
          <w:szCs w:val="24"/>
          <w:shd w:val="clear" w:color="auto" w:fill="FFFFFF"/>
          <w:lang w:val="es-ES"/>
        </w:rPr>
      </w:pPr>
    </w:p>
    <w:p w14:paraId="2909D25B" w14:textId="738D2991" w:rsidR="009549BE" w:rsidRPr="00563D38" w:rsidRDefault="00C537DC" w:rsidP="00563D38">
      <w:pPr>
        <w:pStyle w:val="NoSpacing"/>
        <w:spacing w:line="276" w:lineRule="auto"/>
        <w:jc w:val="both"/>
        <w:rPr>
          <w:rFonts w:ascii="Book Antiqua" w:hAnsi="Book Antiqua" w:cs="Arial"/>
          <w:szCs w:val="24"/>
          <w:shd w:val="clear" w:color="auto" w:fill="FFFFFF"/>
          <w:lang w:val="es-ES"/>
        </w:rPr>
      </w:pPr>
      <w:r w:rsidRPr="00563D38">
        <w:rPr>
          <w:rFonts w:ascii="Book Antiqua" w:hAnsi="Book Antiqua" w:cs="Arial"/>
          <w:szCs w:val="24"/>
          <w:shd w:val="clear" w:color="auto" w:fill="FFFFFF"/>
          <w:lang w:val="es-ES"/>
        </w:rPr>
        <w:t xml:space="preserve">Asimismo, </w:t>
      </w:r>
      <w:r w:rsidR="001F4604">
        <w:rPr>
          <w:rFonts w:ascii="Book Antiqua" w:hAnsi="Book Antiqua" w:cs="Arial"/>
          <w:szCs w:val="24"/>
          <w:shd w:val="clear" w:color="auto" w:fill="FFFFFF"/>
          <w:lang w:val="es-ES"/>
        </w:rPr>
        <w:t>reconoció</w:t>
      </w:r>
      <w:r w:rsidRPr="00563D38">
        <w:rPr>
          <w:rFonts w:ascii="Book Antiqua" w:hAnsi="Book Antiqua" w:cs="Arial"/>
          <w:szCs w:val="24"/>
          <w:shd w:val="clear" w:color="auto" w:fill="FFFFFF"/>
          <w:lang w:val="es-ES"/>
        </w:rPr>
        <w:t xml:space="preserve"> la necesidad constante de sangre y que la sangre es vida, </w:t>
      </w:r>
      <w:r w:rsidR="001F4604">
        <w:rPr>
          <w:rFonts w:ascii="Book Antiqua" w:hAnsi="Book Antiqua" w:cs="Arial"/>
          <w:szCs w:val="24"/>
          <w:shd w:val="clear" w:color="auto" w:fill="FFFFFF"/>
          <w:lang w:val="es-ES"/>
        </w:rPr>
        <w:t xml:space="preserve">por lo que recalcó que </w:t>
      </w:r>
      <w:r w:rsidRPr="00563D38">
        <w:rPr>
          <w:rFonts w:ascii="Book Antiqua" w:hAnsi="Book Antiqua" w:cs="Arial"/>
          <w:szCs w:val="24"/>
          <w:shd w:val="clear" w:color="auto" w:fill="FFFFFF"/>
          <w:lang w:val="es-ES"/>
        </w:rPr>
        <w:t>c</w:t>
      </w:r>
      <w:r w:rsidR="009549BE" w:rsidRPr="00563D38">
        <w:rPr>
          <w:rFonts w:ascii="Book Antiqua" w:hAnsi="Book Antiqua" w:cs="Arial"/>
          <w:szCs w:val="24"/>
          <w:shd w:val="clear" w:color="auto" w:fill="FFFFFF"/>
          <w:lang w:val="es-ES"/>
        </w:rPr>
        <w:t>ualquier iniciativa que redunde en una atención adecuada e inmediata a pacientes con condiciones de sangrado</w:t>
      </w:r>
      <w:r w:rsidRPr="00563D38">
        <w:rPr>
          <w:rFonts w:ascii="Book Antiqua" w:hAnsi="Book Antiqua" w:cs="Arial"/>
          <w:szCs w:val="24"/>
          <w:shd w:val="clear" w:color="auto" w:fill="FFFFFF"/>
          <w:lang w:val="es-ES"/>
        </w:rPr>
        <w:t xml:space="preserve"> será endosada por la ASEM.</w:t>
      </w:r>
      <w:r w:rsidR="00E642D8" w:rsidRPr="00563D38">
        <w:rPr>
          <w:rFonts w:ascii="Book Antiqua" w:hAnsi="Book Antiqua" w:cs="Arial"/>
          <w:szCs w:val="24"/>
          <w:shd w:val="clear" w:color="auto" w:fill="FFFFFF"/>
          <w:lang w:val="es-ES"/>
        </w:rPr>
        <w:t xml:space="preserve"> </w:t>
      </w:r>
      <w:r w:rsidRPr="00563D38">
        <w:rPr>
          <w:rFonts w:ascii="Book Antiqua" w:hAnsi="Book Antiqua" w:cs="Arial"/>
          <w:szCs w:val="24"/>
          <w:shd w:val="clear" w:color="auto" w:fill="FFFFFF"/>
          <w:lang w:val="es-ES"/>
        </w:rPr>
        <w:t>Concluyó, que l</w:t>
      </w:r>
      <w:r w:rsidR="009549BE" w:rsidRPr="00563D38">
        <w:rPr>
          <w:rFonts w:ascii="Book Antiqua" w:hAnsi="Book Antiqua" w:cs="Arial"/>
          <w:szCs w:val="24"/>
          <w:shd w:val="clear" w:color="auto" w:fill="FFFFFF"/>
          <w:lang w:val="es-ES"/>
        </w:rPr>
        <w:t xml:space="preserve">a adopción de un “Protocolo Uniforme para la Atención de Pacientes con Trastornos Sanguíneos y Condiciones de Sangrado” en todas las instalaciones de salud públicas y privadas garantizará que estos pacientes reciban una atención médica de excelencia de acuerdo con los estándares de cuidado.   </w:t>
      </w:r>
    </w:p>
    <w:p w14:paraId="78D7A301" w14:textId="77777777" w:rsidR="009549BE" w:rsidRPr="00563D38" w:rsidRDefault="009549BE" w:rsidP="00563D38">
      <w:pPr>
        <w:pStyle w:val="NoSpacing"/>
        <w:spacing w:line="276" w:lineRule="auto"/>
        <w:ind w:left="720"/>
        <w:jc w:val="both"/>
        <w:rPr>
          <w:rFonts w:ascii="Book Antiqua" w:hAnsi="Book Antiqua" w:cs="Arial"/>
          <w:szCs w:val="24"/>
          <w:shd w:val="clear" w:color="auto" w:fill="FFFFFF"/>
          <w:lang w:val="es-ES"/>
        </w:rPr>
      </w:pPr>
    </w:p>
    <w:p w14:paraId="7B5DEACC" w14:textId="45C93F91" w:rsidR="002E434F" w:rsidRPr="00563D38" w:rsidRDefault="001F4604" w:rsidP="00563D38">
      <w:pPr>
        <w:pStyle w:val="NoSpacing"/>
        <w:spacing w:line="276" w:lineRule="auto"/>
        <w:jc w:val="both"/>
        <w:rPr>
          <w:rFonts w:ascii="Book Antiqua" w:hAnsi="Book Antiqua" w:cs="Arial"/>
          <w:szCs w:val="24"/>
          <w:shd w:val="clear" w:color="auto" w:fill="FFFFFF"/>
          <w:lang w:val="es-ES"/>
        </w:rPr>
      </w:pPr>
      <w:r>
        <w:rPr>
          <w:rFonts w:ascii="Book Antiqua" w:hAnsi="Book Antiqua" w:cs="Arial"/>
          <w:szCs w:val="24"/>
          <w:shd w:val="clear" w:color="auto" w:fill="FFFFFF"/>
          <w:lang w:val="es-ES"/>
        </w:rPr>
        <w:t>L</w:t>
      </w:r>
      <w:r w:rsidR="00E642D8" w:rsidRPr="00563D38">
        <w:rPr>
          <w:rFonts w:ascii="Book Antiqua" w:hAnsi="Book Antiqua" w:cs="Arial"/>
          <w:szCs w:val="24"/>
          <w:shd w:val="clear" w:color="auto" w:fill="FFFFFF"/>
          <w:lang w:val="es-ES"/>
        </w:rPr>
        <w:t>a</w:t>
      </w:r>
      <w:r w:rsidR="009549BE" w:rsidRPr="00563D38">
        <w:rPr>
          <w:rFonts w:ascii="Book Antiqua" w:hAnsi="Book Antiqua" w:cs="Arial"/>
          <w:szCs w:val="24"/>
          <w:shd w:val="clear" w:color="auto" w:fill="FFFFFF"/>
          <w:lang w:val="es-ES"/>
        </w:rPr>
        <w:t xml:space="preserve"> ASEM </w:t>
      </w:r>
      <w:r>
        <w:rPr>
          <w:rFonts w:ascii="Book Antiqua" w:hAnsi="Book Antiqua" w:cs="Arial"/>
          <w:szCs w:val="24"/>
          <w:shd w:val="clear" w:color="auto" w:fill="FFFFFF"/>
          <w:lang w:val="es-ES"/>
        </w:rPr>
        <w:t>reiteró su aval a</w:t>
      </w:r>
      <w:r w:rsidR="009549BE" w:rsidRPr="00563D38">
        <w:rPr>
          <w:rFonts w:ascii="Book Antiqua" w:hAnsi="Book Antiqua" w:cs="Arial"/>
          <w:szCs w:val="24"/>
          <w:shd w:val="clear" w:color="auto" w:fill="FFFFFF"/>
          <w:lang w:val="es-ES"/>
        </w:rPr>
        <w:t xml:space="preserve"> la Resolución Conjunta del Senado 39. </w:t>
      </w:r>
    </w:p>
    <w:p w14:paraId="477437D3" w14:textId="5FC935AA" w:rsidR="00412FBD" w:rsidRPr="00863765" w:rsidRDefault="009549BE" w:rsidP="00863765">
      <w:pPr>
        <w:pStyle w:val="NoSpacing"/>
        <w:spacing w:line="276" w:lineRule="auto"/>
        <w:jc w:val="both"/>
        <w:rPr>
          <w:rFonts w:ascii="Book Antiqua" w:hAnsi="Book Antiqua" w:cs="Arial"/>
          <w:szCs w:val="24"/>
          <w:shd w:val="clear" w:color="auto" w:fill="FFFFFF"/>
          <w:lang w:val="es-ES"/>
        </w:rPr>
      </w:pPr>
      <w:r w:rsidRPr="00563D38">
        <w:rPr>
          <w:rFonts w:ascii="Book Antiqua" w:hAnsi="Book Antiqua" w:cs="Arial"/>
          <w:szCs w:val="24"/>
          <w:shd w:val="clear" w:color="auto" w:fill="FFFFFF"/>
          <w:lang w:val="es-ES"/>
        </w:rPr>
        <w:t xml:space="preserve"> </w:t>
      </w:r>
    </w:p>
    <w:p w14:paraId="129A7EC2" w14:textId="1A208D8B" w:rsidR="00044471" w:rsidRPr="0055483C" w:rsidRDefault="00412FBD" w:rsidP="00C21EF2">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ASOCIACIÓN DE IPAS DE PUERTO RICO </w:t>
      </w:r>
      <w:r w:rsidR="00F7482B">
        <w:rPr>
          <w:rFonts w:ascii="Book Antiqua" w:eastAsia="Times New Roman" w:hAnsi="Book Antiqua" w:cs="Times New Roman"/>
          <w:b/>
          <w:sz w:val="24"/>
          <w:szCs w:val="24"/>
          <w:lang w:val="es-ES"/>
        </w:rPr>
        <w:t>(AIPR)</w:t>
      </w:r>
    </w:p>
    <w:p w14:paraId="2A9885B0" w14:textId="77777777" w:rsidR="00044471" w:rsidRPr="0055483C" w:rsidRDefault="00044471" w:rsidP="00044471">
      <w:pPr>
        <w:spacing w:after="0" w:line="276" w:lineRule="auto"/>
        <w:jc w:val="center"/>
        <w:rPr>
          <w:rFonts w:ascii="Book Antiqua" w:eastAsia="Times New Roman" w:hAnsi="Book Antiqua" w:cs="Times New Roman"/>
          <w:b/>
          <w:sz w:val="24"/>
          <w:szCs w:val="24"/>
          <w:lang w:val="es-ES"/>
        </w:rPr>
      </w:pPr>
    </w:p>
    <w:p w14:paraId="0B04C971" w14:textId="5D059A14" w:rsidR="00044471" w:rsidRDefault="006A2EBE" w:rsidP="00C127E1">
      <w:pPr>
        <w:pStyle w:val="NoSpacing"/>
        <w:spacing w:line="276" w:lineRule="auto"/>
        <w:jc w:val="both"/>
        <w:rPr>
          <w:rFonts w:ascii="Book Antiqua" w:hAnsi="Book Antiqua"/>
          <w:lang w:val="es-ES"/>
        </w:rPr>
      </w:pPr>
      <w:r w:rsidRPr="00C127E1">
        <w:rPr>
          <w:rFonts w:ascii="Book Antiqua" w:hAnsi="Book Antiqua"/>
          <w:lang w:val="es-ES"/>
        </w:rPr>
        <w:t>De otra parte, e</w:t>
      </w:r>
      <w:r w:rsidR="00DC23D9" w:rsidRPr="00C127E1">
        <w:rPr>
          <w:rFonts w:ascii="Book Antiqua" w:hAnsi="Book Antiqua"/>
          <w:lang w:val="es-ES"/>
        </w:rPr>
        <w:t xml:space="preserve">sta Ilustre Comisión tuvo la oportunidad de examinar los comentarios presentados por </w:t>
      </w:r>
      <w:r w:rsidR="00C21EF2" w:rsidRPr="00C127E1">
        <w:rPr>
          <w:rFonts w:ascii="Book Antiqua" w:hAnsi="Book Antiqua"/>
          <w:lang w:val="es-ES"/>
        </w:rPr>
        <w:t>la</w:t>
      </w:r>
      <w:r w:rsidR="00C21EF2" w:rsidRPr="00C127E1">
        <w:rPr>
          <w:rFonts w:ascii="Book Antiqua" w:hAnsi="Book Antiqua"/>
          <w:b/>
          <w:bCs/>
          <w:lang w:val="es-ES"/>
        </w:rPr>
        <w:t xml:space="preserve"> </w:t>
      </w:r>
      <w:r w:rsidR="00412FBD" w:rsidRPr="00C127E1">
        <w:rPr>
          <w:rFonts w:ascii="Book Antiqua" w:hAnsi="Book Antiqua"/>
          <w:b/>
          <w:bCs/>
          <w:lang w:val="es-ES"/>
        </w:rPr>
        <w:t>Asociación de IPAS de Puerto Rico (AIPR)</w:t>
      </w:r>
      <w:r w:rsidR="00DC23D9" w:rsidRPr="00C127E1">
        <w:rPr>
          <w:rFonts w:ascii="Book Antiqua" w:hAnsi="Book Antiqua"/>
          <w:b/>
          <w:bCs/>
          <w:lang w:val="es-ES"/>
        </w:rPr>
        <w:t xml:space="preserve"> </w:t>
      </w:r>
      <w:r w:rsidR="00DC23D9" w:rsidRPr="00C127E1">
        <w:rPr>
          <w:rFonts w:ascii="Book Antiqua" w:hAnsi="Book Antiqua"/>
          <w:lang w:val="es-ES"/>
        </w:rPr>
        <w:t>quien</w:t>
      </w:r>
      <w:r w:rsidR="00044471" w:rsidRPr="00C127E1">
        <w:rPr>
          <w:rFonts w:ascii="Book Antiqua" w:hAnsi="Book Antiqua"/>
          <w:lang w:val="es-ES"/>
        </w:rPr>
        <w:t xml:space="preserve"> presentó su Memorial Explicativo por conducto </w:t>
      </w:r>
      <w:r w:rsidR="00C21EF2" w:rsidRPr="00C127E1">
        <w:rPr>
          <w:rFonts w:ascii="Book Antiqua" w:hAnsi="Book Antiqua"/>
          <w:lang w:val="es-ES"/>
        </w:rPr>
        <w:t>de</w:t>
      </w:r>
      <w:r w:rsidR="00412FBD" w:rsidRPr="00C127E1">
        <w:rPr>
          <w:rFonts w:ascii="Book Antiqua" w:hAnsi="Book Antiqua"/>
          <w:lang w:val="es-ES"/>
        </w:rPr>
        <w:t xml:space="preserve"> su Presidente</w:t>
      </w:r>
      <w:r w:rsidR="00044471" w:rsidRPr="00C127E1">
        <w:rPr>
          <w:rFonts w:ascii="Book Antiqua" w:hAnsi="Book Antiqua"/>
          <w:lang w:val="es-ES"/>
        </w:rPr>
        <w:t xml:space="preserve">, </w:t>
      </w:r>
      <w:r w:rsidR="00412FBD" w:rsidRPr="00C127E1">
        <w:rPr>
          <w:rFonts w:ascii="Book Antiqua" w:hAnsi="Book Antiqua"/>
          <w:lang w:val="es-ES"/>
        </w:rPr>
        <w:t>Dr. Jorge Hess</w:t>
      </w:r>
      <w:r w:rsidR="00D12C50" w:rsidRPr="00C127E1">
        <w:rPr>
          <w:rFonts w:ascii="Book Antiqua" w:hAnsi="Book Antiqua"/>
          <w:lang w:val="es-ES"/>
        </w:rPr>
        <w:t>,</w:t>
      </w:r>
      <w:r w:rsidR="00044471" w:rsidRPr="00C127E1">
        <w:rPr>
          <w:rFonts w:ascii="Book Antiqua" w:hAnsi="Book Antiqua"/>
          <w:lang w:val="es-ES"/>
        </w:rPr>
        <w:t xml:space="preserve"> expresándose a favor de la aprobación de la medida. </w:t>
      </w:r>
    </w:p>
    <w:p w14:paraId="6DBD38C3" w14:textId="77777777" w:rsidR="00C127E1" w:rsidRPr="00C127E1" w:rsidRDefault="00C127E1" w:rsidP="00C127E1">
      <w:pPr>
        <w:pStyle w:val="NoSpacing"/>
        <w:spacing w:line="276" w:lineRule="auto"/>
        <w:jc w:val="both"/>
        <w:rPr>
          <w:rFonts w:ascii="Book Antiqua" w:hAnsi="Book Antiqua"/>
          <w:lang w:val="es-ES"/>
        </w:rPr>
      </w:pPr>
    </w:p>
    <w:p w14:paraId="27775754" w14:textId="54F3D397" w:rsidR="00412FBD" w:rsidRDefault="000C2C6F" w:rsidP="00C127E1">
      <w:pPr>
        <w:pStyle w:val="NoSpacing"/>
        <w:spacing w:line="276" w:lineRule="auto"/>
        <w:jc w:val="both"/>
        <w:rPr>
          <w:rFonts w:ascii="Book Antiqua" w:eastAsia="Times New Roman" w:hAnsi="Book Antiqua" w:cs="Arial"/>
          <w:color w:val="000000"/>
          <w:lang w:val="es-PR"/>
        </w:rPr>
      </w:pPr>
      <w:r w:rsidRPr="00C127E1">
        <w:rPr>
          <w:rFonts w:ascii="Book Antiqua" w:eastAsia="Times New Roman" w:hAnsi="Book Antiqua" w:cs="Arial"/>
          <w:color w:val="000000"/>
          <w:lang w:val="es-PR"/>
        </w:rPr>
        <w:t xml:space="preserve">La </w:t>
      </w:r>
      <w:r w:rsidR="00546A10" w:rsidRPr="00C127E1">
        <w:rPr>
          <w:rFonts w:ascii="Book Antiqua" w:eastAsia="Times New Roman" w:hAnsi="Book Antiqua" w:cs="Arial"/>
          <w:color w:val="000000"/>
          <w:lang w:val="es-PR"/>
        </w:rPr>
        <w:t xml:space="preserve">AIPR </w:t>
      </w:r>
      <w:r w:rsidR="003D6782" w:rsidRPr="00C127E1">
        <w:rPr>
          <w:rFonts w:ascii="Book Antiqua" w:eastAsia="Times New Roman" w:hAnsi="Book Antiqua" w:cs="Arial"/>
          <w:color w:val="000000"/>
          <w:lang w:val="es-PR"/>
        </w:rPr>
        <w:t>avaló</w:t>
      </w:r>
      <w:r w:rsidR="00546A10" w:rsidRPr="00C127E1">
        <w:rPr>
          <w:rFonts w:ascii="Book Antiqua" w:eastAsia="Times New Roman" w:hAnsi="Book Antiqua" w:cs="Arial"/>
          <w:color w:val="000000"/>
          <w:lang w:val="es-PR"/>
        </w:rPr>
        <w:t xml:space="preserve"> el propósito general de esta resolución</w:t>
      </w:r>
      <w:r w:rsidR="00C127E1">
        <w:rPr>
          <w:rFonts w:ascii="Book Antiqua" w:eastAsia="Times New Roman" w:hAnsi="Book Antiqua" w:cs="Arial"/>
          <w:color w:val="000000"/>
          <w:lang w:val="es-PR"/>
        </w:rPr>
        <w:t xml:space="preserve"> conjunta</w:t>
      </w:r>
      <w:r w:rsidR="003D6782" w:rsidRPr="00C127E1">
        <w:rPr>
          <w:rFonts w:ascii="Book Antiqua" w:eastAsia="Times New Roman" w:hAnsi="Book Antiqua" w:cs="Arial"/>
          <w:color w:val="000000"/>
          <w:lang w:val="es-PR"/>
        </w:rPr>
        <w:t xml:space="preserve"> y r</w:t>
      </w:r>
      <w:r w:rsidR="00546A10" w:rsidRPr="00C127E1">
        <w:rPr>
          <w:rFonts w:ascii="Book Antiqua" w:eastAsia="Times New Roman" w:hAnsi="Book Antiqua" w:cs="Arial"/>
          <w:color w:val="000000"/>
          <w:lang w:val="es-PR"/>
        </w:rPr>
        <w:t>econo</w:t>
      </w:r>
      <w:r w:rsidR="003D6782" w:rsidRPr="00C127E1">
        <w:rPr>
          <w:rFonts w:ascii="Book Antiqua" w:eastAsia="Times New Roman" w:hAnsi="Book Antiqua" w:cs="Arial"/>
          <w:color w:val="000000"/>
          <w:lang w:val="es-PR"/>
        </w:rPr>
        <w:t>ció</w:t>
      </w:r>
      <w:r w:rsidR="00546A10" w:rsidRPr="00C127E1">
        <w:rPr>
          <w:rFonts w:ascii="Book Antiqua" w:eastAsia="Times New Roman" w:hAnsi="Book Antiqua" w:cs="Arial"/>
          <w:color w:val="000000"/>
          <w:lang w:val="es-PR"/>
        </w:rPr>
        <w:t xml:space="preserve"> la necesidad urgente de garantizar una atención coherente, basada en evidencia científica, que responda a las necesidades particulares de pacientes con hemofilia, deficiencias de factores de coagulación y otras condiciones afines. </w:t>
      </w:r>
      <w:r w:rsidR="003D6782" w:rsidRPr="00C127E1">
        <w:rPr>
          <w:rFonts w:ascii="Book Antiqua" w:eastAsia="Times New Roman" w:hAnsi="Book Antiqua" w:cs="Arial"/>
          <w:color w:val="000000"/>
          <w:lang w:val="es-PR"/>
        </w:rPr>
        <w:t xml:space="preserve">Señaló, </w:t>
      </w:r>
      <w:r w:rsidRPr="00C127E1">
        <w:rPr>
          <w:rFonts w:ascii="Book Antiqua" w:eastAsia="Times New Roman" w:hAnsi="Book Antiqua" w:cs="Arial"/>
          <w:color w:val="000000"/>
          <w:lang w:val="es-PR"/>
        </w:rPr>
        <w:t xml:space="preserve">además, </w:t>
      </w:r>
      <w:r w:rsidR="003D6782" w:rsidRPr="00C127E1">
        <w:rPr>
          <w:rFonts w:ascii="Book Antiqua" w:eastAsia="Times New Roman" w:hAnsi="Book Antiqua" w:cs="Arial"/>
          <w:color w:val="000000"/>
          <w:lang w:val="es-PR"/>
        </w:rPr>
        <w:t>que e</w:t>
      </w:r>
      <w:r w:rsidR="00546A10" w:rsidRPr="00C127E1">
        <w:rPr>
          <w:rFonts w:ascii="Book Antiqua" w:eastAsia="Times New Roman" w:hAnsi="Book Antiqua" w:cs="Arial"/>
          <w:color w:val="000000"/>
          <w:lang w:val="es-PR"/>
        </w:rPr>
        <w:t>stas enfermedades, aunque raras, implican riesgos clínicos significativos y requieren de una coordinación eficaz entre múltiples niveles del sistema sanitario.</w:t>
      </w:r>
    </w:p>
    <w:p w14:paraId="331790FB"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6A4652CF" w14:textId="3AD8835A" w:rsidR="003D6782" w:rsidRPr="00C127E1" w:rsidRDefault="00C127E1" w:rsidP="00C127E1">
      <w:pPr>
        <w:pStyle w:val="NoSpacing"/>
        <w:spacing w:line="276" w:lineRule="auto"/>
        <w:jc w:val="both"/>
        <w:rPr>
          <w:rFonts w:ascii="Book Antiqua" w:eastAsia="Times New Roman" w:hAnsi="Book Antiqua" w:cs="Arial"/>
          <w:color w:val="000000"/>
          <w:lang w:val="es-PR"/>
        </w:rPr>
      </w:pPr>
      <w:r>
        <w:rPr>
          <w:rFonts w:ascii="Book Antiqua" w:eastAsia="Times New Roman" w:hAnsi="Book Antiqua" w:cs="Arial"/>
          <w:color w:val="000000"/>
          <w:lang w:val="es-PR"/>
        </w:rPr>
        <w:t>Además</w:t>
      </w:r>
      <w:r w:rsidR="003D6782" w:rsidRPr="00C127E1">
        <w:rPr>
          <w:rFonts w:ascii="Book Antiqua" w:eastAsia="Times New Roman" w:hAnsi="Book Antiqua" w:cs="Arial"/>
          <w:color w:val="000000"/>
          <w:lang w:val="es-PR"/>
        </w:rPr>
        <w:t xml:space="preserve">, </w:t>
      </w:r>
      <w:r>
        <w:rPr>
          <w:rFonts w:ascii="Book Antiqua" w:eastAsia="Times New Roman" w:hAnsi="Book Antiqua" w:cs="Arial"/>
          <w:color w:val="000000"/>
          <w:lang w:val="es-PR"/>
        </w:rPr>
        <w:t>manifestó su respaldo a</w:t>
      </w:r>
      <w:r w:rsidR="00405163" w:rsidRPr="00C127E1">
        <w:rPr>
          <w:rFonts w:ascii="Book Antiqua" w:eastAsia="Times New Roman" w:hAnsi="Book Antiqua" w:cs="Arial"/>
          <w:color w:val="000000"/>
          <w:lang w:val="es-PR"/>
        </w:rPr>
        <w:t xml:space="preserve"> esta iniciativa </w:t>
      </w:r>
      <w:r>
        <w:rPr>
          <w:rFonts w:ascii="Book Antiqua" w:eastAsia="Times New Roman" w:hAnsi="Book Antiqua" w:cs="Arial"/>
          <w:color w:val="000000"/>
          <w:lang w:val="es-PR"/>
        </w:rPr>
        <w:t>teniendo presente</w:t>
      </w:r>
      <w:r w:rsidR="00405163" w:rsidRPr="00C127E1">
        <w:rPr>
          <w:rFonts w:ascii="Book Antiqua" w:eastAsia="Times New Roman" w:hAnsi="Book Antiqua" w:cs="Arial"/>
          <w:color w:val="000000"/>
          <w:lang w:val="es-PR"/>
        </w:rPr>
        <w:t xml:space="preserve"> que </w:t>
      </w:r>
      <w:r w:rsidR="00546A10" w:rsidRPr="00C127E1">
        <w:rPr>
          <w:rFonts w:ascii="Book Antiqua" w:eastAsia="Times New Roman" w:hAnsi="Book Antiqua" w:cs="Arial"/>
          <w:color w:val="000000"/>
          <w:lang w:val="es-PR"/>
        </w:rPr>
        <w:t>busca garantizar estándares mínimos de cuidado para todas las personas, independientemente de su lugar de residencia, su plan médico o la capacidad económica de la institución que los atienda.</w:t>
      </w:r>
    </w:p>
    <w:p w14:paraId="01F94617" w14:textId="588C0745" w:rsidR="00546A10" w:rsidRDefault="00C127E1" w:rsidP="00C127E1">
      <w:pPr>
        <w:pStyle w:val="NoSpacing"/>
        <w:spacing w:line="276" w:lineRule="auto"/>
        <w:jc w:val="both"/>
        <w:rPr>
          <w:rFonts w:ascii="Book Antiqua" w:eastAsia="Times New Roman" w:hAnsi="Book Antiqua" w:cs="Arial"/>
          <w:color w:val="000000"/>
          <w:lang w:val="es-PR"/>
        </w:rPr>
      </w:pPr>
      <w:r>
        <w:rPr>
          <w:rFonts w:ascii="Book Antiqua" w:eastAsia="Times New Roman" w:hAnsi="Book Antiqua" w:cs="Arial"/>
          <w:color w:val="000000"/>
          <w:lang w:val="es-PR"/>
        </w:rPr>
        <w:t>Es de la opinión que</w:t>
      </w:r>
      <w:r w:rsidR="00FD7F57" w:rsidRPr="00C127E1">
        <w:rPr>
          <w:rFonts w:ascii="Book Antiqua" w:eastAsia="Times New Roman" w:hAnsi="Book Antiqua" w:cs="Arial"/>
          <w:color w:val="000000"/>
          <w:lang w:val="es-PR"/>
        </w:rPr>
        <w:t>, u</w:t>
      </w:r>
      <w:r w:rsidR="00546A10" w:rsidRPr="00C127E1">
        <w:rPr>
          <w:rFonts w:ascii="Book Antiqua" w:eastAsia="Times New Roman" w:hAnsi="Book Antiqua" w:cs="Arial"/>
          <w:color w:val="000000"/>
          <w:lang w:val="es-PR"/>
        </w:rPr>
        <w:t xml:space="preserve">no de los aspectos más importantes </w:t>
      </w:r>
      <w:r w:rsidR="00FD7F57" w:rsidRPr="00C127E1">
        <w:rPr>
          <w:rFonts w:ascii="Book Antiqua" w:eastAsia="Times New Roman" w:hAnsi="Book Antiqua" w:cs="Arial"/>
          <w:color w:val="000000"/>
          <w:lang w:val="es-PR"/>
        </w:rPr>
        <w:t>y</w:t>
      </w:r>
      <w:r w:rsidR="00546A10" w:rsidRPr="00C127E1">
        <w:rPr>
          <w:rFonts w:ascii="Book Antiqua" w:eastAsia="Times New Roman" w:hAnsi="Book Antiqua" w:cs="Arial"/>
          <w:color w:val="000000"/>
          <w:lang w:val="es-PR"/>
        </w:rPr>
        <w:t xml:space="preserve"> alineado con su visión institucional es la inclusión de una perspectiva de equidad y acceso en la implementación del protocolo. </w:t>
      </w:r>
      <w:r w:rsidR="00FD7F57" w:rsidRPr="00C127E1">
        <w:rPr>
          <w:rFonts w:ascii="Book Antiqua" w:eastAsia="Times New Roman" w:hAnsi="Book Antiqua" w:cs="Arial"/>
          <w:color w:val="000000"/>
          <w:lang w:val="es-PR"/>
        </w:rPr>
        <w:t>Dado que, l</w:t>
      </w:r>
      <w:r w:rsidR="00546A10" w:rsidRPr="00C127E1">
        <w:rPr>
          <w:rFonts w:ascii="Book Antiqua" w:eastAsia="Times New Roman" w:hAnsi="Book Antiqua" w:cs="Arial"/>
          <w:color w:val="000000"/>
          <w:lang w:val="es-PR"/>
        </w:rPr>
        <w:t xml:space="preserve">a obligación de aplicar el mismo estándar en todas las </w:t>
      </w:r>
      <w:r w:rsidR="00546A10" w:rsidRPr="00C127E1">
        <w:rPr>
          <w:rFonts w:ascii="Book Antiqua" w:eastAsia="Times New Roman" w:hAnsi="Book Antiqua" w:cs="Arial"/>
          <w:color w:val="000000"/>
          <w:lang w:val="es-PR"/>
        </w:rPr>
        <w:lastRenderedPageBreak/>
        <w:t xml:space="preserve">instalaciones de salud evita que personas con condiciones hematológicas raras reciban tratamientos desiguales por factores geográficos o estructurales. </w:t>
      </w:r>
      <w:r w:rsidR="00FD7F57" w:rsidRPr="00C127E1">
        <w:rPr>
          <w:rFonts w:ascii="Book Antiqua" w:eastAsia="Times New Roman" w:hAnsi="Book Antiqua" w:cs="Arial"/>
          <w:color w:val="000000"/>
          <w:lang w:val="es-PR"/>
        </w:rPr>
        <w:t>Por consiguiente, apuntó, que e</w:t>
      </w:r>
      <w:r w:rsidR="00546A10" w:rsidRPr="00C127E1">
        <w:rPr>
          <w:rFonts w:ascii="Book Antiqua" w:eastAsia="Times New Roman" w:hAnsi="Book Antiqua" w:cs="Arial"/>
          <w:color w:val="000000"/>
          <w:lang w:val="es-PR"/>
        </w:rPr>
        <w:t xml:space="preserve">sta medida representa un avance hacia un sistema más justo, donde el acceso a servicios y tratamientos esenciales no esté determinado por el azar o las circunstancias del paciente, sino garantizado por norma. </w:t>
      </w:r>
      <w:r w:rsidR="00FD7F57" w:rsidRPr="00C127E1">
        <w:rPr>
          <w:rFonts w:ascii="Book Antiqua" w:eastAsia="Times New Roman" w:hAnsi="Book Antiqua" w:cs="Arial"/>
          <w:color w:val="000000"/>
          <w:lang w:val="es-PR"/>
        </w:rPr>
        <w:t>Sostuvo, que p</w:t>
      </w:r>
      <w:r w:rsidR="00546A10" w:rsidRPr="00C127E1">
        <w:rPr>
          <w:rFonts w:ascii="Book Antiqua" w:eastAsia="Times New Roman" w:hAnsi="Book Antiqua" w:cs="Arial"/>
          <w:color w:val="000000"/>
          <w:lang w:val="es-PR"/>
        </w:rPr>
        <w:t>olíticas que promueven la equidad estructural y la universalidad del cuidado son pilares fundamentales del trabajo de AIPR.</w:t>
      </w:r>
    </w:p>
    <w:p w14:paraId="5E6C07E9"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530286DE" w14:textId="3E953C33" w:rsidR="00546A10" w:rsidRDefault="00C127E1" w:rsidP="00C127E1">
      <w:pPr>
        <w:pStyle w:val="NoSpacing"/>
        <w:spacing w:line="276" w:lineRule="auto"/>
        <w:jc w:val="both"/>
        <w:rPr>
          <w:rFonts w:ascii="Book Antiqua" w:eastAsia="Times New Roman" w:hAnsi="Book Antiqua" w:cs="Arial"/>
          <w:color w:val="000000"/>
          <w:lang w:val="es-PR"/>
        </w:rPr>
      </w:pPr>
      <w:r>
        <w:rPr>
          <w:rFonts w:ascii="Book Antiqua" w:eastAsia="Times New Roman" w:hAnsi="Book Antiqua" w:cs="Arial"/>
          <w:color w:val="000000"/>
          <w:lang w:val="es-PR"/>
        </w:rPr>
        <w:t>AIPR destacó que resulta</w:t>
      </w:r>
      <w:r w:rsidR="00563D38" w:rsidRPr="00C127E1">
        <w:rPr>
          <w:rFonts w:ascii="Book Antiqua" w:eastAsia="Times New Roman" w:hAnsi="Book Antiqua" w:cs="Arial"/>
          <w:color w:val="000000"/>
          <w:lang w:val="es-PR"/>
        </w:rPr>
        <w:t xml:space="preserve"> </w:t>
      </w:r>
      <w:r w:rsidR="00546A10" w:rsidRPr="00C127E1">
        <w:rPr>
          <w:rFonts w:ascii="Book Antiqua" w:eastAsia="Times New Roman" w:hAnsi="Book Antiqua" w:cs="Arial"/>
          <w:color w:val="000000"/>
          <w:lang w:val="es-PR"/>
        </w:rPr>
        <w:t>fundamental la eventual creación de un Registro Nacional de Condiciones de Sangrado como herramienta complementaria al protocolo.</w:t>
      </w:r>
      <w:r w:rsidR="00405163" w:rsidRPr="00C127E1">
        <w:rPr>
          <w:rFonts w:ascii="Book Antiqua" w:eastAsia="Times New Roman" w:hAnsi="Book Antiqua" w:cs="Arial"/>
          <w:color w:val="000000"/>
          <w:lang w:val="es-PR"/>
        </w:rPr>
        <w:t xml:space="preserve"> Planteó que</w:t>
      </w:r>
      <w:r>
        <w:rPr>
          <w:rFonts w:ascii="Book Antiqua" w:eastAsia="Times New Roman" w:hAnsi="Book Antiqua" w:cs="Arial"/>
          <w:color w:val="000000"/>
          <w:lang w:val="es-PR"/>
        </w:rPr>
        <w:t>,</w:t>
      </w:r>
      <w:r w:rsidR="00405163" w:rsidRPr="00C127E1">
        <w:rPr>
          <w:rFonts w:ascii="Book Antiqua" w:eastAsia="Times New Roman" w:hAnsi="Book Antiqua" w:cs="Arial"/>
          <w:color w:val="000000"/>
          <w:lang w:val="es-PR"/>
        </w:rPr>
        <w:t xml:space="preserve"> a</w:t>
      </w:r>
      <w:r w:rsidR="00546A10" w:rsidRPr="00C127E1">
        <w:rPr>
          <w:rFonts w:ascii="Book Antiqua" w:eastAsia="Times New Roman" w:hAnsi="Book Antiqua" w:cs="Arial"/>
          <w:color w:val="000000"/>
          <w:lang w:val="es-PR"/>
        </w:rPr>
        <w:t xml:space="preserve">unque este componente no está delineado en el texto de la resolución, es una medida imprescindible para lograr la trazabilidad clínica, el diseño de políticas basadas en datos y la planificación racional de recursos. </w:t>
      </w:r>
      <w:r w:rsidR="00405163" w:rsidRPr="00C127E1">
        <w:rPr>
          <w:rFonts w:ascii="Book Antiqua" w:eastAsia="Times New Roman" w:hAnsi="Book Antiqua" w:cs="Arial"/>
          <w:color w:val="000000"/>
          <w:lang w:val="es-PR"/>
        </w:rPr>
        <w:t>Del mismo modo, comentó que</w:t>
      </w:r>
      <w:r>
        <w:rPr>
          <w:rFonts w:ascii="Book Antiqua" w:eastAsia="Times New Roman" w:hAnsi="Book Antiqua" w:cs="Arial"/>
          <w:color w:val="000000"/>
          <w:lang w:val="es-PR"/>
        </w:rPr>
        <w:t>,</w:t>
      </w:r>
      <w:r w:rsidR="00405163" w:rsidRPr="00C127E1">
        <w:rPr>
          <w:rFonts w:ascii="Book Antiqua" w:eastAsia="Times New Roman" w:hAnsi="Book Antiqua" w:cs="Arial"/>
          <w:color w:val="000000"/>
          <w:lang w:val="es-PR"/>
        </w:rPr>
        <w:t xml:space="preserve"> e</w:t>
      </w:r>
      <w:r w:rsidR="00546A10" w:rsidRPr="00C127E1">
        <w:rPr>
          <w:rFonts w:ascii="Book Antiqua" w:eastAsia="Times New Roman" w:hAnsi="Book Antiqua" w:cs="Arial"/>
          <w:color w:val="000000"/>
          <w:lang w:val="es-PR"/>
        </w:rPr>
        <w:t>n Puerto Rico, la ausencia de estadísticas consolidadas ha dificultado durante años la visibilización y atención adecuada de estas condiciones</w:t>
      </w:r>
      <w:r w:rsidR="00405163" w:rsidRPr="00C127E1">
        <w:rPr>
          <w:rFonts w:ascii="Book Antiqua" w:eastAsia="Times New Roman" w:hAnsi="Book Antiqua" w:cs="Arial"/>
          <w:color w:val="000000"/>
          <w:lang w:val="es-PR"/>
        </w:rPr>
        <w:t>, puesto que u</w:t>
      </w:r>
      <w:r w:rsidR="00546A10" w:rsidRPr="00C127E1">
        <w:rPr>
          <w:rFonts w:ascii="Book Antiqua" w:eastAsia="Times New Roman" w:hAnsi="Book Antiqua" w:cs="Arial"/>
          <w:color w:val="000000"/>
          <w:lang w:val="es-PR"/>
        </w:rPr>
        <w:t xml:space="preserve">n registro bien diseñado permitiría monitorear tendencias, evaluar resultados clínicos y responder más eficazmente a situaciones de emergencia médica, como interrupciones de tratamientos o desastres naturales. </w:t>
      </w:r>
      <w:r w:rsidR="005A6495" w:rsidRPr="00C127E1">
        <w:rPr>
          <w:rFonts w:ascii="Book Antiqua" w:eastAsia="Times New Roman" w:hAnsi="Book Antiqua" w:cs="Arial"/>
          <w:color w:val="000000"/>
          <w:lang w:val="es-PR"/>
        </w:rPr>
        <w:t xml:space="preserve">Además, añadió </w:t>
      </w:r>
      <w:r w:rsidRPr="00C127E1">
        <w:rPr>
          <w:rFonts w:ascii="Book Antiqua" w:eastAsia="Times New Roman" w:hAnsi="Book Antiqua" w:cs="Arial"/>
          <w:color w:val="000000"/>
          <w:lang w:val="es-PR"/>
        </w:rPr>
        <w:t>que,</w:t>
      </w:r>
      <w:r w:rsidR="005A6495" w:rsidRPr="00C127E1">
        <w:rPr>
          <w:rFonts w:ascii="Book Antiqua" w:eastAsia="Times New Roman" w:hAnsi="Book Antiqua" w:cs="Arial"/>
          <w:color w:val="000000"/>
          <w:lang w:val="es-PR"/>
        </w:rPr>
        <w:t xml:space="preserve"> desde </w:t>
      </w:r>
      <w:r w:rsidR="00546A10" w:rsidRPr="00C127E1">
        <w:rPr>
          <w:rFonts w:ascii="Book Antiqua" w:eastAsia="Times New Roman" w:hAnsi="Book Antiqua" w:cs="Arial"/>
          <w:color w:val="000000"/>
          <w:lang w:val="es-PR"/>
        </w:rPr>
        <w:t>la perspectiva de salud pública, este instrumento también permitiría medir el impacto real del protocolo y hacer los ajustes necesarios con base en evidencia.</w:t>
      </w:r>
    </w:p>
    <w:p w14:paraId="594D1300"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26EE5428" w14:textId="51641934" w:rsidR="00546A10" w:rsidRDefault="00C127E1" w:rsidP="00C127E1">
      <w:pPr>
        <w:pStyle w:val="NoSpacing"/>
        <w:spacing w:line="276" w:lineRule="auto"/>
        <w:jc w:val="both"/>
        <w:rPr>
          <w:rFonts w:ascii="Book Antiqua" w:eastAsia="Times New Roman" w:hAnsi="Book Antiqua" w:cs="Arial"/>
          <w:color w:val="000000"/>
          <w:lang w:val="es-PR"/>
        </w:rPr>
      </w:pPr>
      <w:r>
        <w:rPr>
          <w:rFonts w:ascii="Book Antiqua" w:eastAsia="Times New Roman" w:hAnsi="Book Antiqua" w:cs="Arial"/>
          <w:color w:val="000000"/>
          <w:lang w:val="es-PR"/>
        </w:rPr>
        <w:t>En cuanto al protocolo, r</w:t>
      </w:r>
      <w:r w:rsidR="002A69E7" w:rsidRPr="00C127E1">
        <w:rPr>
          <w:rFonts w:ascii="Book Antiqua" w:eastAsia="Times New Roman" w:hAnsi="Book Antiqua" w:cs="Arial"/>
          <w:color w:val="000000"/>
          <w:lang w:val="es-PR"/>
        </w:rPr>
        <w:t>ecomend</w:t>
      </w:r>
      <w:r>
        <w:rPr>
          <w:rFonts w:ascii="Book Antiqua" w:eastAsia="Times New Roman" w:hAnsi="Book Antiqua" w:cs="Arial"/>
          <w:color w:val="000000"/>
          <w:lang w:val="es-PR"/>
        </w:rPr>
        <w:t>ó que el mismo</w:t>
      </w:r>
      <w:r w:rsidR="00546A10" w:rsidRPr="00C127E1">
        <w:rPr>
          <w:rFonts w:ascii="Book Antiqua" w:eastAsia="Times New Roman" w:hAnsi="Book Antiqua" w:cs="Arial"/>
          <w:color w:val="000000"/>
          <w:lang w:val="es-PR"/>
        </w:rPr>
        <w:t xml:space="preserve"> contemple acciones concretas de capacitación y sensibilización del personal clínico y administrativo</w:t>
      </w:r>
      <w:r w:rsidR="00563D38" w:rsidRPr="00C127E1">
        <w:rPr>
          <w:rFonts w:ascii="Book Antiqua" w:eastAsia="Times New Roman" w:hAnsi="Book Antiqua" w:cs="Arial"/>
          <w:color w:val="000000"/>
          <w:lang w:val="es-PR"/>
        </w:rPr>
        <w:t>, toda vez que l</w:t>
      </w:r>
      <w:r w:rsidR="00546A10" w:rsidRPr="00C127E1">
        <w:rPr>
          <w:rFonts w:ascii="Book Antiqua" w:eastAsia="Times New Roman" w:hAnsi="Book Antiqua" w:cs="Arial"/>
          <w:color w:val="000000"/>
          <w:lang w:val="es-PR"/>
        </w:rPr>
        <w:t xml:space="preserve">as condiciones de sangrado, como la hemofilia o la enfermedad de von Willebrand, requieren un alto grado de conocimiento especializado, y su manejo inapropiado puede tener consecuencias graves para el paciente. </w:t>
      </w:r>
      <w:r>
        <w:rPr>
          <w:rFonts w:ascii="Book Antiqua" w:eastAsia="Times New Roman" w:hAnsi="Book Antiqua" w:cs="Arial"/>
          <w:color w:val="000000"/>
          <w:lang w:val="es-PR"/>
        </w:rPr>
        <w:t>En esa misma línea</w:t>
      </w:r>
      <w:r w:rsidR="002A69E7" w:rsidRPr="00C127E1">
        <w:rPr>
          <w:rFonts w:ascii="Book Antiqua" w:eastAsia="Times New Roman" w:hAnsi="Book Antiqua" w:cs="Arial"/>
          <w:color w:val="000000"/>
          <w:lang w:val="es-PR"/>
        </w:rPr>
        <w:t>, a</w:t>
      </w:r>
      <w:r w:rsidR="009F600A" w:rsidRPr="00C127E1">
        <w:rPr>
          <w:rFonts w:ascii="Book Antiqua" w:eastAsia="Times New Roman" w:hAnsi="Book Antiqua" w:cs="Arial"/>
          <w:color w:val="000000"/>
          <w:lang w:val="es-PR"/>
        </w:rPr>
        <w:t>severó</w:t>
      </w:r>
      <w:r w:rsidR="002A69E7" w:rsidRPr="00C127E1">
        <w:rPr>
          <w:rFonts w:ascii="Book Antiqua" w:eastAsia="Times New Roman" w:hAnsi="Book Antiqua" w:cs="Arial"/>
          <w:color w:val="000000"/>
          <w:lang w:val="es-PR"/>
        </w:rPr>
        <w:t>,</w:t>
      </w:r>
      <w:r w:rsidR="009F600A" w:rsidRPr="00C127E1">
        <w:rPr>
          <w:rFonts w:ascii="Book Antiqua" w:eastAsia="Times New Roman" w:hAnsi="Book Antiqua" w:cs="Arial"/>
          <w:color w:val="000000"/>
          <w:lang w:val="es-PR"/>
        </w:rPr>
        <w:t xml:space="preserve"> que l</w:t>
      </w:r>
      <w:r w:rsidR="00546A10" w:rsidRPr="00C127E1">
        <w:rPr>
          <w:rFonts w:ascii="Book Antiqua" w:eastAsia="Times New Roman" w:hAnsi="Book Antiqua" w:cs="Arial"/>
          <w:color w:val="000000"/>
          <w:lang w:val="es-PR"/>
        </w:rPr>
        <w:t>a formación continua en el reconocimiento de signos clínicos, el uso correcto de tratamientos de emergencia y la activación de los procedimientos establecidos en el protocolo será vital para garantizar su efectividad.</w:t>
      </w:r>
    </w:p>
    <w:p w14:paraId="5F577D6E"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1E270160" w14:textId="73F88DC5" w:rsidR="00546A10" w:rsidRDefault="009F600A" w:rsidP="00C127E1">
      <w:pPr>
        <w:pStyle w:val="NoSpacing"/>
        <w:spacing w:line="276" w:lineRule="auto"/>
        <w:jc w:val="both"/>
        <w:rPr>
          <w:rFonts w:ascii="Book Antiqua" w:eastAsia="Times New Roman" w:hAnsi="Book Antiqua" w:cs="Arial"/>
          <w:color w:val="000000"/>
          <w:lang w:val="es-PR"/>
        </w:rPr>
      </w:pPr>
      <w:r w:rsidRPr="00C127E1">
        <w:rPr>
          <w:rFonts w:ascii="Book Antiqua" w:eastAsia="Times New Roman" w:hAnsi="Book Antiqua" w:cs="Arial"/>
          <w:color w:val="000000"/>
          <w:lang w:val="es-PR"/>
        </w:rPr>
        <w:t xml:space="preserve">Seguidamente, </w:t>
      </w:r>
      <w:r w:rsidR="00C127E1">
        <w:rPr>
          <w:rFonts w:ascii="Book Antiqua" w:eastAsia="Times New Roman" w:hAnsi="Book Antiqua" w:cs="Arial"/>
          <w:color w:val="000000"/>
          <w:lang w:val="es-PR"/>
        </w:rPr>
        <w:t xml:space="preserve">AIPR </w:t>
      </w:r>
      <w:r w:rsidRPr="00C127E1">
        <w:rPr>
          <w:rFonts w:ascii="Book Antiqua" w:eastAsia="Times New Roman" w:hAnsi="Book Antiqua" w:cs="Arial"/>
          <w:color w:val="000000"/>
          <w:lang w:val="es-PR"/>
        </w:rPr>
        <w:t>instó</w:t>
      </w:r>
      <w:r w:rsidR="00546A10" w:rsidRPr="00C127E1">
        <w:rPr>
          <w:rFonts w:ascii="Book Antiqua" w:eastAsia="Times New Roman" w:hAnsi="Book Antiqua" w:cs="Arial"/>
          <w:color w:val="000000"/>
          <w:lang w:val="es-PR"/>
        </w:rPr>
        <w:t xml:space="preserve"> que todo protocolo clínico relacionado con las condiciones de sangrado, incluyendo la hemofilia, debe ser aprobado formalmente por especialistas en hematología. </w:t>
      </w:r>
      <w:r w:rsidR="007B7BF9" w:rsidRPr="00C127E1">
        <w:rPr>
          <w:rFonts w:ascii="Book Antiqua" w:eastAsia="Times New Roman" w:hAnsi="Book Antiqua" w:cs="Arial"/>
          <w:color w:val="000000"/>
          <w:lang w:val="es-PR"/>
        </w:rPr>
        <w:t>Puntualizó, que e</w:t>
      </w:r>
      <w:r w:rsidR="00546A10" w:rsidRPr="00C127E1">
        <w:rPr>
          <w:rFonts w:ascii="Book Antiqua" w:eastAsia="Times New Roman" w:hAnsi="Book Antiqua" w:cs="Arial"/>
          <w:color w:val="000000"/>
          <w:lang w:val="es-PR"/>
        </w:rPr>
        <w:t xml:space="preserve">ste principio garantiza que las guías y estándares operativos reflejen no solo las recomendaciones internacionales, sino también la experiencia directa de quienes manejan diariamente estos casos en el contexto local. </w:t>
      </w:r>
      <w:r w:rsidR="00C127E1">
        <w:rPr>
          <w:rFonts w:ascii="Book Antiqua" w:eastAsia="Times New Roman" w:hAnsi="Book Antiqua" w:cs="Arial"/>
          <w:color w:val="000000"/>
          <w:lang w:val="es-PR"/>
        </w:rPr>
        <w:t>Considera que, l</w:t>
      </w:r>
      <w:r w:rsidR="00546A10" w:rsidRPr="00C127E1">
        <w:rPr>
          <w:rFonts w:ascii="Book Antiqua" w:eastAsia="Times New Roman" w:hAnsi="Book Antiqua" w:cs="Arial"/>
          <w:color w:val="000000"/>
          <w:lang w:val="es-PR"/>
        </w:rPr>
        <w:t xml:space="preserve">a validación por hematólogos asegura que el protocolo sea </w:t>
      </w:r>
      <w:r w:rsidR="00546A10" w:rsidRPr="00C127E1">
        <w:rPr>
          <w:rFonts w:ascii="Book Antiqua" w:eastAsia="Times New Roman" w:hAnsi="Book Antiqua" w:cs="Arial"/>
          <w:color w:val="000000"/>
          <w:lang w:val="es-PR"/>
        </w:rPr>
        <w:lastRenderedPageBreak/>
        <w:t xml:space="preserve">científicamente riguroso, clínicamente viable y contextualizado a la realidad del sistema de salud de Puerto Rico. </w:t>
      </w:r>
      <w:r w:rsidR="00C127E1">
        <w:rPr>
          <w:rFonts w:ascii="Book Antiqua" w:eastAsia="Times New Roman" w:hAnsi="Book Antiqua" w:cs="Arial"/>
          <w:color w:val="000000"/>
          <w:lang w:val="es-PR"/>
        </w:rPr>
        <w:t>Añadió que, e</w:t>
      </w:r>
      <w:r w:rsidR="00546A10" w:rsidRPr="00C127E1">
        <w:rPr>
          <w:rFonts w:ascii="Book Antiqua" w:eastAsia="Times New Roman" w:hAnsi="Book Antiqua" w:cs="Arial"/>
          <w:color w:val="000000"/>
          <w:lang w:val="es-PR"/>
        </w:rPr>
        <w:t>sta inclusión aporta legitimidad técnica, facilita su implementación por parte del personal médico y protege el criterio clínico profesional, evitando que decisiones sensibles recaigan únicamente en estructuras administrativas o presupuestarias</w:t>
      </w:r>
      <w:r w:rsidR="00FD0778" w:rsidRPr="00C127E1">
        <w:rPr>
          <w:rFonts w:ascii="Book Antiqua" w:eastAsia="Times New Roman" w:hAnsi="Book Antiqua" w:cs="Arial"/>
          <w:color w:val="000000"/>
          <w:lang w:val="es-PR"/>
        </w:rPr>
        <w:t xml:space="preserve">. Señaló, </w:t>
      </w:r>
      <w:r w:rsidR="00C127E1">
        <w:rPr>
          <w:rFonts w:ascii="Book Antiqua" w:eastAsia="Times New Roman" w:hAnsi="Book Antiqua" w:cs="Arial"/>
          <w:color w:val="000000"/>
          <w:lang w:val="es-PR"/>
        </w:rPr>
        <w:t xml:space="preserve">de igual forma, </w:t>
      </w:r>
      <w:r w:rsidR="00FD0778" w:rsidRPr="00C127E1">
        <w:rPr>
          <w:rFonts w:ascii="Book Antiqua" w:eastAsia="Times New Roman" w:hAnsi="Book Antiqua" w:cs="Arial"/>
          <w:color w:val="000000"/>
          <w:lang w:val="es-PR"/>
        </w:rPr>
        <w:t>que i</w:t>
      </w:r>
      <w:r w:rsidR="00546A10" w:rsidRPr="00C127E1">
        <w:rPr>
          <w:rFonts w:ascii="Book Antiqua" w:eastAsia="Times New Roman" w:hAnsi="Book Antiqua" w:cs="Arial"/>
          <w:color w:val="000000"/>
          <w:lang w:val="es-PR"/>
        </w:rPr>
        <w:t>ncorporar este principio fortalece el contenido de la Resolución Conjunta del Senado 39 y maximiza su potencial transformador sobre el sistema de atención a esta población.</w:t>
      </w:r>
    </w:p>
    <w:p w14:paraId="30661505"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23CFFFBE" w14:textId="60794F4B" w:rsidR="00546A10" w:rsidRDefault="009F600A" w:rsidP="00C127E1">
      <w:pPr>
        <w:pStyle w:val="NoSpacing"/>
        <w:spacing w:line="276" w:lineRule="auto"/>
        <w:jc w:val="both"/>
        <w:rPr>
          <w:rFonts w:ascii="Book Antiqua" w:eastAsia="Times New Roman" w:hAnsi="Book Antiqua" w:cs="Arial"/>
          <w:color w:val="000000"/>
          <w:lang w:val="es-PR"/>
        </w:rPr>
      </w:pPr>
      <w:r w:rsidRPr="00C127E1">
        <w:rPr>
          <w:rFonts w:ascii="Book Antiqua" w:eastAsia="Times New Roman" w:hAnsi="Book Antiqua" w:cs="Arial"/>
          <w:color w:val="000000"/>
          <w:lang w:val="es-PR"/>
        </w:rPr>
        <w:t>Posteriormente, propuso</w:t>
      </w:r>
      <w:r w:rsidR="00546A10" w:rsidRPr="00C127E1">
        <w:rPr>
          <w:rFonts w:ascii="Book Antiqua" w:eastAsia="Times New Roman" w:hAnsi="Book Antiqua" w:cs="Arial"/>
          <w:color w:val="000000"/>
          <w:lang w:val="es-PR"/>
        </w:rPr>
        <w:t xml:space="preserve"> que </w:t>
      </w:r>
      <w:r w:rsidRPr="00C127E1">
        <w:rPr>
          <w:rFonts w:ascii="Book Antiqua" w:eastAsia="Times New Roman" w:hAnsi="Book Antiqua" w:cs="Arial"/>
          <w:color w:val="000000"/>
          <w:lang w:val="es-PR"/>
        </w:rPr>
        <w:t xml:space="preserve">se </w:t>
      </w:r>
      <w:r w:rsidR="00546A10" w:rsidRPr="00C127E1">
        <w:rPr>
          <w:rFonts w:ascii="Book Antiqua" w:eastAsia="Times New Roman" w:hAnsi="Book Antiqua" w:cs="Arial"/>
          <w:color w:val="000000"/>
          <w:lang w:val="es-PR"/>
        </w:rPr>
        <w:t xml:space="preserve">integre una disposición que contemple la centralización del manejo clínico de los pacientes con hemofilia en el Hospital Pediátrico de Puerto Rico o en la clínica especializada que actualmente brinda estos servicios. </w:t>
      </w:r>
      <w:bookmarkStart w:id="1" w:name="_Hlk206414364"/>
      <w:r w:rsidR="00F74794" w:rsidRPr="00C127E1">
        <w:rPr>
          <w:rFonts w:ascii="Book Antiqua" w:eastAsia="Times New Roman" w:hAnsi="Book Antiqua" w:cs="Arial"/>
          <w:color w:val="000000"/>
          <w:lang w:val="es-PR"/>
        </w:rPr>
        <w:t>Agregó, que e</w:t>
      </w:r>
      <w:r w:rsidR="00546A10" w:rsidRPr="00C127E1">
        <w:rPr>
          <w:rFonts w:ascii="Book Antiqua" w:eastAsia="Times New Roman" w:hAnsi="Book Antiqua" w:cs="Arial"/>
          <w:color w:val="000000"/>
          <w:lang w:val="es-PR"/>
        </w:rPr>
        <w:t xml:space="preserve">sta medida permitiría unificar protocolos, optimizar recursos y mejorar la trazabilidad clínica, al tiempo que reduciría significativamente el impacto financiero que representa para ASES la carga indirecta de pacientes inicialmente cubiertos por planes privados, pero que son certificados para cobertura pública sin un mecanismo de control médico efectivo. </w:t>
      </w:r>
      <w:r w:rsidR="00B63384">
        <w:rPr>
          <w:rFonts w:ascii="Book Antiqua" w:eastAsia="Times New Roman" w:hAnsi="Book Antiqua" w:cs="Arial"/>
          <w:color w:val="000000"/>
          <w:lang w:val="es-PR"/>
        </w:rPr>
        <w:t>Acentuó que, c</w:t>
      </w:r>
      <w:r w:rsidR="00546A10" w:rsidRPr="00C127E1">
        <w:rPr>
          <w:rFonts w:ascii="Book Antiqua" w:eastAsia="Times New Roman" w:hAnsi="Book Antiqua" w:cs="Arial"/>
          <w:color w:val="000000"/>
          <w:lang w:val="es-PR"/>
        </w:rPr>
        <w:t>on una población estimada de entre 275 y 300 pacientes en Puerto Rico, y un costo anual promedio por paciente que oscila entre $350,000 y $450,000, la implementación de un modelo centralizado no solo permitiría mejorar la calidad de la atención clínica, sino que aportaría sostenibilidad financiera al sistema, garantizando una asignación más racional, transparente y eficiente de los fondos públicos.</w:t>
      </w:r>
    </w:p>
    <w:p w14:paraId="4AAE05E9"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bookmarkEnd w:id="1"/>
    <w:p w14:paraId="59D5715D" w14:textId="1DEEB6B4" w:rsidR="00546A10" w:rsidRDefault="009F600A" w:rsidP="00C127E1">
      <w:pPr>
        <w:pStyle w:val="NoSpacing"/>
        <w:spacing w:line="276" w:lineRule="auto"/>
        <w:jc w:val="both"/>
        <w:rPr>
          <w:rFonts w:ascii="Book Antiqua" w:eastAsia="Times New Roman" w:hAnsi="Book Antiqua" w:cs="Arial"/>
          <w:color w:val="000000"/>
          <w:lang w:val="es-PR"/>
        </w:rPr>
      </w:pPr>
      <w:r w:rsidRPr="00C127E1">
        <w:rPr>
          <w:rFonts w:ascii="Book Antiqua" w:eastAsia="Times New Roman" w:hAnsi="Book Antiqua" w:cs="Arial"/>
          <w:color w:val="000000"/>
          <w:lang w:val="es-PR"/>
        </w:rPr>
        <w:t>También, sugirió</w:t>
      </w:r>
      <w:r w:rsidR="00546A10" w:rsidRPr="00C127E1">
        <w:rPr>
          <w:rFonts w:ascii="Book Antiqua" w:eastAsia="Times New Roman" w:hAnsi="Book Antiqua" w:cs="Arial"/>
          <w:color w:val="000000"/>
          <w:lang w:val="es-PR"/>
        </w:rPr>
        <w:t>, que la medida establezca plazos concretos para la adopción del protocolo y mecanismos de seguimiento mediante informes periódicos. E</w:t>
      </w:r>
      <w:r w:rsidR="00B63384">
        <w:rPr>
          <w:rFonts w:ascii="Book Antiqua" w:eastAsia="Times New Roman" w:hAnsi="Book Antiqua" w:cs="Arial"/>
          <w:color w:val="000000"/>
          <w:lang w:val="es-PR"/>
        </w:rPr>
        <w:t>s de la opinión que e</w:t>
      </w:r>
      <w:r w:rsidR="00546A10" w:rsidRPr="00C127E1">
        <w:rPr>
          <w:rFonts w:ascii="Book Antiqua" w:eastAsia="Times New Roman" w:hAnsi="Book Antiqua" w:cs="Arial"/>
          <w:color w:val="000000"/>
          <w:lang w:val="es-PR"/>
        </w:rPr>
        <w:t>ste componente de rendición de cuentas, integrado formalmente en el lenguaje de la resolución, fortalece los principios de transparencia, responsabilidad institucional y evaluación de impacto, que son consistentes con una gobernanza pública moderna y orientada a resultados.</w:t>
      </w:r>
    </w:p>
    <w:p w14:paraId="4CF1DA52" w14:textId="77777777" w:rsidR="00C127E1" w:rsidRPr="00C127E1" w:rsidRDefault="00C127E1" w:rsidP="00C127E1">
      <w:pPr>
        <w:pStyle w:val="NoSpacing"/>
        <w:spacing w:line="276" w:lineRule="auto"/>
        <w:jc w:val="both"/>
        <w:rPr>
          <w:rFonts w:ascii="Book Antiqua" w:eastAsia="Times New Roman" w:hAnsi="Book Antiqua" w:cs="Arial"/>
          <w:color w:val="000000"/>
          <w:lang w:val="es-PR"/>
        </w:rPr>
      </w:pPr>
    </w:p>
    <w:p w14:paraId="4A956035" w14:textId="15345CE2" w:rsidR="00546A10" w:rsidRDefault="00B63384" w:rsidP="00C127E1">
      <w:pPr>
        <w:pStyle w:val="NoSpacing"/>
        <w:spacing w:line="276" w:lineRule="auto"/>
        <w:jc w:val="both"/>
        <w:rPr>
          <w:rFonts w:ascii="Book Antiqua" w:eastAsia="Times New Roman" w:hAnsi="Book Antiqua" w:cs="Arial"/>
          <w:color w:val="000000"/>
          <w:lang w:val="es-PR"/>
        </w:rPr>
      </w:pPr>
      <w:r>
        <w:rPr>
          <w:rFonts w:ascii="Book Antiqua" w:eastAsia="Times New Roman" w:hAnsi="Book Antiqua" w:cs="Arial"/>
          <w:color w:val="000000"/>
          <w:lang w:val="es-PR"/>
        </w:rPr>
        <w:t>AIPR c</w:t>
      </w:r>
      <w:r w:rsidR="005A6495" w:rsidRPr="00C127E1">
        <w:rPr>
          <w:rFonts w:ascii="Book Antiqua" w:eastAsia="Times New Roman" w:hAnsi="Book Antiqua" w:cs="Arial"/>
          <w:color w:val="000000"/>
          <w:lang w:val="es-PR"/>
        </w:rPr>
        <w:t xml:space="preserve">oncluyó que la </w:t>
      </w:r>
      <w:r w:rsidR="00546A10" w:rsidRPr="00C127E1">
        <w:rPr>
          <w:rFonts w:ascii="Book Antiqua" w:eastAsia="Times New Roman" w:hAnsi="Book Antiqua" w:cs="Arial"/>
          <w:color w:val="000000"/>
          <w:lang w:val="es-PR"/>
        </w:rPr>
        <w:t xml:space="preserve">Resolución Conjunta del Senado 39 responde a principios fundamentales que </w:t>
      </w:r>
      <w:r>
        <w:rPr>
          <w:rFonts w:ascii="Book Antiqua" w:eastAsia="Times New Roman" w:hAnsi="Book Antiqua" w:cs="Arial"/>
          <w:color w:val="000000"/>
          <w:lang w:val="es-PR"/>
        </w:rPr>
        <w:t>la organización</w:t>
      </w:r>
      <w:r w:rsidR="00546A10" w:rsidRPr="00C127E1">
        <w:rPr>
          <w:rFonts w:ascii="Book Antiqua" w:eastAsia="Times New Roman" w:hAnsi="Book Antiqua" w:cs="Arial"/>
          <w:color w:val="000000"/>
          <w:lang w:val="es-PR"/>
        </w:rPr>
        <w:t xml:space="preserve"> defiende en su trabajo: estandarización de cuidados, equidad en el acceso, toma de decisiones basadas en evidencia y compromiso con poblaciones vulnerables. </w:t>
      </w:r>
      <w:r w:rsidR="00671AC4" w:rsidRPr="00C127E1">
        <w:rPr>
          <w:rFonts w:ascii="Book Antiqua" w:eastAsia="Times New Roman" w:hAnsi="Book Antiqua" w:cs="Arial"/>
          <w:color w:val="000000"/>
          <w:lang w:val="es-PR"/>
        </w:rPr>
        <w:t xml:space="preserve">Además, </w:t>
      </w:r>
      <w:r>
        <w:rPr>
          <w:rFonts w:ascii="Book Antiqua" w:eastAsia="Times New Roman" w:hAnsi="Book Antiqua" w:cs="Arial"/>
          <w:color w:val="000000"/>
          <w:lang w:val="es-PR"/>
        </w:rPr>
        <w:t>reiter</w:t>
      </w:r>
      <w:r w:rsidR="00671AC4" w:rsidRPr="00C127E1">
        <w:rPr>
          <w:rFonts w:ascii="Book Antiqua" w:eastAsia="Times New Roman" w:hAnsi="Book Antiqua" w:cs="Arial"/>
          <w:color w:val="000000"/>
          <w:lang w:val="es-PR"/>
        </w:rPr>
        <w:t xml:space="preserve">ó su </w:t>
      </w:r>
      <w:r w:rsidR="00546A10" w:rsidRPr="00C127E1">
        <w:rPr>
          <w:rFonts w:ascii="Book Antiqua" w:eastAsia="Times New Roman" w:hAnsi="Book Antiqua" w:cs="Arial"/>
          <w:color w:val="000000"/>
          <w:lang w:val="es-PR"/>
        </w:rPr>
        <w:t>respaldo a esta medida legislativa y reconoc</w:t>
      </w:r>
      <w:r w:rsidR="00671AC4" w:rsidRPr="00C127E1">
        <w:rPr>
          <w:rFonts w:ascii="Book Antiqua" w:eastAsia="Times New Roman" w:hAnsi="Book Antiqua" w:cs="Arial"/>
          <w:color w:val="000000"/>
          <w:lang w:val="es-PR"/>
        </w:rPr>
        <w:t>ió</w:t>
      </w:r>
      <w:r w:rsidR="00546A10" w:rsidRPr="00C127E1">
        <w:rPr>
          <w:rFonts w:ascii="Book Antiqua" w:eastAsia="Times New Roman" w:hAnsi="Book Antiqua" w:cs="Arial"/>
          <w:color w:val="000000"/>
          <w:lang w:val="es-PR"/>
        </w:rPr>
        <w:t xml:space="preserve"> su potencial para transformar positivamente la experiencia de cientos de pacientes que requieren una atención sistemática, coordinada y centrada en su dignidad como seres humanos.</w:t>
      </w:r>
    </w:p>
    <w:p w14:paraId="0CE5E52D" w14:textId="77777777" w:rsidR="00B63384" w:rsidRDefault="00B63384" w:rsidP="00C127E1">
      <w:pPr>
        <w:pStyle w:val="NoSpacing"/>
        <w:spacing w:line="276" w:lineRule="auto"/>
        <w:jc w:val="both"/>
        <w:rPr>
          <w:rFonts w:ascii="Book Antiqua" w:eastAsia="Times New Roman" w:hAnsi="Book Antiqua" w:cs="Arial"/>
          <w:color w:val="000000"/>
          <w:lang w:val="es-PR"/>
        </w:rPr>
      </w:pPr>
    </w:p>
    <w:p w14:paraId="599E45C7" w14:textId="77777777" w:rsidR="00B63384" w:rsidRDefault="00B63384" w:rsidP="00044471">
      <w:pPr>
        <w:spacing w:after="0" w:line="276" w:lineRule="auto"/>
        <w:jc w:val="center"/>
        <w:rPr>
          <w:rFonts w:ascii="Book Antiqua" w:eastAsia="Times New Roman" w:hAnsi="Book Antiqua" w:cs="Times New Roman"/>
          <w:b/>
          <w:sz w:val="24"/>
          <w:szCs w:val="24"/>
          <w:lang w:val="es-ES"/>
        </w:rPr>
      </w:pPr>
    </w:p>
    <w:p w14:paraId="646CC9AB" w14:textId="14DC11A9" w:rsidR="00044471" w:rsidRPr="003659DC" w:rsidRDefault="002B566E"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ASOCIACIÓN MÉDICA DE PUERTO RICO</w:t>
      </w:r>
    </w:p>
    <w:p w14:paraId="7B77AD11" w14:textId="77777777" w:rsidR="00044471" w:rsidRPr="003659DC" w:rsidRDefault="00044471" w:rsidP="00044471">
      <w:pPr>
        <w:spacing w:after="0" w:line="276" w:lineRule="auto"/>
        <w:jc w:val="center"/>
        <w:rPr>
          <w:rFonts w:ascii="Book Antiqua" w:eastAsia="Times New Roman" w:hAnsi="Book Antiqua" w:cs="Times New Roman"/>
          <w:b/>
          <w:sz w:val="24"/>
          <w:szCs w:val="24"/>
          <w:lang w:val="es-ES"/>
        </w:rPr>
      </w:pPr>
    </w:p>
    <w:p w14:paraId="78BFF9CB" w14:textId="42BE2459" w:rsidR="00044471" w:rsidRDefault="00211C12" w:rsidP="00872F8C">
      <w:pPr>
        <w:pStyle w:val="NoSpacing"/>
        <w:spacing w:line="276" w:lineRule="auto"/>
        <w:jc w:val="both"/>
        <w:rPr>
          <w:rFonts w:ascii="Book Antiqua" w:hAnsi="Book Antiqua"/>
          <w:lang w:val="es-ES"/>
        </w:rPr>
      </w:pPr>
      <w:r w:rsidRPr="00872F8C">
        <w:rPr>
          <w:rFonts w:ascii="Book Antiqua" w:eastAsia="Times New Roman" w:hAnsi="Book Antiqua"/>
          <w:bCs/>
          <w:lang w:val="es-PR"/>
        </w:rPr>
        <w:t xml:space="preserve">Recibimos, de igual forma, la ponencia de </w:t>
      </w:r>
      <w:r w:rsidR="001D137A" w:rsidRPr="00872F8C">
        <w:rPr>
          <w:rFonts w:ascii="Book Antiqua" w:hAnsi="Book Antiqua"/>
          <w:lang w:val="es-PR"/>
        </w:rPr>
        <w:t>la</w:t>
      </w:r>
      <w:r w:rsidR="001D137A" w:rsidRPr="00872F8C">
        <w:rPr>
          <w:rFonts w:ascii="Book Antiqua" w:hAnsi="Book Antiqua"/>
          <w:b/>
          <w:bCs/>
          <w:lang w:val="es-PR"/>
        </w:rPr>
        <w:t xml:space="preserve"> </w:t>
      </w:r>
      <w:r w:rsidR="002B566E" w:rsidRPr="00872F8C">
        <w:rPr>
          <w:rFonts w:ascii="Book Antiqua" w:hAnsi="Book Antiqua"/>
          <w:b/>
          <w:bCs/>
          <w:lang w:val="es-PR"/>
        </w:rPr>
        <w:t>Asociación Médica de Puerto Rico</w:t>
      </w:r>
      <w:r w:rsidR="00044471" w:rsidRPr="00872F8C">
        <w:rPr>
          <w:rFonts w:ascii="Book Antiqua" w:hAnsi="Book Antiqua"/>
          <w:lang w:val="es-ES"/>
        </w:rPr>
        <w:t xml:space="preserve"> </w:t>
      </w:r>
      <w:r w:rsidRPr="00872F8C">
        <w:rPr>
          <w:rFonts w:ascii="Book Antiqua" w:hAnsi="Book Antiqua"/>
          <w:lang w:val="es-ES"/>
        </w:rPr>
        <w:t xml:space="preserve">la cual </w:t>
      </w:r>
      <w:r w:rsidR="00044471" w:rsidRPr="00872F8C">
        <w:rPr>
          <w:rFonts w:ascii="Book Antiqua" w:hAnsi="Book Antiqua"/>
          <w:lang w:val="es-ES"/>
        </w:rPr>
        <w:t xml:space="preserve">presentó su </w:t>
      </w:r>
      <w:r w:rsidR="002B566E" w:rsidRPr="00872F8C">
        <w:rPr>
          <w:rFonts w:ascii="Book Antiqua" w:hAnsi="Book Antiqua"/>
          <w:lang w:val="es-ES"/>
        </w:rPr>
        <w:t>M</w:t>
      </w:r>
      <w:r w:rsidR="00044471" w:rsidRPr="00872F8C">
        <w:rPr>
          <w:rFonts w:ascii="Book Antiqua" w:hAnsi="Book Antiqua"/>
          <w:lang w:val="es-ES"/>
        </w:rPr>
        <w:t xml:space="preserve">emorial </w:t>
      </w:r>
      <w:r w:rsidR="002B566E" w:rsidRPr="00872F8C">
        <w:rPr>
          <w:rFonts w:ascii="Book Antiqua" w:hAnsi="Book Antiqua"/>
          <w:lang w:val="es-ES"/>
        </w:rPr>
        <w:t>E</w:t>
      </w:r>
      <w:r w:rsidR="00044471" w:rsidRPr="00872F8C">
        <w:rPr>
          <w:rFonts w:ascii="Book Antiqua" w:hAnsi="Book Antiqua"/>
          <w:lang w:val="es-ES"/>
        </w:rPr>
        <w:t xml:space="preserve">xplicativo por conducto de su </w:t>
      </w:r>
      <w:r w:rsidR="002B566E" w:rsidRPr="00872F8C">
        <w:rPr>
          <w:rFonts w:ascii="Book Antiqua" w:hAnsi="Book Antiqua"/>
          <w:lang w:val="es-ES"/>
        </w:rPr>
        <w:t>Presidente</w:t>
      </w:r>
      <w:r w:rsidR="00044471" w:rsidRPr="00872F8C">
        <w:rPr>
          <w:rFonts w:ascii="Book Antiqua" w:hAnsi="Book Antiqua"/>
          <w:lang w:val="es-ES"/>
        </w:rPr>
        <w:t xml:space="preserve">, </w:t>
      </w:r>
      <w:r w:rsidR="002B566E" w:rsidRPr="00872F8C">
        <w:rPr>
          <w:rFonts w:ascii="Book Antiqua" w:hAnsi="Book Antiqua"/>
          <w:lang w:val="es-ES"/>
        </w:rPr>
        <w:t>Yussef Galib-Frangie Fiol</w:t>
      </w:r>
      <w:r w:rsidR="00D12C50" w:rsidRPr="00872F8C">
        <w:rPr>
          <w:rFonts w:ascii="Book Antiqua" w:hAnsi="Book Antiqua"/>
          <w:lang w:val="es-ES"/>
        </w:rPr>
        <w:t>,</w:t>
      </w:r>
      <w:r w:rsidR="00044471" w:rsidRPr="00872F8C">
        <w:rPr>
          <w:rFonts w:ascii="Book Antiqua" w:hAnsi="Book Antiqua"/>
          <w:lang w:val="es-ES"/>
        </w:rPr>
        <w:t xml:space="preserve"> en el cual se expresó a favor de la aprobación de la medida</w:t>
      </w:r>
      <w:r w:rsidR="00161B15" w:rsidRPr="00872F8C">
        <w:rPr>
          <w:rFonts w:ascii="Book Antiqua" w:hAnsi="Book Antiqua"/>
          <w:lang w:val="es-ES"/>
        </w:rPr>
        <w:t>.</w:t>
      </w:r>
      <w:r w:rsidR="00044471" w:rsidRPr="00872F8C">
        <w:rPr>
          <w:rFonts w:ascii="Book Antiqua" w:hAnsi="Book Antiqua"/>
          <w:lang w:val="es-ES"/>
        </w:rPr>
        <w:t xml:space="preserve"> </w:t>
      </w:r>
    </w:p>
    <w:p w14:paraId="4F427308" w14:textId="77777777" w:rsidR="00872F8C" w:rsidRPr="00872F8C" w:rsidRDefault="00872F8C" w:rsidP="00872F8C">
      <w:pPr>
        <w:pStyle w:val="NoSpacing"/>
        <w:spacing w:line="276" w:lineRule="auto"/>
        <w:jc w:val="both"/>
        <w:rPr>
          <w:rFonts w:ascii="Book Antiqua" w:hAnsi="Book Antiqua"/>
          <w:lang w:val="es-ES"/>
        </w:rPr>
      </w:pPr>
    </w:p>
    <w:p w14:paraId="0AE6BD8C" w14:textId="1EFC1715" w:rsidR="001471E2" w:rsidRDefault="00863765" w:rsidP="00872F8C">
      <w:pPr>
        <w:pStyle w:val="NoSpacing"/>
        <w:spacing w:line="276" w:lineRule="auto"/>
        <w:jc w:val="both"/>
        <w:rPr>
          <w:rFonts w:ascii="Book Antiqua" w:hAnsi="Book Antiqua"/>
          <w:lang w:val="es-PR"/>
        </w:rPr>
      </w:pPr>
      <w:r w:rsidRPr="00872F8C">
        <w:rPr>
          <w:rFonts w:ascii="Book Antiqua" w:hAnsi="Book Antiqua"/>
          <w:lang w:val="es-PR"/>
        </w:rPr>
        <w:t>La Asociación Médica r</w:t>
      </w:r>
      <w:r w:rsidR="001471E2" w:rsidRPr="00872F8C">
        <w:rPr>
          <w:rFonts w:ascii="Book Antiqua" w:hAnsi="Book Antiqua"/>
          <w:lang w:val="es-PR"/>
        </w:rPr>
        <w:t>econoc</w:t>
      </w:r>
      <w:r w:rsidR="00A90426" w:rsidRPr="00872F8C">
        <w:rPr>
          <w:rFonts w:ascii="Book Antiqua" w:hAnsi="Book Antiqua"/>
          <w:lang w:val="es-PR"/>
        </w:rPr>
        <w:t>ió</w:t>
      </w:r>
      <w:r w:rsidR="001471E2" w:rsidRPr="00872F8C">
        <w:rPr>
          <w:rFonts w:ascii="Book Antiqua" w:hAnsi="Book Antiqua"/>
          <w:lang w:val="es-PR"/>
        </w:rPr>
        <w:t xml:space="preserve"> la importancia de asegurar que todos los pacientes con trastornos de sangrado, tales como hemofilia, enfermedad de von Willebrand y otras deficiencias de factores de coagulación, reciban un manejo clínico adecuado, estandarizado y basado en las mejores prácticas médicas disponibles. No obstante, </w:t>
      </w:r>
      <w:r w:rsidR="00A90426" w:rsidRPr="00872F8C">
        <w:rPr>
          <w:rFonts w:ascii="Book Antiqua" w:hAnsi="Book Antiqua"/>
          <w:lang w:val="es-PR"/>
        </w:rPr>
        <w:t>destacó que</w:t>
      </w:r>
      <w:r w:rsidR="00872F8C">
        <w:rPr>
          <w:rFonts w:ascii="Book Antiqua" w:hAnsi="Book Antiqua"/>
          <w:lang w:val="es-PR"/>
        </w:rPr>
        <w:t>,</w:t>
      </w:r>
      <w:r w:rsidR="001471E2" w:rsidRPr="00872F8C">
        <w:rPr>
          <w:rFonts w:ascii="Book Antiqua" w:hAnsi="Book Antiqua"/>
          <w:lang w:val="es-PR"/>
        </w:rPr>
        <w:t xml:space="preserve"> en </w:t>
      </w:r>
      <w:r w:rsidR="00A90426" w:rsidRPr="00872F8C">
        <w:rPr>
          <w:rFonts w:ascii="Book Antiqua" w:hAnsi="Book Antiqua"/>
          <w:lang w:val="es-PR"/>
        </w:rPr>
        <w:t>su</w:t>
      </w:r>
      <w:r w:rsidR="001471E2" w:rsidRPr="00872F8C">
        <w:rPr>
          <w:rFonts w:ascii="Book Antiqua" w:hAnsi="Book Antiqua"/>
          <w:lang w:val="es-PR"/>
        </w:rPr>
        <w:t xml:space="preserve"> experiencia, los hospitales públicos y privados en Puerto Rico ya cuentan con protocolos internos y lineamientos clínicos para el manejo de estas condiciones, y los médicos que trabajan en estas instituciones poseen el conocimiento y la preparación necesaria para atender estos casos de acuerdo con la mejor evidencia científica disponible.</w:t>
      </w:r>
    </w:p>
    <w:p w14:paraId="3C9F3845" w14:textId="77777777" w:rsidR="00872F8C" w:rsidRPr="00872F8C" w:rsidRDefault="00872F8C" w:rsidP="00872F8C">
      <w:pPr>
        <w:pStyle w:val="NoSpacing"/>
        <w:spacing w:line="276" w:lineRule="auto"/>
        <w:jc w:val="both"/>
        <w:rPr>
          <w:rFonts w:ascii="Book Antiqua" w:hAnsi="Book Antiqua"/>
          <w:lang w:val="es-PR"/>
        </w:rPr>
      </w:pPr>
    </w:p>
    <w:p w14:paraId="62A686DC" w14:textId="647A0F0B" w:rsidR="001471E2" w:rsidRDefault="001471E2" w:rsidP="00872F8C">
      <w:pPr>
        <w:pStyle w:val="NoSpacing"/>
        <w:spacing w:line="276" w:lineRule="auto"/>
        <w:jc w:val="both"/>
        <w:rPr>
          <w:rFonts w:ascii="Book Antiqua" w:hAnsi="Book Antiqua"/>
          <w:lang w:val="es-PR"/>
        </w:rPr>
      </w:pPr>
      <w:r w:rsidRPr="00872F8C">
        <w:rPr>
          <w:rFonts w:ascii="Book Antiqua" w:hAnsi="Book Antiqua"/>
          <w:lang w:val="es-PR"/>
        </w:rPr>
        <w:t xml:space="preserve">Aun así, </w:t>
      </w:r>
      <w:r w:rsidR="00872F8C">
        <w:rPr>
          <w:rFonts w:ascii="Book Antiqua" w:hAnsi="Book Antiqua"/>
          <w:lang w:val="es-PR"/>
        </w:rPr>
        <w:t>argument</w:t>
      </w:r>
      <w:r w:rsidR="00A90426" w:rsidRPr="00872F8C">
        <w:rPr>
          <w:rFonts w:ascii="Book Antiqua" w:hAnsi="Book Antiqua"/>
          <w:lang w:val="es-PR"/>
        </w:rPr>
        <w:t>ó</w:t>
      </w:r>
      <w:r w:rsidR="00863765" w:rsidRPr="00872F8C">
        <w:rPr>
          <w:rFonts w:ascii="Book Antiqua" w:hAnsi="Book Antiqua"/>
          <w:lang w:val="es-PR"/>
        </w:rPr>
        <w:t>,</w:t>
      </w:r>
      <w:r w:rsidRPr="00872F8C">
        <w:rPr>
          <w:rFonts w:ascii="Book Antiqua" w:hAnsi="Book Antiqua"/>
          <w:lang w:val="es-PR"/>
        </w:rPr>
        <w:t xml:space="preserve"> que reforzar estas prácticas mediante una política pública uniforme es un paso prudente, que permitirá estandarizar criterios, minimizar errores y garantizar una respuesta equitativa y coordinada para todos los pacientes, independientemente de la institución de salud donde reciban atención. </w:t>
      </w:r>
      <w:r w:rsidR="00872F8C">
        <w:rPr>
          <w:rFonts w:ascii="Book Antiqua" w:hAnsi="Book Antiqua"/>
          <w:lang w:val="es-PR"/>
        </w:rPr>
        <w:t>Agregó que, l</w:t>
      </w:r>
      <w:r w:rsidRPr="00872F8C">
        <w:rPr>
          <w:rFonts w:ascii="Book Antiqua" w:hAnsi="Book Antiqua"/>
          <w:lang w:val="es-PR"/>
        </w:rPr>
        <w:t>a estandarización mediante un protocolo uniforme adoptado por el Departamento de Salud permitirá además actualizar los procesos de atención conforme a las guías más recientes y facilitar la educación continua de los equipos médicos y de apoyo clínico.</w:t>
      </w:r>
    </w:p>
    <w:p w14:paraId="6A55E120" w14:textId="77777777" w:rsidR="00872F8C" w:rsidRPr="00872F8C" w:rsidRDefault="00872F8C" w:rsidP="00872F8C">
      <w:pPr>
        <w:pStyle w:val="NoSpacing"/>
        <w:spacing w:line="276" w:lineRule="auto"/>
        <w:jc w:val="both"/>
        <w:rPr>
          <w:rFonts w:ascii="Book Antiqua" w:hAnsi="Book Antiqua"/>
          <w:lang w:val="es-PR"/>
        </w:rPr>
      </w:pPr>
    </w:p>
    <w:p w14:paraId="299091BF" w14:textId="1C1439D9" w:rsidR="001471E2" w:rsidRPr="001471E2" w:rsidRDefault="001471E2" w:rsidP="00872F8C">
      <w:pPr>
        <w:spacing w:line="276" w:lineRule="auto"/>
        <w:jc w:val="both"/>
        <w:rPr>
          <w:rFonts w:ascii="Palatino Linotype" w:hAnsi="Palatino Linotype"/>
          <w:sz w:val="24"/>
          <w:szCs w:val="24"/>
          <w:lang w:val="es-PR"/>
        </w:rPr>
      </w:pPr>
      <w:r w:rsidRPr="001471E2">
        <w:rPr>
          <w:rFonts w:ascii="Palatino Linotype" w:hAnsi="Palatino Linotype"/>
          <w:sz w:val="24"/>
          <w:szCs w:val="24"/>
          <w:lang w:val="es-PR"/>
        </w:rPr>
        <w:t>Por tanto, apoy</w:t>
      </w:r>
      <w:r w:rsidR="005A6495">
        <w:rPr>
          <w:rFonts w:ascii="Palatino Linotype" w:hAnsi="Palatino Linotype"/>
          <w:sz w:val="24"/>
          <w:szCs w:val="24"/>
          <w:lang w:val="es-PR"/>
        </w:rPr>
        <w:t>ó</w:t>
      </w:r>
      <w:r w:rsidRPr="001471E2">
        <w:rPr>
          <w:rFonts w:ascii="Palatino Linotype" w:hAnsi="Palatino Linotype"/>
          <w:sz w:val="24"/>
          <w:szCs w:val="24"/>
          <w:lang w:val="es-PR"/>
        </w:rPr>
        <w:t xml:space="preserve"> la intención de esta Resolución Conjunta, entendiendo que:</w:t>
      </w:r>
    </w:p>
    <w:p w14:paraId="2A340E7A" w14:textId="77777777" w:rsidR="001471E2" w:rsidRDefault="001471E2" w:rsidP="00872F8C">
      <w:pPr>
        <w:numPr>
          <w:ilvl w:val="0"/>
          <w:numId w:val="16"/>
        </w:numPr>
        <w:spacing w:after="0" w:line="276" w:lineRule="auto"/>
        <w:jc w:val="both"/>
        <w:rPr>
          <w:rFonts w:ascii="Palatino Linotype" w:hAnsi="Palatino Linotype"/>
          <w:sz w:val="24"/>
          <w:szCs w:val="24"/>
          <w:lang w:val="es-PR"/>
        </w:rPr>
      </w:pPr>
      <w:r w:rsidRPr="001471E2">
        <w:rPr>
          <w:rFonts w:ascii="Palatino Linotype" w:hAnsi="Palatino Linotype"/>
          <w:sz w:val="24"/>
          <w:szCs w:val="24"/>
          <w:lang w:val="es-PR"/>
        </w:rPr>
        <w:t>Los hospitales e instituciones de salud en Puerto Rico ya implementan protocolos y guías clínicas para estas condiciones, y los médicos están capacitados en su manejo.</w:t>
      </w:r>
    </w:p>
    <w:p w14:paraId="2798A9FF" w14:textId="77777777" w:rsidR="00863765" w:rsidRPr="001471E2" w:rsidRDefault="00863765" w:rsidP="00872F8C">
      <w:pPr>
        <w:spacing w:after="0" w:line="276" w:lineRule="auto"/>
        <w:ind w:left="720"/>
        <w:jc w:val="both"/>
        <w:rPr>
          <w:rFonts w:ascii="Palatino Linotype" w:hAnsi="Palatino Linotype"/>
          <w:sz w:val="24"/>
          <w:szCs w:val="24"/>
          <w:lang w:val="es-PR"/>
        </w:rPr>
      </w:pPr>
    </w:p>
    <w:p w14:paraId="2A1C19BD" w14:textId="77777777" w:rsidR="001471E2" w:rsidRDefault="001471E2" w:rsidP="00872F8C">
      <w:pPr>
        <w:numPr>
          <w:ilvl w:val="0"/>
          <w:numId w:val="16"/>
        </w:numPr>
        <w:spacing w:after="0" w:line="276" w:lineRule="auto"/>
        <w:jc w:val="both"/>
        <w:rPr>
          <w:rFonts w:ascii="Palatino Linotype" w:hAnsi="Palatino Linotype"/>
          <w:sz w:val="24"/>
          <w:szCs w:val="24"/>
          <w:lang w:val="es-PR"/>
        </w:rPr>
      </w:pPr>
      <w:r w:rsidRPr="001471E2">
        <w:rPr>
          <w:rFonts w:ascii="Palatino Linotype" w:hAnsi="Palatino Linotype"/>
          <w:sz w:val="24"/>
          <w:szCs w:val="24"/>
          <w:lang w:val="es-PR"/>
        </w:rPr>
        <w:t>La adopción de un protocolo uniforme, mediante política pública, refuerza la responsabilidad de velar por una atención estandarizada, sin imponer cargas redundantes o innecesarias a los médicos o instituciones que ya siguen buenas prácticas.</w:t>
      </w:r>
    </w:p>
    <w:p w14:paraId="7040E26F" w14:textId="77777777" w:rsidR="00863765" w:rsidRPr="001471E2" w:rsidRDefault="00863765" w:rsidP="00872F8C">
      <w:pPr>
        <w:spacing w:after="0" w:line="276" w:lineRule="auto"/>
        <w:jc w:val="both"/>
        <w:rPr>
          <w:rFonts w:ascii="Palatino Linotype" w:hAnsi="Palatino Linotype"/>
          <w:sz w:val="24"/>
          <w:szCs w:val="24"/>
          <w:lang w:val="es-PR"/>
        </w:rPr>
      </w:pPr>
    </w:p>
    <w:p w14:paraId="13193C4B" w14:textId="4A24A6FF" w:rsidR="001471E2" w:rsidRDefault="001471E2" w:rsidP="00872F8C">
      <w:pPr>
        <w:numPr>
          <w:ilvl w:val="0"/>
          <w:numId w:val="16"/>
        </w:numPr>
        <w:spacing w:after="0" w:line="276" w:lineRule="auto"/>
        <w:jc w:val="both"/>
        <w:rPr>
          <w:rFonts w:ascii="Palatino Linotype" w:hAnsi="Palatino Linotype"/>
          <w:sz w:val="24"/>
          <w:szCs w:val="24"/>
          <w:lang w:val="es-PR"/>
        </w:rPr>
      </w:pPr>
      <w:r w:rsidRPr="001471E2">
        <w:rPr>
          <w:rFonts w:ascii="Palatino Linotype" w:hAnsi="Palatino Linotype"/>
          <w:sz w:val="24"/>
          <w:szCs w:val="24"/>
          <w:lang w:val="es-PR"/>
        </w:rPr>
        <w:lastRenderedPageBreak/>
        <w:t>El Departamento de Salud debe velar porque la implantación de este protocolo sea práctica, basada en la realidad clínica del país, y coordinada con las asociaciones médicas y científicas que representan a los especialistas en hematología y medicina de emergencia.</w:t>
      </w:r>
    </w:p>
    <w:p w14:paraId="32688896" w14:textId="77777777" w:rsidR="001471E2" w:rsidRPr="001471E2" w:rsidRDefault="001471E2" w:rsidP="00872F8C">
      <w:pPr>
        <w:spacing w:after="0" w:line="276" w:lineRule="auto"/>
        <w:ind w:left="720"/>
        <w:jc w:val="both"/>
        <w:rPr>
          <w:rFonts w:ascii="Palatino Linotype" w:hAnsi="Palatino Linotype"/>
          <w:sz w:val="24"/>
          <w:szCs w:val="24"/>
          <w:lang w:val="es-PR"/>
        </w:rPr>
      </w:pPr>
    </w:p>
    <w:p w14:paraId="2B0A987D" w14:textId="5088BD83" w:rsidR="00863765" w:rsidRDefault="001471E2" w:rsidP="00872F8C">
      <w:pPr>
        <w:spacing w:line="276" w:lineRule="auto"/>
        <w:jc w:val="both"/>
        <w:rPr>
          <w:rFonts w:ascii="Palatino Linotype" w:hAnsi="Palatino Linotype"/>
          <w:sz w:val="24"/>
          <w:szCs w:val="24"/>
          <w:lang w:val="es-PR"/>
        </w:rPr>
      </w:pPr>
      <w:r w:rsidRPr="001471E2">
        <w:rPr>
          <w:rFonts w:ascii="Palatino Linotype" w:hAnsi="Palatino Linotype"/>
          <w:sz w:val="24"/>
          <w:szCs w:val="24"/>
          <w:lang w:val="es-PR"/>
        </w:rPr>
        <w:t>La Asociación Médica de Puerto Rico respald</w:t>
      </w:r>
      <w:r w:rsidR="005A6495">
        <w:rPr>
          <w:rFonts w:ascii="Palatino Linotype" w:hAnsi="Palatino Linotype"/>
          <w:sz w:val="24"/>
          <w:szCs w:val="24"/>
          <w:lang w:val="es-PR"/>
        </w:rPr>
        <w:t>ó</w:t>
      </w:r>
      <w:r w:rsidRPr="001471E2">
        <w:rPr>
          <w:rFonts w:ascii="Palatino Linotype" w:hAnsi="Palatino Linotype"/>
          <w:sz w:val="24"/>
          <w:szCs w:val="24"/>
          <w:lang w:val="es-PR"/>
        </w:rPr>
        <w:t xml:space="preserve"> el propósito de la R</w:t>
      </w:r>
      <w:r w:rsidR="005A6495">
        <w:rPr>
          <w:rFonts w:ascii="Palatino Linotype" w:hAnsi="Palatino Linotype"/>
          <w:sz w:val="24"/>
          <w:szCs w:val="24"/>
          <w:lang w:val="es-PR"/>
        </w:rPr>
        <w:t xml:space="preserve">. </w:t>
      </w:r>
      <w:r w:rsidRPr="001471E2">
        <w:rPr>
          <w:rFonts w:ascii="Palatino Linotype" w:hAnsi="Palatino Linotype"/>
          <w:sz w:val="24"/>
          <w:szCs w:val="24"/>
          <w:lang w:val="es-PR"/>
        </w:rPr>
        <w:t>C</w:t>
      </w:r>
      <w:r w:rsidR="005A6495">
        <w:rPr>
          <w:rFonts w:ascii="Palatino Linotype" w:hAnsi="Palatino Linotype"/>
          <w:sz w:val="24"/>
          <w:szCs w:val="24"/>
          <w:lang w:val="es-PR"/>
        </w:rPr>
        <w:t>.</w:t>
      </w:r>
      <w:r w:rsidRPr="001471E2">
        <w:rPr>
          <w:rFonts w:ascii="Palatino Linotype" w:hAnsi="Palatino Linotype"/>
          <w:sz w:val="24"/>
          <w:szCs w:val="24"/>
          <w:lang w:val="es-PR"/>
        </w:rPr>
        <w:t xml:space="preserve"> del S. 39 como una medida de política pública que complementa los esfuerzos ya existentes en el sector de salud, buscando garantizar una atención médica de calidad y segura para todos los pacientes con trastornos de sangrado.</w:t>
      </w:r>
    </w:p>
    <w:p w14:paraId="7DC31715" w14:textId="77777777" w:rsidR="00863765" w:rsidRPr="00863765" w:rsidRDefault="00863765" w:rsidP="00872F8C">
      <w:pPr>
        <w:pStyle w:val="NoSpacing"/>
        <w:rPr>
          <w:lang w:val="es-PR"/>
        </w:rPr>
      </w:pPr>
    </w:p>
    <w:p w14:paraId="31E40086" w14:textId="77777777" w:rsidR="00F7482B" w:rsidRDefault="001D137A" w:rsidP="00044471">
      <w:pPr>
        <w:spacing w:after="0" w:line="276" w:lineRule="auto"/>
        <w:jc w:val="center"/>
        <w:rPr>
          <w:rFonts w:ascii="Book Antiqua" w:eastAsia="Times New Roman" w:hAnsi="Book Antiqua" w:cs="Times New Roman"/>
          <w:b/>
          <w:sz w:val="24"/>
          <w:szCs w:val="24"/>
          <w:lang w:val="es-ES"/>
        </w:rPr>
      </w:pPr>
      <w:r w:rsidRPr="003659DC">
        <w:rPr>
          <w:rFonts w:ascii="Book Antiqua" w:eastAsia="Times New Roman" w:hAnsi="Book Antiqua" w:cs="Times New Roman"/>
          <w:b/>
          <w:sz w:val="24"/>
          <w:szCs w:val="24"/>
          <w:lang w:val="es-ES"/>
        </w:rPr>
        <w:t>ASOCIACIÓN</w:t>
      </w:r>
      <w:r w:rsidR="00DF0AE8">
        <w:rPr>
          <w:rFonts w:ascii="Book Antiqua" w:eastAsia="Times New Roman" w:hAnsi="Book Antiqua" w:cs="Times New Roman"/>
          <w:b/>
          <w:sz w:val="24"/>
          <w:szCs w:val="24"/>
          <w:lang w:val="es-ES"/>
        </w:rPr>
        <w:t xml:space="preserve"> PUERTORRIQUEÑA DE HEMOFILIA Y </w:t>
      </w:r>
    </w:p>
    <w:p w14:paraId="42A7F49C" w14:textId="405FD6A5" w:rsidR="00863765" w:rsidRPr="003659DC" w:rsidRDefault="00DF0AE8" w:rsidP="00863765">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CONDICIONES DE SANGRADO </w:t>
      </w:r>
      <w:r w:rsidR="00F7482B">
        <w:rPr>
          <w:rFonts w:ascii="Book Antiqua" w:eastAsia="Times New Roman" w:hAnsi="Book Antiqua" w:cs="Times New Roman"/>
          <w:b/>
          <w:sz w:val="24"/>
          <w:szCs w:val="24"/>
          <w:lang w:val="es-ES"/>
        </w:rPr>
        <w:t>(APH)</w:t>
      </w:r>
    </w:p>
    <w:p w14:paraId="7BA1A6C4" w14:textId="77777777" w:rsidR="00044471" w:rsidRPr="003659DC" w:rsidRDefault="00044471" w:rsidP="00872F8C">
      <w:pPr>
        <w:pStyle w:val="NoSpacing"/>
        <w:spacing w:line="276" w:lineRule="auto"/>
        <w:jc w:val="both"/>
        <w:rPr>
          <w:lang w:val="es-ES"/>
        </w:rPr>
      </w:pPr>
    </w:p>
    <w:p w14:paraId="285EE46D" w14:textId="4196750A" w:rsidR="00B24DAE" w:rsidRPr="00872F8C" w:rsidRDefault="00B24DAE" w:rsidP="00872F8C">
      <w:pPr>
        <w:pStyle w:val="NoSpacing"/>
        <w:spacing w:line="276" w:lineRule="auto"/>
        <w:jc w:val="both"/>
        <w:rPr>
          <w:rFonts w:ascii="Book Antiqua" w:hAnsi="Book Antiqua"/>
          <w:lang w:val="es-ES"/>
        </w:rPr>
      </w:pPr>
      <w:r w:rsidRPr="00872F8C">
        <w:rPr>
          <w:rFonts w:ascii="Book Antiqua" w:eastAsia="Calibri" w:hAnsi="Book Antiqua"/>
          <w:kern w:val="2"/>
          <w:lang w:val="es-ES"/>
          <w14:ligatures w14:val="standardContextual"/>
        </w:rPr>
        <w:t xml:space="preserve">La </w:t>
      </w:r>
      <w:r w:rsidRPr="009F64F5">
        <w:rPr>
          <w:rFonts w:ascii="Book Antiqua" w:eastAsia="Calibri" w:hAnsi="Book Antiqua"/>
          <w:b/>
          <w:bCs/>
          <w:kern w:val="2"/>
          <w:lang w:val="es-ES"/>
          <w14:ligatures w14:val="standardContextual"/>
        </w:rPr>
        <w:t xml:space="preserve">Asociación </w:t>
      </w:r>
      <w:r w:rsidR="00F7482B" w:rsidRPr="009F64F5">
        <w:rPr>
          <w:rFonts w:ascii="Book Antiqua" w:eastAsia="Calibri" w:hAnsi="Book Antiqua"/>
          <w:b/>
          <w:bCs/>
          <w:kern w:val="2"/>
          <w:lang w:val="es-ES"/>
          <w14:ligatures w14:val="standardContextual"/>
        </w:rPr>
        <w:t>Puertorriqueña de Hemofilia y Condiciones de Sangrado (APH)</w:t>
      </w:r>
      <w:r w:rsidR="004B34CD">
        <w:rPr>
          <w:rFonts w:ascii="Book Antiqua" w:eastAsia="Calibri" w:hAnsi="Book Antiqua"/>
          <w:kern w:val="2"/>
          <w:lang w:val="es-ES"/>
          <w14:ligatures w14:val="standardContextual"/>
        </w:rPr>
        <w:t xml:space="preserve"> </w:t>
      </w:r>
      <w:r w:rsidR="00F7482B" w:rsidRPr="00872F8C">
        <w:rPr>
          <w:rFonts w:ascii="Book Antiqua" w:eastAsia="Calibri" w:hAnsi="Book Antiqua"/>
          <w:kern w:val="2"/>
          <w:lang w:val="es-ES"/>
          <w14:ligatures w14:val="standardContextual"/>
        </w:rPr>
        <w:t>presentó</w:t>
      </w:r>
      <w:r w:rsidR="00044471" w:rsidRPr="00872F8C">
        <w:rPr>
          <w:rFonts w:ascii="Book Antiqua" w:eastAsia="Calibri" w:hAnsi="Book Antiqua"/>
          <w:kern w:val="2"/>
          <w:lang w:val="es-ES"/>
          <w14:ligatures w14:val="standardContextual"/>
        </w:rPr>
        <w:t xml:space="preserve"> su Memorial Explicativo en torno a la medida </w:t>
      </w:r>
      <w:r w:rsidR="00946428" w:rsidRPr="00872F8C">
        <w:rPr>
          <w:rFonts w:ascii="Book Antiqua" w:eastAsia="Calibri" w:hAnsi="Book Antiqua"/>
          <w:kern w:val="2"/>
          <w:lang w:val="es-ES"/>
          <w14:ligatures w14:val="standardContextual"/>
        </w:rPr>
        <w:t>mostrándose</w:t>
      </w:r>
      <w:r w:rsidR="00044471" w:rsidRPr="00872F8C">
        <w:rPr>
          <w:rFonts w:ascii="Book Antiqua" w:eastAsia="Calibri" w:hAnsi="Book Antiqua"/>
          <w:kern w:val="2"/>
          <w:lang w:val="es-ES"/>
          <w14:ligatures w14:val="standardContextual"/>
        </w:rPr>
        <w:t xml:space="preserve"> </w:t>
      </w:r>
      <w:r w:rsidRPr="00872F8C">
        <w:rPr>
          <w:rFonts w:ascii="Book Antiqua" w:eastAsia="Calibri" w:hAnsi="Book Antiqua"/>
          <w:kern w:val="2"/>
          <w:lang w:val="es-ES"/>
          <w14:ligatures w14:val="standardContextual"/>
        </w:rPr>
        <w:t>a favor</w:t>
      </w:r>
      <w:r w:rsidR="00044471" w:rsidRPr="00872F8C">
        <w:rPr>
          <w:rFonts w:ascii="Book Antiqua" w:eastAsia="Calibri" w:hAnsi="Book Antiqua"/>
          <w:kern w:val="2"/>
          <w:lang w:val="es-ES"/>
          <w14:ligatures w14:val="standardContextual"/>
        </w:rPr>
        <w:t xml:space="preserve"> de </w:t>
      </w:r>
      <w:r w:rsidRPr="00872F8C">
        <w:rPr>
          <w:rFonts w:ascii="Book Antiqua" w:eastAsia="Calibri" w:hAnsi="Book Antiqua"/>
          <w:kern w:val="2"/>
          <w:lang w:val="es-ES"/>
          <w14:ligatures w14:val="standardContextual"/>
        </w:rPr>
        <w:t xml:space="preserve">su aprobación </w:t>
      </w:r>
      <w:r w:rsidRPr="00872F8C">
        <w:rPr>
          <w:rFonts w:ascii="Book Antiqua" w:hAnsi="Book Antiqua"/>
          <w:lang w:val="es-ES"/>
        </w:rPr>
        <w:t>por conducto de,</w:t>
      </w:r>
      <w:r w:rsidR="0088071C" w:rsidRPr="00872F8C">
        <w:rPr>
          <w:rFonts w:ascii="Book Antiqua" w:hAnsi="Book Antiqua"/>
          <w:lang w:val="es-ES"/>
        </w:rPr>
        <w:t xml:space="preserve"> Xavier Díaz Santini, Vicepresidente de la Junta de Directores y Presidente del Comité de Abogacía y de, Eduardo Rodríguez Rivera, Miembro del Comité de Abogacía y Miembro de la Junta de Directores.</w:t>
      </w:r>
    </w:p>
    <w:p w14:paraId="58F00E8B" w14:textId="77777777" w:rsidR="00872F8C" w:rsidRPr="00872F8C" w:rsidRDefault="00872F8C" w:rsidP="00872F8C">
      <w:pPr>
        <w:pStyle w:val="NoSpacing"/>
        <w:spacing w:line="276" w:lineRule="auto"/>
        <w:jc w:val="both"/>
        <w:rPr>
          <w:rFonts w:ascii="Book Antiqua" w:hAnsi="Book Antiqua"/>
          <w:lang w:val="es-ES"/>
        </w:rPr>
      </w:pPr>
    </w:p>
    <w:p w14:paraId="54C92946" w14:textId="38DF263D" w:rsidR="00D1633D" w:rsidRPr="00872F8C" w:rsidRDefault="00650139" w:rsidP="00872F8C">
      <w:pPr>
        <w:pStyle w:val="NoSpacing"/>
        <w:spacing w:line="276" w:lineRule="auto"/>
        <w:jc w:val="both"/>
        <w:rPr>
          <w:rFonts w:ascii="Book Antiqua" w:eastAsia="Aptos Narrow" w:hAnsi="Book Antiqua" w:cs="Aptos Narrow"/>
          <w:lang w:val="es-PR"/>
        </w:rPr>
      </w:pPr>
      <w:r w:rsidRPr="00872F8C">
        <w:rPr>
          <w:rFonts w:ascii="Book Antiqua" w:eastAsia="Aptos Narrow" w:hAnsi="Book Antiqua" w:cs="Aptos Narrow"/>
          <w:lang w:val="es-ES"/>
        </w:rPr>
        <w:t>Explicó</w:t>
      </w:r>
      <w:r w:rsidR="00863765" w:rsidRPr="00872F8C">
        <w:rPr>
          <w:rFonts w:ascii="Book Antiqua" w:eastAsia="Aptos Narrow" w:hAnsi="Book Antiqua" w:cs="Aptos Narrow"/>
          <w:lang w:val="es-PR"/>
        </w:rPr>
        <w:t>, que l</w:t>
      </w:r>
      <w:r w:rsidR="00D1633D" w:rsidRPr="00872F8C">
        <w:rPr>
          <w:rFonts w:ascii="Book Antiqua" w:eastAsia="Aptos Narrow" w:hAnsi="Book Antiqua" w:cs="Aptos Narrow"/>
          <w:lang w:val="es-PR"/>
        </w:rPr>
        <w:t xml:space="preserve">os trastornos sanguíneos, como la hemofilia y otras condiciones de sangrado, son enfermedades hereditarias que afectan la capacidad del cuerpo para coagular la sangre adecuadamente. </w:t>
      </w:r>
      <w:r w:rsidR="009F64F5">
        <w:rPr>
          <w:rFonts w:ascii="Book Antiqua" w:eastAsia="Aptos Narrow" w:hAnsi="Book Antiqua" w:cs="Aptos Narrow"/>
          <w:lang w:val="es-PR"/>
        </w:rPr>
        <w:t>Coligi</w:t>
      </w:r>
      <w:r w:rsidRPr="00872F8C">
        <w:rPr>
          <w:rFonts w:ascii="Book Antiqua" w:eastAsia="Aptos Narrow" w:hAnsi="Book Antiqua" w:cs="Aptos Narrow"/>
          <w:lang w:val="es-PR"/>
        </w:rPr>
        <w:t>ó, que e</w:t>
      </w:r>
      <w:r w:rsidR="00D1633D" w:rsidRPr="00872F8C">
        <w:rPr>
          <w:rFonts w:ascii="Book Antiqua" w:eastAsia="Aptos Narrow" w:hAnsi="Book Antiqua" w:cs="Aptos Narrow"/>
          <w:lang w:val="es-PR"/>
        </w:rPr>
        <w:t>stas condiciones pueden provocar hemorragias espontáneas o prolongadas, y requieren atención médica especializada y oportuna.</w:t>
      </w:r>
      <w:r w:rsidRPr="00872F8C">
        <w:rPr>
          <w:rFonts w:ascii="Book Antiqua" w:eastAsia="Aptos Narrow" w:hAnsi="Book Antiqua" w:cs="Aptos Narrow"/>
          <w:lang w:val="es-PR"/>
        </w:rPr>
        <w:t xml:space="preserve"> Asimismo, mencionó que</w:t>
      </w:r>
      <w:r w:rsidR="009F64F5">
        <w:rPr>
          <w:rFonts w:ascii="Book Antiqua" w:eastAsia="Aptos Narrow" w:hAnsi="Book Antiqua" w:cs="Aptos Narrow"/>
          <w:lang w:val="es-PR"/>
        </w:rPr>
        <w:t>,</w:t>
      </w:r>
      <w:r w:rsidRPr="00872F8C">
        <w:rPr>
          <w:rFonts w:ascii="Book Antiqua" w:eastAsia="Aptos Narrow" w:hAnsi="Book Antiqua" w:cs="Aptos Narrow"/>
          <w:lang w:val="es-PR"/>
        </w:rPr>
        <w:t xml:space="preserve"> e</w:t>
      </w:r>
      <w:r w:rsidR="00D1633D" w:rsidRPr="00872F8C">
        <w:rPr>
          <w:rFonts w:ascii="Book Antiqua" w:eastAsia="Aptos Narrow" w:hAnsi="Book Antiqua" w:cs="Aptos Narrow"/>
          <w:lang w:val="es-PR"/>
        </w:rPr>
        <w:t xml:space="preserve">n Puerto Rico, más de 1,000 personas viven con alguna de estas condiciones, aunque no existen </w:t>
      </w:r>
      <w:r w:rsidR="005A6495" w:rsidRPr="00872F8C">
        <w:rPr>
          <w:rFonts w:ascii="Book Antiqua" w:eastAsia="Aptos Narrow" w:hAnsi="Book Antiqua" w:cs="Aptos Narrow"/>
          <w:lang w:val="es-PR"/>
        </w:rPr>
        <w:t>datos precisos</w:t>
      </w:r>
      <w:r w:rsidR="00D1633D" w:rsidRPr="00872F8C">
        <w:rPr>
          <w:rFonts w:ascii="Book Antiqua" w:eastAsia="Aptos Narrow" w:hAnsi="Book Antiqua" w:cs="Aptos Narrow"/>
          <w:lang w:val="es-PR"/>
        </w:rPr>
        <w:t xml:space="preserve">. </w:t>
      </w:r>
      <w:r w:rsidRPr="00872F8C">
        <w:rPr>
          <w:rFonts w:ascii="Book Antiqua" w:eastAsia="Aptos Narrow" w:hAnsi="Book Antiqua" w:cs="Aptos Narrow"/>
          <w:lang w:val="es-PR"/>
        </w:rPr>
        <w:t>Por tanto, l</w:t>
      </w:r>
      <w:r w:rsidR="00D1633D" w:rsidRPr="00872F8C">
        <w:rPr>
          <w:rFonts w:ascii="Book Antiqua" w:eastAsia="Aptos Narrow" w:hAnsi="Book Antiqua" w:cs="Aptos Narrow"/>
          <w:lang w:val="es-PR"/>
        </w:rPr>
        <w:t>a falta de un protocolo uniforme ha generado disparidades en la atención médica, lo que puede poner en riesgo la vida de los pacientes.</w:t>
      </w:r>
    </w:p>
    <w:p w14:paraId="1D2ED8D9" w14:textId="77777777" w:rsidR="00872F8C" w:rsidRPr="00872F8C" w:rsidRDefault="00872F8C" w:rsidP="00872F8C">
      <w:pPr>
        <w:pStyle w:val="NoSpacing"/>
        <w:spacing w:line="276" w:lineRule="auto"/>
        <w:jc w:val="both"/>
        <w:rPr>
          <w:rFonts w:ascii="Book Antiqua" w:eastAsia="Aptos Narrow" w:hAnsi="Book Antiqua" w:cs="Aptos Narrow"/>
          <w:lang w:val="es-PR"/>
        </w:rPr>
      </w:pPr>
    </w:p>
    <w:p w14:paraId="44414316" w14:textId="5E904A2C" w:rsidR="00D1633D" w:rsidRPr="00872F8C" w:rsidRDefault="00D1633D" w:rsidP="00872F8C">
      <w:pPr>
        <w:pStyle w:val="NoSpacing"/>
        <w:spacing w:line="276" w:lineRule="auto"/>
        <w:jc w:val="both"/>
        <w:rPr>
          <w:rFonts w:ascii="Book Antiqua" w:eastAsia="Aptos Narrow" w:hAnsi="Book Antiqua" w:cs="Aptos Narrow"/>
          <w:lang w:val="es-PR"/>
        </w:rPr>
      </w:pPr>
      <w:r w:rsidRPr="00872F8C">
        <w:rPr>
          <w:rFonts w:ascii="Book Antiqua" w:eastAsia="Aptos Narrow" w:hAnsi="Book Antiqua" w:cs="Aptos Narrow"/>
          <w:lang w:val="es-PR"/>
        </w:rPr>
        <w:t>La</w:t>
      </w:r>
      <w:r w:rsidR="00650139" w:rsidRPr="00872F8C">
        <w:rPr>
          <w:rFonts w:ascii="Book Antiqua" w:eastAsia="Aptos Narrow" w:hAnsi="Book Antiqua" w:cs="Aptos Narrow"/>
          <w:lang w:val="es-PR"/>
        </w:rPr>
        <w:t xml:space="preserve"> APH</w:t>
      </w:r>
      <w:r w:rsidRPr="00872F8C">
        <w:rPr>
          <w:rFonts w:ascii="Book Antiqua" w:eastAsia="Aptos Narrow" w:hAnsi="Book Antiqua" w:cs="Aptos Narrow"/>
          <w:lang w:val="es-PR"/>
        </w:rPr>
        <w:t xml:space="preserve"> </w:t>
      </w:r>
      <w:r w:rsidR="009F64F5">
        <w:rPr>
          <w:rFonts w:ascii="Book Antiqua" w:eastAsia="Aptos Narrow" w:hAnsi="Book Antiqua" w:cs="Aptos Narrow"/>
          <w:lang w:val="es-PR"/>
        </w:rPr>
        <w:t>destacó haber</w:t>
      </w:r>
      <w:r w:rsidRPr="00872F8C">
        <w:rPr>
          <w:rFonts w:ascii="Book Antiqua" w:eastAsia="Aptos Narrow" w:hAnsi="Book Antiqua" w:cs="Aptos Narrow"/>
          <w:lang w:val="es-PR"/>
        </w:rPr>
        <w:t xml:space="preserve"> sido un pilar fundamental en el apoyo a esta comunidad, proveyendo asistencia, educación y recursos a pacientes y sus familias.</w:t>
      </w:r>
      <w:r w:rsidR="00650139" w:rsidRPr="00872F8C">
        <w:rPr>
          <w:rFonts w:ascii="Book Antiqua" w:eastAsia="Aptos Narrow" w:hAnsi="Book Antiqua" w:cs="Aptos Narrow"/>
          <w:lang w:val="es-PR"/>
        </w:rPr>
        <w:t xml:space="preserve"> </w:t>
      </w:r>
      <w:r w:rsidR="00E55638" w:rsidRPr="00872F8C">
        <w:rPr>
          <w:rFonts w:ascii="Book Antiqua" w:eastAsia="Aptos Narrow" w:hAnsi="Book Antiqua" w:cs="Aptos Narrow"/>
          <w:lang w:val="es-PR"/>
        </w:rPr>
        <w:t>Por lo que confirmó, que e</w:t>
      </w:r>
      <w:r w:rsidRPr="00872F8C">
        <w:rPr>
          <w:rFonts w:ascii="Book Antiqua" w:eastAsia="Aptos Narrow" w:hAnsi="Book Antiqua" w:cs="Aptos Narrow"/>
          <w:lang w:val="es-PR"/>
        </w:rPr>
        <w:t>sta medida responde a una de sus solicitudes principales y busca institucionalizar un marco de atención que garantice equidad y calidad en los servicios de salud.</w:t>
      </w:r>
    </w:p>
    <w:p w14:paraId="47F412FC" w14:textId="77777777" w:rsidR="00872F8C" w:rsidRDefault="00872F8C" w:rsidP="00872F8C">
      <w:pPr>
        <w:pStyle w:val="NoSpacing"/>
        <w:spacing w:line="276" w:lineRule="auto"/>
        <w:jc w:val="both"/>
        <w:rPr>
          <w:rFonts w:ascii="Book Antiqua" w:eastAsia="Aptos Narrow" w:hAnsi="Book Antiqua" w:cs="Aptos Narrow"/>
          <w:lang w:val="es-PR"/>
        </w:rPr>
      </w:pPr>
    </w:p>
    <w:p w14:paraId="54E51E29" w14:textId="7807A002" w:rsidR="009F64F5" w:rsidRPr="00872F8C" w:rsidRDefault="009F64F5" w:rsidP="00872F8C">
      <w:pPr>
        <w:pStyle w:val="NoSpacing"/>
        <w:spacing w:line="276" w:lineRule="auto"/>
        <w:jc w:val="both"/>
        <w:rPr>
          <w:rFonts w:ascii="Book Antiqua" w:eastAsia="Aptos Narrow" w:hAnsi="Book Antiqua" w:cs="Aptos Narrow"/>
          <w:lang w:val="es-PR"/>
        </w:rPr>
      </w:pPr>
      <w:r>
        <w:rPr>
          <w:rFonts w:ascii="Book Antiqua" w:eastAsia="Aptos Narrow" w:hAnsi="Book Antiqua" w:cs="Aptos Narrow"/>
          <w:lang w:val="es-PR"/>
        </w:rPr>
        <w:t>Detalló las disposiciones primordiales de la pieza legislativa objeto de evaluación:</w:t>
      </w:r>
    </w:p>
    <w:p w14:paraId="1A0E741A" w14:textId="77777777" w:rsidR="00D1633D" w:rsidRPr="00D1633D" w:rsidRDefault="00D1633D" w:rsidP="00863765">
      <w:pPr>
        <w:numPr>
          <w:ilvl w:val="0"/>
          <w:numId w:val="17"/>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lastRenderedPageBreak/>
        <w:t>Establecimiento del Protocolo: El Departamento de Salud deberá desarrollar y adoptar un protocolo uniforme para la atención de pacientes con trastornos sanguíneos y condiciones de sangrado.</w:t>
      </w:r>
    </w:p>
    <w:p w14:paraId="3788D366" w14:textId="77777777" w:rsidR="00D1633D" w:rsidRPr="00D1633D" w:rsidRDefault="00D1633D" w:rsidP="00863765">
      <w:pPr>
        <w:numPr>
          <w:ilvl w:val="0"/>
          <w:numId w:val="17"/>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t>Aplicación Obligatoria: Todas las instalaciones de salud (primarias, secundarias, terciarias y supra terciarias), públicas o privadas, deberán implementar dicho protocolo.</w:t>
      </w:r>
    </w:p>
    <w:p w14:paraId="1722D49C" w14:textId="77777777" w:rsidR="00D1633D" w:rsidRPr="00D1633D" w:rsidRDefault="00D1633D" w:rsidP="00863765">
      <w:pPr>
        <w:numPr>
          <w:ilvl w:val="0"/>
          <w:numId w:val="17"/>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t>Orientación Institucional: El Departamento deberá realizar actividades de orientación dirigidas a las instituciones hospitalarias sobre la importancia y aplicación del protocolo.</w:t>
      </w:r>
    </w:p>
    <w:p w14:paraId="2E43355F" w14:textId="77777777" w:rsidR="00D1633D" w:rsidRPr="00D1633D" w:rsidRDefault="00D1633D" w:rsidP="00863765">
      <w:pPr>
        <w:numPr>
          <w:ilvl w:val="0"/>
          <w:numId w:val="17"/>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t>Plazo de Implementación: El Departamento de Salud contará con un término de 45 días desde la aprobación de la medida para adoptar el protocolo.</w:t>
      </w:r>
    </w:p>
    <w:p w14:paraId="6363490A" w14:textId="77777777" w:rsidR="00D1633D" w:rsidRPr="00D1633D" w:rsidRDefault="00D1633D" w:rsidP="00863765">
      <w:pPr>
        <w:numPr>
          <w:ilvl w:val="0"/>
          <w:numId w:val="17"/>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t>Informes a la Asamblea Legislativa: Se requerirá un informe inicial a los 60 días de aprobada la medida, y reportes anuales posteriores sobre el estado y efectividad del protocolo.</w:t>
      </w:r>
    </w:p>
    <w:p w14:paraId="5DEE936B" w14:textId="17FCA1B2" w:rsidR="00D1633D" w:rsidRPr="00D1633D" w:rsidRDefault="00E55638" w:rsidP="00863765">
      <w:pPr>
        <w:spacing w:after="269"/>
        <w:ind w:left="130"/>
        <w:jc w:val="both"/>
        <w:rPr>
          <w:rFonts w:ascii="Palatino Linotype" w:eastAsia="Aptos Narrow" w:hAnsi="Palatino Linotype" w:cs="Aptos Narrow"/>
          <w:sz w:val="24"/>
          <w:szCs w:val="24"/>
          <w:lang w:val="es-PR"/>
        </w:rPr>
      </w:pPr>
      <w:r>
        <w:rPr>
          <w:rFonts w:ascii="Palatino Linotype" w:eastAsia="Aptos Narrow" w:hAnsi="Palatino Linotype" w:cs="Aptos Narrow"/>
          <w:sz w:val="24"/>
          <w:szCs w:val="24"/>
          <w:lang w:val="es-PR"/>
        </w:rPr>
        <w:t>Apuntó, además, que l</w:t>
      </w:r>
      <w:r w:rsidR="00D1633D" w:rsidRPr="00D1633D">
        <w:rPr>
          <w:rFonts w:ascii="Palatino Linotype" w:eastAsia="Aptos Narrow" w:hAnsi="Palatino Linotype" w:cs="Aptos Narrow"/>
          <w:sz w:val="24"/>
          <w:szCs w:val="24"/>
          <w:lang w:val="es-PR"/>
        </w:rPr>
        <w:t>a implementación de esta medida permitirá:</w:t>
      </w:r>
    </w:p>
    <w:p w14:paraId="7FE831E1" w14:textId="7F252476" w:rsidR="001E1E80" w:rsidRDefault="00D1633D" w:rsidP="002539AB">
      <w:pPr>
        <w:pStyle w:val="ListParagraph"/>
        <w:numPr>
          <w:ilvl w:val="0"/>
          <w:numId w:val="19"/>
        </w:numPr>
        <w:spacing w:after="269"/>
        <w:jc w:val="both"/>
        <w:rPr>
          <w:rFonts w:ascii="Palatino Linotype" w:eastAsia="Aptos Narrow" w:hAnsi="Palatino Linotype" w:cs="Aptos Narrow"/>
          <w:sz w:val="24"/>
          <w:szCs w:val="24"/>
          <w:lang w:val="es-PR"/>
        </w:rPr>
      </w:pPr>
      <w:r w:rsidRPr="001E1E80">
        <w:rPr>
          <w:rFonts w:ascii="Palatino Linotype" w:eastAsia="Aptos Narrow" w:hAnsi="Palatino Linotype" w:cs="Aptos Narrow"/>
          <w:sz w:val="24"/>
          <w:szCs w:val="24"/>
          <w:lang w:val="es-PR"/>
        </w:rPr>
        <w:t>Mejorar la calidad y consistencia de la atención médica a pacientes con condiciones de sangrado.</w:t>
      </w:r>
      <w:r w:rsidR="00872F8C">
        <w:rPr>
          <w:rFonts w:ascii="Palatino Linotype" w:eastAsia="Aptos Narrow" w:hAnsi="Palatino Linotype" w:cs="Aptos Narrow"/>
          <w:sz w:val="24"/>
          <w:szCs w:val="24"/>
          <w:lang w:val="es-PR"/>
        </w:rPr>
        <w:t>]</w:t>
      </w:r>
    </w:p>
    <w:p w14:paraId="1B96A1C6" w14:textId="77777777" w:rsidR="00872F8C" w:rsidRPr="002539AB" w:rsidRDefault="00872F8C" w:rsidP="00872F8C">
      <w:pPr>
        <w:pStyle w:val="ListParagraph"/>
        <w:spacing w:after="269"/>
        <w:jc w:val="both"/>
        <w:rPr>
          <w:rFonts w:ascii="Palatino Linotype" w:eastAsia="Aptos Narrow" w:hAnsi="Palatino Linotype" w:cs="Aptos Narrow"/>
          <w:sz w:val="24"/>
          <w:szCs w:val="24"/>
          <w:lang w:val="es-PR"/>
        </w:rPr>
      </w:pPr>
    </w:p>
    <w:p w14:paraId="52D8E570" w14:textId="6021AF0B" w:rsidR="00D1633D" w:rsidRDefault="00D1633D" w:rsidP="001E1E80">
      <w:pPr>
        <w:pStyle w:val="ListParagraph"/>
        <w:numPr>
          <w:ilvl w:val="0"/>
          <w:numId w:val="19"/>
        </w:numPr>
        <w:spacing w:after="269"/>
        <w:jc w:val="both"/>
        <w:rPr>
          <w:rFonts w:ascii="Palatino Linotype" w:eastAsia="Aptos Narrow" w:hAnsi="Palatino Linotype" w:cs="Aptos Narrow"/>
          <w:sz w:val="24"/>
          <w:szCs w:val="24"/>
          <w:lang w:val="es-PR"/>
        </w:rPr>
      </w:pPr>
      <w:r w:rsidRPr="001E1E80">
        <w:rPr>
          <w:rFonts w:ascii="Palatino Linotype" w:eastAsia="Aptos Narrow" w:hAnsi="Palatino Linotype" w:cs="Aptos Narrow"/>
          <w:sz w:val="24"/>
          <w:szCs w:val="24"/>
          <w:lang w:val="es-PR"/>
        </w:rPr>
        <w:t>Reducir riesgos asociados a diagnósticos tardíos o tratamientos inadecuados.</w:t>
      </w:r>
    </w:p>
    <w:p w14:paraId="50156146" w14:textId="77777777" w:rsidR="001E1E80" w:rsidRPr="001E1E80" w:rsidRDefault="001E1E80" w:rsidP="001E1E80">
      <w:pPr>
        <w:pStyle w:val="ListParagraph"/>
        <w:rPr>
          <w:rFonts w:ascii="Palatino Linotype" w:eastAsia="Aptos Narrow" w:hAnsi="Palatino Linotype" w:cs="Aptos Narrow"/>
          <w:sz w:val="24"/>
          <w:szCs w:val="24"/>
          <w:lang w:val="es-PR"/>
        </w:rPr>
      </w:pPr>
    </w:p>
    <w:p w14:paraId="65E6D3F9" w14:textId="6B755557" w:rsidR="00D1633D" w:rsidRPr="001E1E80" w:rsidRDefault="00D1633D" w:rsidP="001E1E80">
      <w:pPr>
        <w:pStyle w:val="ListParagraph"/>
        <w:numPr>
          <w:ilvl w:val="0"/>
          <w:numId w:val="19"/>
        </w:numPr>
        <w:spacing w:after="269"/>
        <w:jc w:val="both"/>
        <w:rPr>
          <w:rFonts w:ascii="Palatino Linotype" w:eastAsia="Aptos Narrow" w:hAnsi="Palatino Linotype" w:cs="Aptos Narrow"/>
          <w:sz w:val="24"/>
          <w:szCs w:val="24"/>
          <w:lang w:val="es-PR"/>
        </w:rPr>
      </w:pPr>
      <w:r w:rsidRPr="001E1E80">
        <w:rPr>
          <w:rFonts w:ascii="Palatino Linotype" w:eastAsia="Aptos Narrow" w:hAnsi="Palatino Linotype" w:cs="Aptos Narrow"/>
          <w:sz w:val="24"/>
          <w:szCs w:val="24"/>
          <w:lang w:val="es-PR"/>
        </w:rPr>
        <w:t>Fortalecer la capacidad del sistema de salud para responder a las necesidades de esta población vulnerable.</w:t>
      </w:r>
    </w:p>
    <w:p w14:paraId="635EF2F0" w14:textId="77777777" w:rsidR="00D1633D" w:rsidRPr="00D1633D" w:rsidRDefault="00D1633D" w:rsidP="001E1E80">
      <w:pPr>
        <w:numPr>
          <w:ilvl w:val="0"/>
          <w:numId w:val="19"/>
        </w:numPr>
        <w:spacing w:after="269"/>
        <w:jc w:val="both"/>
        <w:rPr>
          <w:rFonts w:ascii="Palatino Linotype" w:eastAsia="Aptos Narrow" w:hAnsi="Palatino Linotype" w:cs="Aptos Narrow"/>
          <w:sz w:val="24"/>
          <w:szCs w:val="24"/>
          <w:lang w:val="es-PR"/>
        </w:rPr>
      </w:pPr>
      <w:r w:rsidRPr="00D1633D">
        <w:rPr>
          <w:rFonts w:ascii="Palatino Linotype" w:eastAsia="Aptos Narrow" w:hAnsi="Palatino Linotype" w:cs="Aptos Narrow"/>
          <w:sz w:val="24"/>
          <w:szCs w:val="24"/>
          <w:lang w:val="es-PR"/>
        </w:rPr>
        <w:t>Reafirmar el compromiso del Estado con la equidad en el acceso a servicios de salud especializados.</w:t>
      </w:r>
    </w:p>
    <w:p w14:paraId="4AF44B51" w14:textId="77777777" w:rsidR="00380732" w:rsidRDefault="009F64F5" w:rsidP="00380732">
      <w:pPr>
        <w:pStyle w:val="NoSpacing"/>
        <w:spacing w:line="276" w:lineRule="auto"/>
        <w:jc w:val="center"/>
        <w:rPr>
          <w:rFonts w:ascii="Palatino Linotype" w:eastAsia="Aptos Narrow" w:hAnsi="Palatino Linotype" w:cs="Aptos Narrow"/>
          <w:szCs w:val="24"/>
          <w:lang w:val="es-PR"/>
        </w:rPr>
      </w:pPr>
      <w:r>
        <w:rPr>
          <w:rFonts w:ascii="Palatino Linotype" w:eastAsia="Aptos Narrow" w:hAnsi="Palatino Linotype" w:cs="Aptos Narrow"/>
          <w:szCs w:val="24"/>
          <w:lang w:val="es-PR"/>
        </w:rPr>
        <w:t>L</w:t>
      </w:r>
      <w:r w:rsidR="00D1633D" w:rsidRPr="00D1633D">
        <w:rPr>
          <w:rFonts w:ascii="Palatino Linotype" w:eastAsia="Aptos Narrow" w:hAnsi="Palatino Linotype" w:cs="Aptos Narrow"/>
          <w:szCs w:val="24"/>
          <w:lang w:val="es-PR"/>
        </w:rPr>
        <w:t xml:space="preserve">a Asociación Puertorriqueña de Hemofilia y Condiciones de Sangrado </w:t>
      </w:r>
      <w:r>
        <w:rPr>
          <w:rFonts w:ascii="Palatino Linotype" w:eastAsia="Aptos Narrow" w:hAnsi="Palatino Linotype" w:cs="Aptos Narrow"/>
          <w:szCs w:val="24"/>
          <w:lang w:val="es-PR"/>
        </w:rPr>
        <w:t>culminó su Memorial reafirmando</w:t>
      </w:r>
      <w:r w:rsidR="00A90426">
        <w:rPr>
          <w:rFonts w:ascii="Palatino Linotype" w:eastAsia="Aptos Narrow" w:hAnsi="Palatino Linotype" w:cs="Aptos Narrow"/>
          <w:szCs w:val="24"/>
          <w:lang w:val="es-PR"/>
        </w:rPr>
        <w:t xml:space="preserve"> </w:t>
      </w:r>
      <w:r w:rsidR="00D1633D" w:rsidRPr="00D1633D">
        <w:rPr>
          <w:rFonts w:ascii="Palatino Linotype" w:eastAsia="Aptos Narrow" w:hAnsi="Palatino Linotype" w:cs="Aptos Narrow"/>
          <w:szCs w:val="24"/>
          <w:lang w:val="es-PR"/>
        </w:rPr>
        <w:t>su postura en apoy</w:t>
      </w:r>
      <w:r>
        <w:rPr>
          <w:rFonts w:ascii="Palatino Linotype" w:eastAsia="Aptos Narrow" w:hAnsi="Palatino Linotype" w:cs="Aptos Narrow"/>
          <w:szCs w:val="24"/>
          <w:lang w:val="es-PR"/>
        </w:rPr>
        <w:t>o a</w:t>
      </w:r>
      <w:r w:rsidR="00D1633D" w:rsidRPr="00D1633D">
        <w:rPr>
          <w:rFonts w:ascii="Palatino Linotype" w:eastAsia="Aptos Narrow" w:hAnsi="Palatino Linotype" w:cs="Aptos Narrow"/>
          <w:szCs w:val="24"/>
          <w:lang w:val="es-PR"/>
        </w:rPr>
        <w:t xml:space="preserve"> la Resolución Conjunta del Senado </w:t>
      </w:r>
      <w:r>
        <w:rPr>
          <w:rFonts w:ascii="Palatino Linotype" w:eastAsia="Aptos Narrow" w:hAnsi="Palatino Linotype" w:cs="Aptos Narrow"/>
          <w:szCs w:val="24"/>
          <w:lang w:val="es-PR"/>
        </w:rPr>
        <w:t>39</w:t>
      </w:r>
      <w:r w:rsidR="00D1633D" w:rsidRPr="00D1633D">
        <w:rPr>
          <w:rFonts w:ascii="Palatino Linotype" w:eastAsia="Aptos Narrow" w:hAnsi="Palatino Linotype" w:cs="Aptos Narrow"/>
          <w:szCs w:val="24"/>
          <w:lang w:val="es-PR"/>
        </w:rPr>
        <w:t>.</w:t>
      </w:r>
    </w:p>
    <w:p w14:paraId="5589C17A" w14:textId="77777777" w:rsidR="00380732" w:rsidRDefault="00380732" w:rsidP="00380732">
      <w:pPr>
        <w:pStyle w:val="NoSpacing"/>
        <w:spacing w:line="276" w:lineRule="auto"/>
        <w:jc w:val="center"/>
        <w:rPr>
          <w:rFonts w:ascii="Palatino Linotype" w:eastAsia="Aptos Narrow" w:hAnsi="Palatino Linotype" w:cs="Aptos Narrow"/>
          <w:szCs w:val="24"/>
          <w:lang w:val="es-PR"/>
        </w:rPr>
      </w:pPr>
    </w:p>
    <w:p w14:paraId="4B4022D8" w14:textId="77777777" w:rsidR="00380732" w:rsidRDefault="00380732" w:rsidP="00380732">
      <w:pPr>
        <w:pStyle w:val="NoSpacing"/>
        <w:spacing w:line="276" w:lineRule="auto"/>
        <w:jc w:val="center"/>
        <w:rPr>
          <w:rFonts w:ascii="Book Antiqua" w:hAnsi="Book Antiqua"/>
          <w:b/>
          <w:szCs w:val="24"/>
          <w:lang w:val="es-ES"/>
        </w:rPr>
      </w:pPr>
    </w:p>
    <w:p w14:paraId="4FF9D991" w14:textId="77777777" w:rsidR="000268CB" w:rsidRDefault="000268CB" w:rsidP="00380732">
      <w:pPr>
        <w:pStyle w:val="NoSpacing"/>
        <w:spacing w:line="276" w:lineRule="auto"/>
        <w:jc w:val="center"/>
        <w:rPr>
          <w:rFonts w:ascii="Book Antiqua" w:hAnsi="Book Antiqua"/>
          <w:b/>
          <w:szCs w:val="24"/>
          <w:lang w:val="es-ES"/>
        </w:rPr>
      </w:pPr>
    </w:p>
    <w:p w14:paraId="400E7E5E" w14:textId="77777777" w:rsidR="000268CB" w:rsidRDefault="000268CB" w:rsidP="00380732">
      <w:pPr>
        <w:pStyle w:val="NoSpacing"/>
        <w:spacing w:line="276" w:lineRule="auto"/>
        <w:jc w:val="center"/>
        <w:rPr>
          <w:rFonts w:ascii="Book Antiqua" w:hAnsi="Book Antiqua"/>
          <w:b/>
          <w:szCs w:val="24"/>
          <w:lang w:val="es-ES"/>
        </w:rPr>
      </w:pPr>
    </w:p>
    <w:p w14:paraId="18FA3A05" w14:textId="1F465C69" w:rsidR="00380732" w:rsidRDefault="00380732" w:rsidP="00380732">
      <w:pPr>
        <w:pStyle w:val="NoSpacing"/>
        <w:spacing w:line="276" w:lineRule="auto"/>
        <w:jc w:val="center"/>
        <w:rPr>
          <w:rFonts w:ascii="Book Antiqua" w:hAnsi="Book Antiqua"/>
          <w:b/>
          <w:szCs w:val="24"/>
          <w:lang w:val="es-ES"/>
        </w:rPr>
      </w:pPr>
      <w:r>
        <w:rPr>
          <w:rFonts w:ascii="Book Antiqua" w:hAnsi="Book Antiqua"/>
          <w:b/>
          <w:szCs w:val="24"/>
          <w:lang w:val="es-ES"/>
        </w:rPr>
        <w:lastRenderedPageBreak/>
        <w:t>ASOCIACIÓN DE HOSPITALES</w:t>
      </w:r>
    </w:p>
    <w:p w14:paraId="60D9FE77" w14:textId="77777777" w:rsidR="002C5D6C" w:rsidRPr="006A4D98" w:rsidRDefault="002C5D6C" w:rsidP="00380732">
      <w:pPr>
        <w:pStyle w:val="NoSpacing"/>
        <w:spacing w:line="276" w:lineRule="auto"/>
        <w:jc w:val="center"/>
        <w:rPr>
          <w:rFonts w:ascii="Book Antiqua" w:hAnsi="Book Antiqua"/>
          <w:b/>
          <w:szCs w:val="24"/>
          <w:lang w:val="es-ES"/>
        </w:rPr>
      </w:pPr>
    </w:p>
    <w:p w14:paraId="7822DC16" w14:textId="1B3E52B8" w:rsidR="00380732" w:rsidRDefault="00380732" w:rsidP="00AF0887">
      <w:pPr>
        <w:pStyle w:val="NoSpacing"/>
        <w:spacing w:line="276" w:lineRule="auto"/>
        <w:jc w:val="both"/>
        <w:rPr>
          <w:rFonts w:ascii="Book Antiqua" w:hAnsi="Book Antiqua"/>
          <w:lang w:val="es-ES"/>
        </w:rPr>
      </w:pPr>
      <w:bookmarkStart w:id="2" w:name="_Hlk195025876"/>
      <w:r w:rsidRPr="00AF0887">
        <w:rPr>
          <w:rFonts w:ascii="Book Antiqua" w:hAnsi="Book Antiqua"/>
          <w:lang w:val="es-ES"/>
        </w:rPr>
        <w:t xml:space="preserve">La </w:t>
      </w:r>
      <w:r w:rsidRPr="00AF0887">
        <w:rPr>
          <w:rFonts w:ascii="Book Antiqua" w:hAnsi="Book Antiqua"/>
          <w:b/>
          <w:bCs/>
          <w:lang w:val="es-ES"/>
        </w:rPr>
        <w:t>Asociación de Hospitales</w:t>
      </w:r>
      <w:r w:rsidRPr="00AF0887">
        <w:rPr>
          <w:rFonts w:ascii="Book Antiqua" w:hAnsi="Book Antiqua"/>
          <w:lang w:val="es-ES"/>
        </w:rPr>
        <w:t xml:space="preserve"> presentó su Memorial Explicativo en torno a la medida por conducto de su Presidente Ejecutivo, Jaime Plá Cortés mostrándose a favor de su aprobación sujeto a enmiendas.</w:t>
      </w:r>
    </w:p>
    <w:p w14:paraId="605A09BE" w14:textId="77777777" w:rsidR="008A3267" w:rsidRPr="00AF0887" w:rsidRDefault="008A3267" w:rsidP="00AF0887">
      <w:pPr>
        <w:pStyle w:val="NoSpacing"/>
        <w:spacing w:line="276" w:lineRule="auto"/>
        <w:jc w:val="both"/>
        <w:rPr>
          <w:rFonts w:ascii="Book Antiqua" w:hAnsi="Book Antiqua"/>
          <w:lang w:val="es-ES"/>
        </w:rPr>
      </w:pPr>
    </w:p>
    <w:p w14:paraId="3861807B" w14:textId="124C9DCA" w:rsidR="00AF0887" w:rsidRPr="00AF0887" w:rsidRDefault="008A3267" w:rsidP="00AF0887">
      <w:pPr>
        <w:pStyle w:val="NoSpacing"/>
        <w:spacing w:line="276" w:lineRule="auto"/>
        <w:jc w:val="both"/>
        <w:rPr>
          <w:rFonts w:ascii="Book Antiqua" w:hAnsi="Book Antiqua"/>
          <w:lang w:val="es-ES"/>
        </w:rPr>
      </w:pPr>
      <w:r>
        <w:rPr>
          <w:rFonts w:ascii="Book Antiqua" w:hAnsi="Book Antiqua"/>
          <w:lang w:val="es-ES"/>
        </w:rPr>
        <w:t>L</w:t>
      </w:r>
      <w:r w:rsidR="00AF0887" w:rsidRPr="00AF0887">
        <w:rPr>
          <w:rFonts w:ascii="Book Antiqua" w:hAnsi="Book Antiqua"/>
          <w:lang w:val="es-ES"/>
        </w:rPr>
        <w:t xml:space="preserve">a Asociación de Hospitales de Puerto Rico </w:t>
      </w:r>
      <w:r>
        <w:rPr>
          <w:rFonts w:ascii="Book Antiqua" w:hAnsi="Book Antiqua"/>
          <w:lang w:val="es-ES"/>
        </w:rPr>
        <w:t xml:space="preserve">manifestó su </w:t>
      </w:r>
      <w:r w:rsidR="00AF0887" w:rsidRPr="00AF0887">
        <w:rPr>
          <w:rFonts w:ascii="Book Antiqua" w:hAnsi="Book Antiqua"/>
          <w:lang w:val="es-ES"/>
        </w:rPr>
        <w:t>respald</w:t>
      </w:r>
      <w:r>
        <w:rPr>
          <w:rFonts w:ascii="Book Antiqua" w:hAnsi="Book Antiqua"/>
          <w:lang w:val="es-ES"/>
        </w:rPr>
        <w:t>o a</w:t>
      </w:r>
      <w:r w:rsidR="00AF0887" w:rsidRPr="00AF0887">
        <w:rPr>
          <w:rFonts w:ascii="Book Antiqua" w:hAnsi="Book Antiqua"/>
          <w:lang w:val="es-ES"/>
        </w:rPr>
        <w:t xml:space="preserve"> la intención de esta medida, la cual propone el establecimiento de un “Protocolo Uniforme para la atención de Pacientes con trastornos sanguíneos y condiciones de sangrado”. Reconoc</w:t>
      </w:r>
      <w:r w:rsidR="008C3077">
        <w:rPr>
          <w:rFonts w:ascii="Book Antiqua" w:hAnsi="Book Antiqua"/>
          <w:lang w:val="es-ES"/>
        </w:rPr>
        <w:t xml:space="preserve">ió la misma </w:t>
      </w:r>
      <w:r w:rsidR="00AF0887" w:rsidRPr="00AF0887">
        <w:rPr>
          <w:rFonts w:ascii="Book Antiqua" w:hAnsi="Book Antiqua"/>
          <w:lang w:val="es-ES"/>
        </w:rPr>
        <w:t>como un paso importante y necesario para mejorar la estandarización de los cuidados clínicos a esta población, facilitar la respuesta médica y garantizar que todos los pacientes reciban atención oportuna y adecuada, sin importar el nivel o localización de la instalación de salud donde se encuentren.</w:t>
      </w:r>
    </w:p>
    <w:p w14:paraId="0F8AB365" w14:textId="77777777" w:rsidR="00AF0887" w:rsidRPr="00AF0887" w:rsidRDefault="00AF0887" w:rsidP="00AF0887">
      <w:pPr>
        <w:pStyle w:val="NoSpacing"/>
        <w:spacing w:line="276" w:lineRule="auto"/>
        <w:jc w:val="both"/>
        <w:rPr>
          <w:rFonts w:ascii="Book Antiqua" w:hAnsi="Book Antiqua"/>
          <w:lang w:val="es-ES"/>
        </w:rPr>
      </w:pPr>
    </w:p>
    <w:p w14:paraId="5710F2D2" w14:textId="323AEFE7" w:rsidR="00AF0887" w:rsidRPr="00AF0887" w:rsidRDefault="008C3077" w:rsidP="00AF0887">
      <w:pPr>
        <w:pStyle w:val="NoSpacing"/>
        <w:spacing w:line="276" w:lineRule="auto"/>
        <w:jc w:val="both"/>
        <w:rPr>
          <w:rFonts w:ascii="Book Antiqua" w:hAnsi="Book Antiqua"/>
          <w:lang w:val="es-ES"/>
        </w:rPr>
      </w:pPr>
      <w:r>
        <w:rPr>
          <w:rFonts w:ascii="Book Antiqua" w:hAnsi="Book Antiqua"/>
          <w:lang w:val="es-ES"/>
        </w:rPr>
        <w:t>Expuso que l</w:t>
      </w:r>
      <w:r w:rsidR="00AF0887" w:rsidRPr="00AF0887">
        <w:rPr>
          <w:rFonts w:ascii="Book Antiqua" w:hAnsi="Book Antiqua"/>
          <w:lang w:val="es-ES"/>
        </w:rPr>
        <w:t xml:space="preserve">a existencia de un protocolo uniforme puede aportar claridad y coherencia al abordaje clínico de estas condiciones complejas, y al mismo tiempo facilitar la capacitación del personal médico y de enfermería, así como la fiscalización por parte de las autoridades de salud. </w:t>
      </w:r>
      <w:r w:rsidR="00A155CD">
        <w:rPr>
          <w:rFonts w:ascii="Book Antiqua" w:hAnsi="Book Antiqua"/>
          <w:lang w:val="es-ES"/>
        </w:rPr>
        <w:t>Añadió que,</w:t>
      </w:r>
      <w:r w:rsidR="00AF0887" w:rsidRPr="00AF0887">
        <w:rPr>
          <w:rFonts w:ascii="Book Antiqua" w:hAnsi="Book Antiqua"/>
          <w:lang w:val="es-ES"/>
        </w:rPr>
        <w:t xml:space="preserve"> la medida en que el protocolo sea desarrollado conforme a las guías clínicas más recientes y tomando en cuenta las particularidades locales, entendemos que su implantación aportará beneficios tangibles para los pacientes y para el sistema de salud en general.</w:t>
      </w:r>
    </w:p>
    <w:p w14:paraId="404046EB" w14:textId="77777777" w:rsidR="00AF0887" w:rsidRPr="00AF0887" w:rsidRDefault="00AF0887" w:rsidP="00AF0887">
      <w:pPr>
        <w:pStyle w:val="NoSpacing"/>
        <w:spacing w:line="276" w:lineRule="auto"/>
        <w:jc w:val="both"/>
        <w:rPr>
          <w:rFonts w:ascii="Book Antiqua" w:hAnsi="Book Antiqua"/>
          <w:lang w:val="es-ES"/>
        </w:rPr>
      </w:pPr>
    </w:p>
    <w:p w14:paraId="7CED7D09" w14:textId="24072BED" w:rsidR="00AF0887" w:rsidRPr="00AF0887" w:rsidRDefault="00AF0887" w:rsidP="00AF0887">
      <w:pPr>
        <w:pStyle w:val="NoSpacing"/>
        <w:spacing w:line="276" w:lineRule="auto"/>
        <w:jc w:val="both"/>
        <w:rPr>
          <w:rFonts w:ascii="Book Antiqua" w:hAnsi="Book Antiqua"/>
          <w:lang w:val="es-ES"/>
        </w:rPr>
      </w:pPr>
      <w:r w:rsidRPr="00AF0887">
        <w:rPr>
          <w:rFonts w:ascii="Book Antiqua" w:hAnsi="Book Antiqua"/>
          <w:lang w:val="es-ES"/>
        </w:rPr>
        <w:t xml:space="preserve">Sin embargo, </w:t>
      </w:r>
      <w:r w:rsidR="00AE1E79">
        <w:rPr>
          <w:rFonts w:ascii="Book Antiqua" w:hAnsi="Book Antiqua"/>
          <w:lang w:val="es-ES"/>
        </w:rPr>
        <w:t>la Asociación de Hospitales sugirió</w:t>
      </w:r>
      <w:r w:rsidRPr="00AF0887">
        <w:rPr>
          <w:rFonts w:ascii="Book Antiqua" w:hAnsi="Book Antiqua"/>
          <w:lang w:val="es-ES"/>
        </w:rPr>
        <w:t xml:space="preserve"> que se aclare en el texto de la resolución o en su implementación reglamentaria que, en todo momento, deberá prevalecer el juicio clínico y el criterio médico del profesional tratante, incluyendo las recomendaciones específicas que pueda emitir un especialista, aun cuando las mismas puedan diferir del contenido general del protocolo. </w:t>
      </w:r>
      <w:r w:rsidR="006201C2">
        <w:rPr>
          <w:rFonts w:ascii="Book Antiqua" w:hAnsi="Book Antiqua"/>
          <w:lang w:val="es-ES"/>
        </w:rPr>
        <w:t>Resaltó que, e</w:t>
      </w:r>
      <w:r w:rsidRPr="00AF0887">
        <w:rPr>
          <w:rFonts w:ascii="Book Antiqua" w:hAnsi="Book Antiqua"/>
          <w:lang w:val="es-ES"/>
        </w:rPr>
        <w:t>sto es especialmente importante en condiciones poco comunes, ya que los síntomas pueden variar mucho entre pacientes y el tratamiento debe ajustarse según la gravedad, el historial médico, otras enfermedades y los tratamientos disponibles.</w:t>
      </w:r>
    </w:p>
    <w:p w14:paraId="3DE2B00A" w14:textId="77777777" w:rsidR="00AF0887" w:rsidRPr="00AF0887" w:rsidRDefault="00AF0887" w:rsidP="00AF0887">
      <w:pPr>
        <w:pStyle w:val="NoSpacing"/>
        <w:spacing w:line="276" w:lineRule="auto"/>
        <w:jc w:val="both"/>
        <w:rPr>
          <w:rFonts w:ascii="Book Antiqua" w:hAnsi="Book Antiqua"/>
          <w:lang w:val="es-ES"/>
        </w:rPr>
      </w:pPr>
    </w:p>
    <w:p w14:paraId="3C884D85" w14:textId="318BC86F" w:rsidR="00AF0887" w:rsidRPr="00AF0887" w:rsidRDefault="000268CB" w:rsidP="00AF0887">
      <w:pPr>
        <w:pStyle w:val="NoSpacing"/>
        <w:spacing w:line="276" w:lineRule="auto"/>
        <w:jc w:val="both"/>
        <w:rPr>
          <w:rFonts w:ascii="Book Antiqua" w:hAnsi="Book Antiqua"/>
          <w:lang w:val="es-ES"/>
        </w:rPr>
      </w:pPr>
      <w:r>
        <w:rPr>
          <w:rFonts w:ascii="Book Antiqua" w:hAnsi="Book Antiqua"/>
          <w:lang w:val="es-ES"/>
        </w:rPr>
        <w:t>Enfatizó</w:t>
      </w:r>
      <w:r w:rsidR="00AF0887" w:rsidRPr="00AF0887">
        <w:rPr>
          <w:rFonts w:ascii="Book Antiqua" w:hAnsi="Book Antiqua"/>
          <w:lang w:val="es-ES"/>
        </w:rPr>
        <w:t xml:space="preserve"> incorporación de esta salvaguarda permitiría que el protocolo propuesto funcione como una herramienta de referencia y no como un sustituto del criterio clínico. </w:t>
      </w:r>
      <w:r w:rsidR="00E857F3">
        <w:rPr>
          <w:rFonts w:ascii="Book Antiqua" w:hAnsi="Book Antiqua"/>
          <w:lang w:val="es-ES"/>
        </w:rPr>
        <w:t>Sostuvo que, de</w:t>
      </w:r>
      <w:r w:rsidR="00AF0887" w:rsidRPr="00AF0887">
        <w:rPr>
          <w:rFonts w:ascii="Book Antiqua" w:hAnsi="Book Antiqua"/>
          <w:lang w:val="es-ES"/>
        </w:rPr>
        <w:t xml:space="preserve"> este modo, se evita</w:t>
      </w:r>
      <w:r w:rsidR="00E857F3">
        <w:rPr>
          <w:rFonts w:ascii="Book Antiqua" w:hAnsi="Book Antiqua"/>
          <w:lang w:val="es-ES"/>
        </w:rPr>
        <w:t>rá</w:t>
      </w:r>
      <w:r w:rsidR="00AF0887" w:rsidRPr="00AF0887">
        <w:rPr>
          <w:rFonts w:ascii="Book Antiqua" w:hAnsi="Book Antiqua"/>
          <w:lang w:val="es-ES"/>
        </w:rPr>
        <w:t xml:space="preserve"> que una aplicación rígida de un protocolo generalizado limite innecesariamente el acceso de los pacientes a tratamientos personalizados o a enfoques más adecuados a su condición particular. </w:t>
      </w:r>
      <w:r w:rsidR="00E857F3">
        <w:rPr>
          <w:rFonts w:ascii="Book Antiqua" w:hAnsi="Book Antiqua"/>
          <w:lang w:val="es-ES"/>
        </w:rPr>
        <w:t>Además</w:t>
      </w:r>
      <w:r w:rsidR="00EC4F73">
        <w:rPr>
          <w:rFonts w:ascii="Book Antiqua" w:hAnsi="Book Antiqua"/>
          <w:lang w:val="es-ES"/>
        </w:rPr>
        <w:t>,</w:t>
      </w:r>
      <w:r w:rsidR="00E857F3">
        <w:rPr>
          <w:rFonts w:ascii="Book Antiqua" w:hAnsi="Book Antiqua"/>
          <w:lang w:val="es-ES"/>
        </w:rPr>
        <w:t xml:space="preserve"> hizo hincapié en que e</w:t>
      </w:r>
      <w:r w:rsidR="00AF0887" w:rsidRPr="00AF0887">
        <w:rPr>
          <w:rFonts w:ascii="Book Antiqua" w:hAnsi="Book Antiqua"/>
          <w:lang w:val="es-ES"/>
        </w:rPr>
        <w:t xml:space="preserve">sta distinción también protegería a los profesionales de la salud de </w:t>
      </w:r>
      <w:r w:rsidR="00AF0887" w:rsidRPr="00AF0887">
        <w:rPr>
          <w:rFonts w:ascii="Book Antiqua" w:hAnsi="Book Antiqua"/>
          <w:lang w:val="es-ES"/>
        </w:rPr>
        <w:lastRenderedPageBreak/>
        <w:t>posibles problemas regulatorios cuando, usando su mejor juicio, decidan seguir un tratamiento distinto al indicado en el protocolo.</w:t>
      </w:r>
    </w:p>
    <w:p w14:paraId="5412B1A5" w14:textId="77777777" w:rsidR="00AF0887" w:rsidRPr="00AF0887" w:rsidRDefault="00AF0887" w:rsidP="00AF0887">
      <w:pPr>
        <w:spacing w:line="276" w:lineRule="auto"/>
        <w:jc w:val="both"/>
        <w:rPr>
          <w:rFonts w:ascii="Book Antiqua" w:eastAsia="Calibri" w:hAnsi="Book Antiqua" w:cs="Times New Roman"/>
          <w:kern w:val="2"/>
          <w:sz w:val="24"/>
          <w:szCs w:val="24"/>
          <w:lang w:val="es-ES"/>
          <w14:ligatures w14:val="standardContextual"/>
        </w:rPr>
      </w:pPr>
    </w:p>
    <w:p w14:paraId="780EDC6F" w14:textId="3994D771" w:rsidR="00AF0887" w:rsidRPr="00044471" w:rsidRDefault="00AF0887" w:rsidP="00AF0887">
      <w:pPr>
        <w:spacing w:line="276" w:lineRule="auto"/>
        <w:jc w:val="both"/>
        <w:rPr>
          <w:rFonts w:ascii="Book Antiqua" w:eastAsia="Calibri" w:hAnsi="Book Antiqua" w:cs="Times New Roman"/>
          <w:kern w:val="2"/>
          <w:sz w:val="24"/>
          <w:szCs w:val="24"/>
          <w:lang w:val="es-ES"/>
          <w14:ligatures w14:val="standardContextual"/>
        </w:rPr>
      </w:pPr>
      <w:r w:rsidRPr="00AF0887">
        <w:rPr>
          <w:rFonts w:ascii="Book Antiqua" w:eastAsia="Calibri" w:hAnsi="Book Antiqua" w:cs="Times New Roman"/>
          <w:kern w:val="2"/>
          <w:sz w:val="24"/>
          <w:szCs w:val="24"/>
          <w:lang w:val="es-ES"/>
          <w14:ligatures w14:val="standardContextual"/>
        </w:rPr>
        <w:t>La Asociación de Hospitales de Puerto Rico reiter</w:t>
      </w:r>
      <w:r>
        <w:rPr>
          <w:rFonts w:ascii="Book Antiqua" w:eastAsia="Calibri" w:hAnsi="Book Antiqua" w:cs="Times New Roman"/>
          <w:kern w:val="2"/>
          <w:sz w:val="24"/>
          <w:szCs w:val="24"/>
          <w:lang w:val="es-ES"/>
          <w14:ligatures w14:val="standardContextual"/>
        </w:rPr>
        <w:t>ó</w:t>
      </w:r>
      <w:r w:rsidRPr="00AF0887">
        <w:rPr>
          <w:rFonts w:ascii="Book Antiqua" w:eastAsia="Calibri" w:hAnsi="Book Antiqua" w:cs="Times New Roman"/>
          <w:kern w:val="2"/>
          <w:sz w:val="24"/>
          <w:szCs w:val="24"/>
          <w:lang w:val="es-ES"/>
          <w14:ligatures w14:val="standardContextual"/>
        </w:rPr>
        <w:t xml:space="preserve"> su respaldo a esta iniciativa legislativa. </w:t>
      </w:r>
      <w:r w:rsidR="008A3267">
        <w:rPr>
          <w:rFonts w:ascii="Book Antiqua" w:eastAsia="Calibri" w:hAnsi="Book Antiqua" w:cs="Times New Roman"/>
          <w:kern w:val="2"/>
          <w:sz w:val="24"/>
          <w:szCs w:val="24"/>
          <w:lang w:val="es-ES"/>
          <w14:ligatures w14:val="standardContextual"/>
        </w:rPr>
        <w:t>Recalcó que, e</w:t>
      </w:r>
      <w:r w:rsidRPr="00AF0887">
        <w:rPr>
          <w:rFonts w:ascii="Book Antiqua" w:eastAsia="Calibri" w:hAnsi="Book Antiqua" w:cs="Times New Roman"/>
          <w:kern w:val="2"/>
          <w:sz w:val="24"/>
          <w:szCs w:val="24"/>
          <w:lang w:val="es-ES"/>
          <w14:ligatures w14:val="standardContextual"/>
        </w:rPr>
        <w:t>n la medida en que se garantice la implantación de un protocolo uniforme y se reconozca el rol insustituible del criterio médico especializado, esta medida servirá como modelo para la creación de políticas públicas clínicas efectivas.</w:t>
      </w:r>
    </w:p>
    <w:p w14:paraId="677E9BA0" w14:textId="77777777" w:rsidR="00872F8C" w:rsidRDefault="00872F8C" w:rsidP="00044471">
      <w:pPr>
        <w:pStyle w:val="NoSpacing"/>
        <w:spacing w:line="276" w:lineRule="auto"/>
        <w:jc w:val="center"/>
        <w:rPr>
          <w:rFonts w:ascii="Book Antiqua" w:hAnsi="Book Antiqua"/>
          <w:b/>
          <w:szCs w:val="24"/>
          <w:lang w:val="es-ES"/>
        </w:rPr>
      </w:pPr>
    </w:p>
    <w:p w14:paraId="1BA846D5" w14:textId="6ECA71DA" w:rsidR="00E616CD" w:rsidRPr="006A4D98" w:rsidRDefault="00E616CD" w:rsidP="00044471">
      <w:pPr>
        <w:pStyle w:val="NoSpacing"/>
        <w:spacing w:line="276" w:lineRule="auto"/>
        <w:jc w:val="center"/>
        <w:rPr>
          <w:rFonts w:ascii="Book Antiqua" w:hAnsi="Book Antiqua"/>
          <w:b/>
          <w:szCs w:val="24"/>
          <w:lang w:val="es-ES"/>
        </w:rPr>
      </w:pPr>
      <w:r w:rsidRPr="006A4D98">
        <w:rPr>
          <w:rFonts w:ascii="Book Antiqua" w:hAnsi="Book Antiqua"/>
          <w:b/>
          <w:szCs w:val="24"/>
          <w:lang w:val="es-ES"/>
        </w:rPr>
        <w:t>IMPACTO FISCAL MUNICIPAL</w:t>
      </w:r>
    </w:p>
    <w:bookmarkEnd w:id="2"/>
    <w:p w14:paraId="113A8A12" w14:textId="77777777" w:rsidR="00E616CD" w:rsidRPr="006A4D98" w:rsidRDefault="00E616CD" w:rsidP="00044471">
      <w:pPr>
        <w:pStyle w:val="NoSpacing"/>
        <w:spacing w:line="276" w:lineRule="auto"/>
        <w:jc w:val="center"/>
        <w:rPr>
          <w:rFonts w:ascii="Book Antiqua" w:hAnsi="Book Antiqua"/>
          <w:b/>
          <w:szCs w:val="24"/>
          <w:lang w:val="es-ES"/>
        </w:rPr>
      </w:pPr>
    </w:p>
    <w:p w14:paraId="58D59CAE" w14:textId="796C26F9" w:rsidR="00E616CD" w:rsidRPr="006A4D98" w:rsidRDefault="00E616CD" w:rsidP="00044471">
      <w:pPr>
        <w:spacing w:after="0" w:line="276" w:lineRule="auto"/>
        <w:jc w:val="both"/>
        <w:rPr>
          <w:rFonts w:ascii="Book Antiqua" w:hAnsi="Book Antiqua" w:cs="Arial"/>
          <w:sz w:val="24"/>
          <w:szCs w:val="24"/>
          <w:lang w:val="es-ES"/>
        </w:rPr>
      </w:pPr>
      <w:r w:rsidRPr="006A4D98">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sidRPr="006A4D98">
        <w:rPr>
          <w:rFonts w:ascii="Book Antiqua" w:hAnsi="Book Antiqua" w:cs="Arial"/>
          <w:sz w:val="24"/>
          <w:szCs w:val="24"/>
          <w:lang w:val="es-ES"/>
        </w:rPr>
        <w:t>Salud</w:t>
      </w:r>
      <w:r w:rsidRPr="006A4D98">
        <w:rPr>
          <w:rFonts w:ascii="Book Antiqua" w:hAnsi="Book Antiqua" w:cs="Arial"/>
          <w:sz w:val="24"/>
          <w:szCs w:val="24"/>
          <w:lang w:val="es-ES"/>
        </w:rPr>
        <w:t xml:space="preserve"> certifica que </w:t>
      </w:r>
      <w:r w:rsidR="00C07441" w:rsidRPr="0088071C">
        <w:rPr>
          <w:rFonts w:ascii="Book Antiqua" w:hAnsi="Book Antiqua" w:cs="Arial"/>
          <w:sz w:val="24"/>
          <w:szCs w:val="24"/>
          <w:lang w:val="es-ES"/>
        </w:rPr>
        <w:t>la</w:t>
      </w:r>
      <w:r w:rsidRPr="006A4D98">
        <w:rPr>
          <w:rFonts w:ascii="Book Antiqua" w:hAnsi="Book Antiqua" w:cs="Arial"/>
          <w:b/>
          <w:bCs/>
          <w:sz w:val="24"/>
          <w:szCs w:val="24"/>
          <w:lang w:val="es-ES"/>
        </w:rPr>
        <w:t xml:space="preserve"> </w:t>
      </w:r>
      <w:r w:rsidR="00C07441" w:rsidRPr="006A4D98">
        <w:rPr>
          <w:rFonts w:ascii="Book Antiqua" w:hAnsi="Book Antiqua" w:cs="Arial"/>
          <w:b/>
          <w:bCs/>
          <w:sz w:val="24"/>
          <w:szCs w:val="24"/>
          <w:lang w:val="es-ES"/>
        </w:rPr>
        <w:t>R</w:t>
      </w:r>
      <w:r w:rsidRPr="006A4D98">
        <w:rPr>
          <w:rFonts w:ascii="Book Antiqua" w:hAnsi="Book Antiqua" w:cs="Arial"/>
          <w:b/>
          <w:bCs/>
          <w:sz w:val="24"/>
          <w:szCs w:val="24"/>
          <w:lang w:val="es-ES"/>
        </w:rPr>
        <w:t>.</w:t>
      </w:r>
      <w:r w:rsidR="00925C00" w:rsidRPr="006A4D98">
        <w:rPr>
          <w:rFonts w:ascii="Book Antiqua" w:hAnsi="Book Antiqua" w:cs="Arial"/>
          <w:b/>
          <w:bCs/>
          <w:sz w:val="24"/>
          <w:szCs w:val="24"/>
          <w:lang w:val="es-ES"/>
        </w:rPr>
        <w:t xml:space="preserve"> </w:t>
      </w:r>
      <w:r w:rsidR="00C07441" w:rsidRPr="006A4D98">
        <w:rPr>
          <w:rFonts w:ascii="Book Antiqua" w:hAnsi="Book Antiqua" w:cs="Arial"/>
          <w:b/>
          <w:bCs/>
          <w:sz w:val="24"/>
          <w:szCs w:val="24"/>
          <w:lang w:val="es-ES"/>
        </w:rPr>
        <w:t>C.</w:t>
      </w:r>
      <w:r w:rsidRPr="006A4D98">
        <w:rPr>
          <w:rFonts w:ascii="Book Antiqua" w:hAnsi="Book Antiqua" w:cs="Arial"/>
          <w:b/>
          <w:bCs/>
          <w:sz w:val="24"/>
          <w:szCs w:val="24"/>
          <w:lang w:val="es-ES"/>
        </w:rPr>
        <w:t xml:space="preserve"> </w:t>
      </w:r>
      <w:r w:rsidR="00044471" w:rsidRPr="006A4D98">
        <w:rPr>
          <w:rFonts w:ascii="Book Antiqua" w:hAnsi="Book Antiqua" w:cs="Arial"/>
          <w:b/>
          <w:bCs/>
          <w:sz w:val="24"/>
          <w:szCs w:val="24"/>
          <w:lang w:val="es-ES"/>
        </w:rPr>
        <w:t>de</w:t>
      </w:r>
      <w:r w:rsidR="00DC23D9" w:rsidRPr="006A4D98">
        <w:rPr>
          <w:rFonts w:ascii="Book Antiqua" w:hAnsi="Book Antiqua" w:cs="Arial"/>
          <w:b/>
          <w:bCs/>
          <w:sz w:val="24"/>
          <w:szCs w:val="24"/>
          <w:lang w:val="es-ES"/>
        </w:rPr>
        <w:t>l S</w:t>
      </w:r>
      <w:r w:rsidR="00044471" w:rsidRPr="006A4D98">
        <w:rPr>
          <w:rFonts w:ascii="Book Antiqua" w:hAnsi="Book Antiqua" w:cs="Arial"/>
          <w:b/>
          <w:bCs/>
          <w:sz w:val="24"/>
          <w:szCs w:val="24"/>
          <w:lang w:val="es-ES"/>
        </w:rPr>
        <w:t xml:space="preserve">. </w:t>
      </w:r>
      <w:r w:rsidR="0088071C">
        <w:rPr>
          <w:rFonts w:ascii="Book Antiqua" w:hAnsi="Book Antiqua" w:cs="Arial"/>
          <w:b/>
          <w:bCs/>
          <w:sz w:val="24"/>
          <w:szCs w:val="24"/>
          <w:lang w:val="es-ES"/>
        </w:rPr>
        <w:t>39</w:t>
      </w:r>
      <w:r w:rsidR="00044471" w:rsidRPr="006A4D98">
        <w:rPr>
          <w:rFonts w:ascii="Book Antiqua" w:hAnsi="Book Antiqua" w:cs="Arial"/>
          <w:b/>
          <w:sz w:val="24"/>
          <w:szCs w:val="24"/>
          <w:lang w:val="es-ES"/>
        </w:rPr>
        <w:t xml:space="preserve"> </w:t>
      </w:r>
      <w:r w:rsidRPr="006A4D98">
        <w:rPr>
          <w:rFonts w:ascii="Book Antiqua" w:hAnsi="Book Antiqua" w:cs="Arial"/>
          <w:sz w:val="24"/>
          <w:szCs w:val="24"/>
          <w:lang w:val="es-ES"/>
        </w:rPr>
        <w:t>no impone una obligación económica en el presupuesto de los gobiernos municipales.</w:t>
      </w:r>
    </w:p>
    <w:p w14:paraId="4E187B75" w14:textId="77777777" w:rsidR="009C398F" w:rsidRDefault="009C398F" w:rsidP="009C398F">
      <w:pPr>
        <w:pStyle w:val="NoSpacing"/>
        <w:rPr>
          <w:lang w:val="es-ES_tradnl"/>
        </w:rPr>
      </w:pPr>
    </w:p>
    <w:p w14:paraId="7CDA2690" w14:textId="3A118B44" w:rsidR="00DC23D9" w:rsidRDefault="00DC23D9" w:rsidP="00DC23D9">
      <w:pPr>
        <w:spacing w:after="0" w:line="360" w:lineRule="auto"/>
        <w:jc w:val="center"/>
        <w:rPr>
          <w:rFonts w:ascii="Book Antiqua" w:eastAsia="Times New Roman" w:hAnsi="Book Antiqua"/>
          <w:b/>
          <w:sz w:val="24"/>
          <w:szCs w:val="24"/>
          <w:lang w:val="es-ES_tradnl"/>
        </w:rPr>
      </w:pPr>
      <w:r w:rsidRPr="006A4D98">
        <w:rPr>
          <w:rFonts w:ascii="Book Antiqua" w:eastAsia="Times New Roman" w:hAnsi="Book Antiqua"/>
          <w:b/>
          <w:sz w:val="24"/>
          <w:szCs w:val="24"/>
          <w:lang w:val="es-ES_tradnl"/>
        </w:rPr>
        <w:t>HALLAZGOS Y RECOMENDACIONES</w:t>
      </w:r>
    </w:p>
    <w:p w14:paraId="5A2C9E09" w14:textId="77777777" w:rsidR="0089087F" w:rsidRDefault="0089087F" w:rsidP="00E63192">
      <w:pPr>
        <w:pStyle w:val="NoSpacing"/>
        <w:rPr>
          <w:lang w:val="es-ES_tradnl"/>
        </w:rPr>
      </w:pPr>
    </w:p>
    <w:p w14:paraId="10F36EC9" w14:textId="77777777" w:rsidR="00F436BE" w:rsidRDefault="00293DDE" w:rsidP="00E63192">
      <w:pPr>
        <w:pStyle w:val="NoSpacing"/>
        <w:spacing w:line="276" w:lineRule="auto"/>
        <w:jc w:val="both"/>
        <w:rPr>
          <w:rFonts w:ascii="Book Antiqua" w:hAnsi="Book Antiqua" w:cs="Arial"/>
          <w:szCs w:val="24"/>
          <w:shd w:val="clear" w:color="auto" w:fill="FFFFFF"/>
          <w:lang w:val="es-ES"/>
        </w:rPr>
      </w:pPr>
      <w:r>
        <w:rPr>
          <w:rFonts w:ascii="Book Antiqua" w:hAnsi="Book Antiqua" w:cs="Arial"/>
          <w:szCs w:val="24"/>
          <w:shd w:val="clear" w:color="auto" w:fill="FFFFFF"/>
          <w:lang w:val="es-ES"/>
        </w:rPr>
        <w:t>L</w:t>
      </w:r>
      <w:r w:rsidRPr="00563D38">
        <w:rPr>
          <w:rFonts w:ascii="Book Antiqua" w:hAnsi="Book Antiqua" w:cs="Arial"/>
          <w:szCs w:val="24"/>
          <w:shd w:val="clear" w:color="auto" w:fill="FFFFFF"/>
          <w:lang w:val="es-ES"/>
        </w:rPr>
        <w:t xml:space="preserve">os trastornos sanguíneos o trastornos hemorrágicos son enfermedades que afectan la sangre y la coagulación, y son causados por defectos o daños en los genes transmitidos de padres a hijos.  </w:t>
      </w:r>
      <w:r>
        <w:rPr>
          <w:rFonts w:ascii="Book Antiqua" w:hAnsi="Book Antiqua" w:cs="Arial"/>
          <w:szCs w:val="24"/>
          <w:shd w:val="clear" w:color="auto" w:fill="FFFFFF"/>
          <w:lang w:val="es-ES"/>
        </w:rPr>
        <w:t>E</w:t>
      </w:r>
      <w:r w:rsidRPr="00563D38">
        <w:rPr>
          <w:rFonts w:ascii="Book Antiqua" w:hAnsi="Book Antiqua" w:cs="Arial"/>
          <w:szCs w:val="24"/>
          <w:shd w:val="clear" w:color="auto" w:fill="FFFFFF"/>
          <w:lang w:val="es-ES"/>
        </w:rPr>
        <w:t>stos pacientes son diagnosticados desde su nacimiento</w:t>
      </w:r>
      <w:r>
        <w:rPr>
          <w:rFonts w:ascii="Book Antiqua" w:hAnsi="Book Antiqua" w:cs="Arial"/>
          <w:szCs w:val="24"/>
          <w:shd w:val="clear" w:color="auto" w:fill="FFFFFF"/>
          <w:lang w:val="es-ES"/>
        </w:rPr>
        <w:t xml:space="preserve">, </w:t>
      </w:r>
      <w:r w:rsidRPr="00563D38">
        <w:rPr>
          <w:rFonts w:ascii="Book Antiqua" w:hAnsi="Book Antiqua" w:cs="Arial"/>
          <w:szCs w:val="24"/>
          <w:shd w:val="clear" w:color="auto" w:fill="FFFFFF"/>
          <w:lang w:val="es-ES"/>
        </w:rPr>
        <w:t>por lo que el tratamiento, seguimiento, orientación y apoyo para los pacientes y sus familiares debe darse desde etapas tempranas.</w:t>
      </w:r>
      <w:r w:rsidR="00E63192">
        <w:rPr>
          <w:rFonts w:ascii="Book Antiqua" w:hAnsi="Book Antiqua" w:cs="Arial"/>
          <w:szCs w:val="24"/>
          <w:shd w:val="clear" w:color="auto" w:fill="FFFFFF"/>
          <w:lang w:val="es-ES"/>
        </w:rPr>
        <w:t xml:space="preserve"> </w:t>
      </w:r>
    </w:p>
    <w:p w14:paraId="712B3F89" w14:textId="77777777" w:rsidR="00F436BE" w:rsidRDefault="00F436BE" w:rsidP="00E63192">
      <w:pPr>
        <w:pStyle w:val="NoSpacing"/>
        <w:spacing w:line="276" w:lineRule="auto"/>
        <w:jc w:val="both"/>
        <w:rPr>
          <w:rFonts w:ascii="Book Antiqua" w:hAnsi="Book Antiqua" w:cs="Arial"/>
          <w:szCs w:val="24"/>
          <w:shd w:val="clear" w:color="auto" w:fill="FFFFFF"/>
          <w:lang w:val="es-ES"/>
        </w:rPr>
      </w:pPr>
    </w:p>
    <w:p w14:paraId="71C820CC" w14:textId="65EDDC59" w:rsidR="00E63192" w:rsidRPr="00E63192" w:rsidRDefault="00E63192" w:rsidP="00E63192">
      <w:pPr>
        <w:pStyle w:val="NoSpacing"/>
        <w:spacing w:line="276" w:lineRule="auto"/>
        <w:jc w:val="both"/>
        <w:rPr>
          <w:rFonts w:ascii="Palatino Linotype" w:eastAsia="Aptos Narrow" w:hAnsi="Palatino Linotype" w:cs="Aptos Narrow"/>
          <w:bCs/>
          <w:szCs w:val="24"/>
          <w:lang w:val="es-PR"/>
        </w:rPr>
      </w:pPr>
      <w:r>
        <w:rPr>
          <w:rFonts w:ascii="Book Antiqua" w:hAnsi="Book Antiqua" w:cs="Arial"/>
          <w:szCs w:val="24"/>
          <w:shd w:val="clear" w:color="auto" w:fill="FFFFFF"/>
          <w:lang w:val="es-ES"/>
        </w:rPr>
        <w:t xml:space="preserve">Debido a que una gran parte de la población puertorriqueña padecen de </w:t>
      </w:r>
      <w:r w:rsidR="00DD0D85" w:rsidRPr="0089087F">
        <w:rPr>
          <w:rFonts w:ascii="Palatino Linotype" w:eastAsia="Aptos Narrow" w:hAnsi="Palatino Linotype" w:cs="Aptos Narrow"/>
          <w:bCs/>
          <w:szCs w:val="24"/>
          <w:lang w:val="es-PR"/>
        </w:rPr>
        <w:t xml:space="preserve">alguna de estas condiciones, </w:t>
      </w:r>
      <w:r>
        <w:rPr>
          <w:rFonts w:ascii="Palatino Linotype" w:eastAsia="Aptos Narrow" w:hAnsi="Palatino Linotype" w:cs="Aptos Narrow"/>
          <w:bCs/>
          <w:szCs w:val="24"/>
          <w:lang w:val="es-PR"/>
        </w:rPr>
        <w:t xml:space="preserve">el autor de la medida planteó la necesidad de </w:t>
      </w:r>
      <w:r w:rsidRPr="00E63192">
        <w:rPr>
          <w:rFonts w:ascii="Book Antiqua" w:hAnsi="Book Antiqua" w:cs="Arial"/>
          <w:szCs w:val="24"/>
          <w:shd w:val="clear" w:color="auto" w:fill="FFFFFF"/>
          <w:lang w:val="es-ES"/>
        </w:rPr>
        <w:t xml:space="preserve">establecer un “Protocolo Uniforme para la atención de Pacientes con trastornos sanguíneos y condiciones de sangrado”, </w:t>
      </w:r>
      <w:r>
        <w:rPr>
          <w:rFonts w:ascii="Book Antiqua" w:hAnsi="Book Antiqua" w:cs="Arial"/>
          <w:szCs w:val="24"/>
          <w:shd w:val="clear" w:color="auto" w:fill="FFFFFF"/>
          <w:lang w:val="es-ES"/>
        </w:rPr>
        <w:t>donde</w:t>
      </w:r>
      <w:r w:rsidRPr="00E63192">
        <w:rPr>
          <w:rFonts w:ascii="Book Antiqua" w:hAnsi="Book Antiqua" w:cs="Arial"/>
          <w:szCs w:val="24"/>
          <w:shd w:val="clear" w:color="auto" w:fill="FFFFFF"/>
          <w:lang w:val="es-ES"/>
        </w:rPr>
        <w:t xml:space="preserve"> todas las instalaciones de servicios de salud primaria, secundaria, terciaria y supra terciaria en Puerto </w:t>
      </w:r>
      <w:r w:rsidR="00BC5452" w:rsidRPr="00E63192">
        <w:rPr>
          <w:rFonts w:ascii="Book Antiqua" w:hAnsi="Book Antiqua" w:cs="Arial"/>
          <w:szCs w:val="24"/>
          <w:shd w:val="clear" w:color="auto" w:fill="FFFFFF"/>
          <w:lang w:val="es-ES"/>
        </w:rPr>
        <w:t>Rico</w:t>
      </w:r>
      <w:r w:rsidR="00BC5452">
        <w:rPr>
          <w:rFonts w:ascii="Book Antiqua" w:hAnsi="Book Antiqua" w:cs="Arial"/>
          <w:szCs w:val="24"/>
          <w:shd w:val="clear" w:color="auto" w:fill="FFFFFF"/>
          <w:lang w:val="es-ES"/>
        </w:rPr>
        <w:t>,</w:t>
      </w:r>
      <w:r w:rsidRPr="00E63192">
        <w:rPr>
          <w:rFonts w:ascii="Book Antiqua" w:hAnsi="Book Antiqua" w:cs="Arial"/>
          <w:szCs w:val="24"/>
          <w:shd w:val="clear" w:color="auto" w:fill="FFFFFF"/>
          <w:lang w:val="es-ES"/>
        </w:rPr>
        <w:t xml:space="preserve"> ya sean públicas o privadas, cuenten con un protocolo uniforme adoptado por el Departamento de Salud</w:t>
      </w:r>
      <w:r>
        <w:rPr>
          <w:rFonts w:ascii="Book Antiqua" w:hAnsi="Book Antiqua" w:cs="Arial"/>
          <w:szCs w:val="24"/>
          <w:shd w:val="clear" w:color="auto" w:fill="FFFFFF"/>
          <w:lang w:val="es-ES"/>
        </w:rPr>
        <w:t>.</w:t>
      </w:r>
    </w:p>
    <w:p w14:paraId="4A12F089" w14:textId="77777777" w:rsidR="00296942" w:rsidRDefault="00296942" w:rsidP="00DD71FD">
      <w:pPr>
        <w:spacing w:after="0" w:line="276" w:lineRule="auto"/>
        <w:jc w:val="both"/>
        <w:rPr>
          <w:rFonts w:ascii="Palatino Linotype" w:eastAsia="Times New Roman" w:hAnsi="Palatino Linotype"/>
          <w:b/>
          <w:sz w:val="24"/>
          <w:szCs w:val="24"/>
          <w:lang w:val="es-ES_tradnl"/>
        </w:rPr>
      </w:pPr>
    </w:p>
    <w:p w14:paraId="6DC1A240" w14:textId="573BF9BD" w:rsidR="002539AB" w:rsidRDefault="00F81E50" w:rsidP="002539AB">
      <w:pPr>
        <w:pStyle w:val="NoSpacing"/>
        <w:spacing w:line="276" w:lineRule="auto"/>
        <w:jc w:val="both"/>
        <w:rPr>
          <w:rFonts w:ascii="Book Antiqua" w:hAnsi="Book Antiqua" w:cs="Arial"/>
          <w:szCs w:val="24"/>
          <w:shd w:val="clear" w:color="auto" w:fill="FFFFFF"/>
          <w:lang w:val="es-ES"/>
        </w:rPr>
      </w:pPr>
      <w:r>
        <w:rPr>
          <w:rFonts w:ascii="Palatino Linotype" w:hAnsi="Palatino Linotype"/>
          <w:szCs w:val="24"/>
          <w:lang w:val="es-PR"/>
        </w:rPr>
        <w:t>Esta Ilustre Comisión considera prudente r</w:t>
      </w:r>
      <w:r w:rsidR="0089087F">
        <w:rPr>
          <w:rFonts w:ascii="Palatino Linotype" w:hAnsi="Palatino Linotype"/>
          <w:szCs w:val="24"/>
          <w:lang w:val="es-PR"/>
        </w:rPr>
        <w:t>eforzar</w:t>
      </w:r>
      <w:r w:rsidR="0089087F" w:rsidRPr="00DD71FD">
        <w:rPr>
          <w:rFonts w:ascii="Palatino Linotype" w:hAnsi="Palatino Linotype"/>
          <w:szCs w:val="24"/>
          <w:lang w:val="es-PR"/>
        </w:rPr>
        <w:t xml:space="preserve"> estas prácticas mediante una política pública uniforme </w:t>
      </w:r>
      <w:r>
        <w:rPr>
          <w:rFonts w:ascii="Palatino Linotype" w:hAnsi="Palatino Linotype"/>
          <w:szCs w:val="24"/>
          <w:lang w:val="es-PR"/>
        </w:rPr>
        <w:t>el cual</w:t>
      </w:r>
      <w:r w:rsidR="0089087F" w:rsidRPr="00DD71FD">
        <w:rPr>
          <w:rFonts w:ascii="Palatino Linotype" w:hAnsi="Palatino Linotype"/>
          <w:szCs w:val="24"/>
          <w:lang w:val="es-PR"/>
        </w:rPr>
        <w:t xml:space="preserve"> permitirá estandarizar criterios, minimizar errores y garantizar una respuesta equitativa y coordinada para todos los pacientes, independientemente de la institución de salud donde reciban atención.</w:t>
      </w:r>
      <w:r w:rsidR="0089087F">
        <w:rPr>
          <w:rFonts w:ascii="Palatino Linotype" w:hAnsi="Palatino Linotype"/>
          <w:szCs w:val="24"/>
          <w:lang w:val="es-PR"/>
        </w:rPr>
        <w:t xml:space="preserve"> Asimismo, </w:t>
      </w:r>
      <w:r w:rsidR="0089087F" w:rsidRPr="00DD71FD">
        <w:rPr>
          <w:rFonts w:ascii="Palatino Linotype" w:hAnsi="Palatino Linotype"/>
          <w:szCs w:val="24"/>
          <w:lang w:val="es-PR"/>
        </w:rPr>
        <w:t xml:space="preserve">permitirá actualizar los </w:t>
      </w:r>
      <w:r w:rsidR="0089087F" w:rsidRPr="00DD71FD">
        <w:rPr>
          <w:rFonts w:ascii="Palatino Linotype" w:hAnsi="Palatino Linotype"/>
          <w:szCs w:val="24"/>
          <w:lang w:val="es-PR"/>
        </w:rPr>
        <w:lastRenderedPageBreak/>
        <w:t>procesos de atención conforme a las guías más recientes y facilitar la educación continua de los equipos médicos y de apoyo clínico.</w:t>
      </w:r>
    </w:p>
    <w:p w14:paraId="387A74E6" w14:textId="77777777" w:rsidR="002539AB" w:rsidRPr="002539AB" w:rsidRDefault="002539AB" w:rsidP="002539AB">
      <w:pPr>
        <w:pStyle w:val="NoSpacing"/>
        <w:spacing w:line="276" w:lineRule="auto"/>
        <w:jc w:val="both"/>
        <w:rPr>
          <w:rFonts w:ascii="Book Antiqua" w:hAnsi="Book Antiqua" w:cs="Arial"/>
          <w:szCs w:val="24"/>
          <w:shd w:val="clear" w:color="auto" w:fill="FFFFFF"/>
          <w:lang w:val="es-ES"/>
        </w:rPr>
      </w:pPr>
    </w:p>
    <w:p w14:paraId="4DF02BCB" w14:textId="210499B5" w:rsidR="002539AB" w:rsidRDefault="00F81E50" w:rsidP="002539AB">
      <w:pPr>
        <w:pStyle w:val="NoSpacing"/>
        <w:spacing w:line="276" w:lineRule="auto"/>
        <w:jc w:val="both"/>
        <w:rPr>
          <w:rFonts w:ascii="Book Antiqua" w:hAnsi="Book Antiqua" w:cs="Arial"/>
          <w:szCs w:val="24"/>
          <w:shd w:val="clear" w:color="auto" w:fill="FFFFFF"/>
          <w:lang w:val="es-ES"/>
        </w:rPr>
      </w:pPr>
      <w:r>
        <w:rPr>
          <w:rFonts w:ascii="Palatino Linotype" w:eastAsia="Aptos Narrow" w:hAnsi="Palatino Linotype" w:cs="Aptos Narrow"/>
          <w:szCs w:val="24"/>
          <w:lang w:val="es-PR"/>
        </w:rPr>
        <w:t>De igual forma, l</w:t>
      </w:r>
      <w:r w:rsidR="0017479D" w:rsidRPr="00DD71FD">
        <w:rPr>
          <w:rFonts w:ascii="Palatino Linotype" w:eastAsia="Aptos Narrow" w:hAnsi="Palatino Linotype" w:cs="Aptos Narrow"/>
          <w:szCs w:val="24"/>
          <w:lang w:val="es-PR"/>
        </w:rPr>
        <w:t xml:space="preserve">a implementación de esta medida </w:t>
      </w:r>
      <w:r w:rsidR="0089087F">
        <w:rPr>
          <w:rFonts w:ascii="Palatino Linotype" w:eastAsia="Aptos Narrow" w:hAnsi="Palatino Linotype" w:cs="Aptos Narrow"/>
          <w:szCs w:val="24"/>
          <w:lang w:val="es-PR"/>
        </w:rPr>
        <w:t>mejorar</w:t>
      </w:r>
      <w:r w:rsidR="0089087F">
        <w:rPr>
          <w:rFonts w:eastAsia="Aptos Narrow"/>
          <w:szCs w:val="24"/>
          <w:rtl/>
          <w:lang w:val="es-PR"/>
        </w:rPr>
        <w:t>á</w:t>
      </w:r>
      <w:r w:rsidR="0017479D" w:rsidRPr="00DD71FD">
        <w:rPr>
          <w:rFonts w:ascii="Palatino Linotype" w:eastAsia="Aptos Narrow" w:hAnsi="Palatino Linotype" w:cs="Aptos Narrow"/>
          <w:szCs w:val="24"/>
          <w:lang w:val="es-PR"/>
        </w:rPr>
        <w:t xml:space="preserve"> la calidad y consistencia de la atención médica a pacientes con condiciones de sangrado. A su vez, reducirá riesgos asociados a diagnósticos tardíos o tratamientos inadecuados</w:t>
      </w:r>
      <w:r>
        <w:rPr>
          <w:rFonts w:ascii="Palatino Linotype" w:eastAsia="Aptos Narrow" w:hAnsi="Palatino Linotype" w:cs="Aptos Narrow"/>
          <w:szCs w:val="24"/>
          <w:lang w:val="es-PR"/>
        </w:rPr>
        <w:t xml:space="preserve"> reafirmando</w:t>
      </w:r>
      <w:r w:rsidR="0017479D" w:rsidRPr="00DD71FD">
        <w:rPr>
          <w:rFonts w:ascii="Palatino Linotype" w:eastAsia="Aptos Narrow" w:hAnsi="Palatino Linotype" w:cs="Aptos Narrow"/>
          <w:szCs w:val="24"/>
          <w:lang w:val="es-PR"/>
        </w:rPr>
        <w:t xml:space="preserve"> el compromiso del Estado con la equidad en el acceso a servicios de salud especializados.</w:t>
      </w:r>
    </w:p>
    <w:p w14:paraId="4D688E2F" w14:textId="77777777" w:rsidR="002539AB" w:rsidRPr="002539AB" w:rsidRDefault="002539AB" w:rsidP="002539AB">
      <w:pPr>
        <w:pStyle w:val="NoSpacing"/>
        <w:spacing w:line="276" w:lineRule="auto"/>
        <w:jc w:val="both"/>
        <w:rPr>
          <w:rFonts w:ascii="Book Antiqua" w:hAnsi="Book Antiqua" w:cs="Arial"/>
          <w:szCs w:val="24"/>
          <w:shd w:val="clear" w:color="auto" w:fill="FFFFFF"/>
          <w:lang w:val="es-ES"/>
        </w:rPr>
      </w:pPr>
    </w:p>
    <w:p w14:paraId="7B989DAB" w14:textId="3E057C83" w:rsidR="008A1CBC" w:rsidRDefault="00F81E50" w:rsidP="0024626F">
      <w:pPr>
        <w:pStyle w:val="NoSpacing"/>
        <w:spacing w:line="276" w:lineRule="auto"/>
        <w:jc w:val="both"/>
        <w:rPr>
          <w:rFonts w:ascii="Palatino Linotype" w:hAnsi="Palatino Linotype" w:cs="Arial"/>
          <w:szCs w:val="24"/>
          <w:shd w:val="clear" w:color="auto" w:fill="FFFFFF"/>
          <w:lang w:val="es-ES"/>
        </w:rPr>
      </w:pPr>
      <w:r>
        <w:rPr>
          <w:rFonts w:ascii="Palatino Linotype" w:hAnsi="Palatino Linotype" w:cs="Arial"/>
          <w:szCs w:val="24"/>
          <w:shd w:val="clear" w:color="auto" w:fill="FFFFFF"/>
          <w:lang w:val="es-ES"/>
        </w:rPr>
        <w:t>Somos de la opinión que l</w:t>
      </w:r>
      <w:r w:rsidR="00296942">
        <w:rPr>
          <w:rFonts w:ascii="Palatino Linotype" w:hAnsi="Palatino Linotype" w:cs="Arial"/>
          <w:szCs w:val="24"/>
          <w:shd w:val="clear" w:color="auto" w:fill="FFFFFF"/>
          <w:lang w:val="es-ES"/>
        </w:rPr>
        <w:t xml:space="preserve">a </w:t>
      </w:r>
      <w:r w:rsidR="00DD0D85" w:rsidRPr="00DD71FD">
        <w:rPr>
          <w:rFonts w:ascii="Palatino Linotype" w:hAnsi="Palatino Linotype" w:cs="Arial"/>
          <w:szCs w:val="24"/>
          <w:shd w:val="clear" w:color="auto" w:fill="FFFFFF"/>
          <w:lang w:val="es-ES"/>
        </w:rPr>
        <w:t xml:space="preserve">adopción de un “Protocolo Uniforme para la Atención de Pacientes con Trastornos Sanguíneos y Condiciones de Sangrado” en todas las instalaciones de salud públicas y privadas </w:t>
      </w:r>
      <w:r>
        <w:rPr>
          <w:rFonts w:ascii="Palatino Linotype" w:hAnsi="Palatino Linotype" w:cs="Arial"/>
          <w:szCs w:val="24"/>
          <w:shd w:val="clear" w:color="auto" w:fill="FFFFFF"/>
          <w:lang w:val="es-ES"/>
        </w:rPr>
        <w:t>es un paso afirmativo dirigido a</w:t>
      </w:r>
      <w:r w:rsidR="00DD0D85" w:rsidRPr="00DD71FD">
        <w:rPr>
          <w:rFonts w:ascii="Palatino Linotype" w:hAnsi="Palatino Linotype" w:cs="Arial"/>
          <w:szCs w:val="24"/>
          <w:shd w:val="clear" w:color="auto" w:fill="FFFFFF"/>
          <w:lang w:val="es-ES"/>
        </w:rPr>
        <w:t xml:space="preserve"> </w:t>
      </w:r>
      <w:r>
        <w:rPr>
          <w:rFonts w:ascii="Palatino Linotype" w:hAnsi="Palatino Linotype" w:cs="Arial"/>
          <w:szCs w:val="24"/>
          <w:shd w:val="clear" w:color="auto" w:fill="FFFFFF"/>
          <w:lang w:val="es-ES"/>
        </w:rPr>
        <w:t>los</w:t>
      </w:r>
      <w:r w:rsidR="00DD0D85" w:rsidRPr="00DD71FD">
        <w:rPr>
          <w:rFonts w:ascii="Palatino Linotype" w:hAnsi="Palatino Linotype" w:cs="Arial"/>
          <w:szCs w:val="24"/>
          <w:shd w:val="clear" w:color="auto" w:fill="FFFFFF"/>
          <w:lang w:val="es-ES"/>
        </w:rPr>
        <w:t xml:space="preserve"> pacientes </w:t>
      </w:r>
      <w:r>
        <w:rPr>
          <w:rFonts w:ascii="Palatino Linotype" w:hAnsi="Palatino Linotype" w:cs="Arial"/>
          <w:szCs w:val="24"/>
          <w:shd w:val="clear" w:color="auto" w:fill="FFFFFF"/>
          <w:lang w:val="es-ES"/>
        </w:rPr>
        <w:t xml:space="preserve">que sufren </w:t>
      </w:r>
      <w:r w:rsidRPr="00563D38">
        <w:rPr>
          <w:rFonts w:ascii="Book Antiqua" w:hAnsi="Book Antiqua" w:cs="Arial"/>
          <w:szCs w:val="24"/>
          <w:shd w:val="clear" w:color="auto" w:fill="FFFFFF"/>
          <w:lang w:val="es-ES"/>
        </w:rPr>
        <w:t xml:space="preserve">trastornos sanguíneos o trastornos hemorrágicos </w:t>
      </w:r>
      <w:r w:rsidR="00DD0D85" w:rsidRPr="00DD71FD">
        <w:rPr>
          <w:rFonts w:ascii="Palatino Linotype" w:hAnsi="Palatino Linotype" w:cs="Arial"/>
          <w:szCs w:val="24"/>
          <w:shd w:val="clear" w:color="auto" w:fill="FFFFFF"/>
          <w:lang w:val="es-ES"/>
        </w:rPr>
        <w:t xml:space="preserve">reciban una atención médica de excelencia de acuerdo con los estándares de cuidado.   </w:t>
      </w:r>
    </w:p>
    <w:p w14:paraId="4248136D" w14:textId="77777777" w:rsidR="00B12772" w:rsidRDefault="00B12772" w:rsidP="0024626F">
      <w:pPr>
        <w:pStyle w:val="NoSpacing"/>
        <w:spacing w:line="276" w:lineRule="auto"/>
        <w:jc w:val="both"/>
        <w:rPr>
          <w:rFonts w:ascii="Palatino Linotype" w:hAnsi="Palatino Linotype" w:cs="Arial"/>
          <w:szCs w:val="24"/>
          <w:shd w:val="clear" w:color="auto" w:fill="FFFFFF"/>
          <w:lang w:val="es-ES"/>
        </w:rPr>
      </w:pPr>
    </w:p>
    <w:p w14:paraId="3725599A" w14:textId="339B8881" w:rsidR="00B12772" w:rsidRPr="00E952D6" w:rsidRDefault="00B12772" w:rsidP="00B12772">
      <w:pPr>
        <w:pStyle w:val="NoSpacing"/>
        <w:spacing w:line="276" w:lineRule="auto"/>
        <w:jc w:val="both"/>
        <w:rPr>
          <w:rFonts w:ascii="Book Antiqua" w:hAnsi="Book Antiqua"/>
          <w:lang w:val="es-PR"/>
        </w:rPr>
      </w:pPr>
      <w:r w:rsidRPr="00E952D6">
        <w:rPr>
          <w:rFonts w:ascii="Book Antiqua" w:hAnsi="Book Antiqua" w:cs="Arial"/>
          <w:szCs w:val="24"/>
          <w:shd w:val="clear" w:color="auto" w:fill="FFFFFF"/>
          <w:lang w:val="es-ES"/>
        </w:rPr>
        <w:t xml:space="preserve">En cuanto a las enmiendas realizadas al texto de la medida, corresponden a </w:t>
      </w:r>
      <w:r w:rsidRPr="00E952D6">
        <w:rPr>
          <w:rFonts w:ascii="Book Antiqua" w:hAnsi="Book Antiqua"/>
          <w:color w:val="000000"/>
          <w:lang w:val="es-PR"/>
        </w:rPr>
        <w:t>fortalecer la implementación de la medida y darle cabal cumplimiento a la reglamentación adoptada por el Senado de Puerto Rico en relación con la redacción de un proyecto de ley.</w:t>
      </w:r>
      <w:r w:rsidR="00EC4F73">
        <w:rPr>
          <w:rFonts w:ascii="Book Antiqua" w:hAnsi="Book Antiqua"/>
          <w:color w:val="000000"/>
          <w:lang w:val="es-PR"/>
        </w:rPr>
        <w:t xml:space="preserve"> </w:t>
      </w:r>
      <w:r w:rsidR="00392A33">
        <w:rPr>
          <w:rFonts w:ascii="Book Antiqua" w:hAnsi="Book Antiqua"/>
          <w:color w:val="000000"/>
          <w:lang w:val="es-PR"/>
        </w:rPr>
        <w:t>N</w:t>
      </w:r>
      <w:r w:rsidR="009454F2">
        <w:rPr>
          <w:rFonts w:ascii="Book Antiqua" w:hAnsi="Book Antiqua"/>
          <w:color w:val="000000"/>
          <w:lang w:val="es-PR"/>
        </w:rPr>
        <w:t xml:space="preserve">o fueron incluidas </w:t>
      </w:r>
      <w:r w:rsidR="0082576A">
        <w:rPr>
          <w:rFonts w:ascii="Book Antiqua" w:hAnsi="Book Antiqua"/>
          <w:color w:val="000000"/>
          <w:lang w:val="es-PR"/>
        </w:rPr>
        <w:t>ciertas</w:t>
      </w:r>
      <w:r w:rsidR="009454F2">
        <w:rPr>
          <w:rFonts w:ascii="Book Antiqua" w:hAnsi="Book Antiqua"/>
          <w:color w:val="000000"/>
          <w:lang w:val="es-PR"/>
        </w:rPr>
        <w:t xml:space="preserve"> recomendaciones vertidas por las instituciones consultadas, al entender que</w:t>
      </w:r>
      <w:r w:rsidR="0082576A">
        <w:rPr>
          <w:rFonts w:ascii="Book Antiqua" w:hAnsi="Book Antiqua"/>
          <w:color w:val="000000"/>
          <w:lang w:val="es-PR"/>
        </w:rPr>
        <w:t xml:space="preserve"> </w:t>
      </w:r>
      <w:r w:rsidR="00206E9C">
        <w:rPr>
          <w:rFonts w:ascii="Book Antiqua" w:hAnsi="Book Antiqua"/>
          <w:color w:val="000000"/>
          <w:lang w:val="es-PR"/>
        </w:rPr>
        <w:t xml:space="preserve">corresponde que </w:t>
      </w:r>
      <w:r w:rsidR="0082576A">
        <w:rPr>
          <w:rFonts w:ascii="Book Antiqua" w:hAnsi="Book Antiqua"/>
          <w:color w:val="000000"/>
          <w:lang w:val="es-PR"/>
        </w:rPr>
        <w:t xml:space="preserve">tales asuntos </w:t>
      </w:r>
      <w:r w:rsidR="00206E9C">
        <w:rPr>
          <w:rFonts w:ascii="Book Antiqua" w:hAnsi="Book Antiqua"/>
          <w:color w:val="000000"/>
          <w:lang w:val="es-PR"/>
        </w:rPr>
        <w:t>sean atendidos</w:t>
      </w:r>
      <w:r w:rsidR="0082576A">
        <w:rPr>
          <w:rFonts w:ascii="Book Antiqua" w:hAnsi="Book Antiqua"/>
          <w:color w:val="000000"/>
          <w:lang w:val="es-PR"/>
        </w:rPr>
        <w:t xml:space="preserve"> como parte del </w:t>
      </w:r>
      <w:r w:rsidR="0009094B" w:rsidRPr="0009094B">
        <w:rPr>
          <w:rFonts w:ascii="Book Antiqua" w:hAnsi="Book Antiqua"/>
          <w:color w:val="000000"/>
          <w:lang w:val="es-PR"/>
        </w:rPr>
        <w:t xml:space="preserve">Protocolo Uniforme </w:t>
      </w:r>
      <w:r w:rsidR="00AA1BC0">
        <w:rPr>
          <w:rFonts w:ascii="Book Antiqua" w:hAnsi="Book Antiqua"/>
          <w:color w:val="000000"/>
          <w:lang w:val="es-PR"/>
        </w:rPr>
        <w:t>establecido.</w:t>
      </w:r>
    </w:p>
    <w:p w14:paraId="39A85D55" w14:textId="2EEB2A5C" w:rsidR="00B12772" w:rsidRPr="00B12772" w:rsidRDefault="00B12772" w:rsidP="0024626F">
      <w:pPr>
        <w:pStyle w:val="NoSpacing"/>
        <w:spacing w:line="276" w:lineRule="auto"/>
        <w:jc w:val="both"/>
        <w:rPr>
          <w:rFonts w:ascii="Palatino Linotype" w:hAnsi="Palatino Linotype" w:cs="Arial"/>
          <w:szCs w:val="24"/>
          <w:shd w:val="clear" w:color="auto" w:fill="FFFFFF"/>
          <w:lang w:val="es-PR"/>
        </w:rPr>
      </w:pPr>
    </w:p>
    <w:p w14:paraId="2304453E" w14:textId="0B060155" w:rsidR="00044471" w:rsidRPr="006A4D98" w:rsidRDefault="00426A07" w:rsidP="00044471">
      <w:pPr>
        <w:spacing w:after="0" w:line="276" w:lineRule="auto"/>
        <w:jc w:val="center"/>
        <w:rPr>
          <w:rFonts w:ascii="Book Antiqua" w:eastAsia="Times New Roman" w:hAnsi="Book Antiqua" w:cs="Times New Roman"/>
          <w:b/>
          <w:sz w:val="24"/>
          <w:szCs w:val="24"/>
          <w:lang w:val="es-ES"/>
        </w:rPr>
      </w:pPr>
      <w:r w:rsidRPr="006A4D98">
        <w:rPr>
          <w:rFonts w:ascii="Book Antiqua" w:eastAsia="Times New Roman" w:hAnsi="Book Antiqua" w:cs="Times New Roman"/>
          <w:b/>
          <w:sz w:val="24"/>
          <w:szCs w:val="24"/>
          <w:lang w:val="es-ES"/>
        </w:rPr>
        <w:t>CONCLUSIÓN</w:t>
      </w:r>
    </w:p>
    <w:p w14:paraId="7B6999A3" w14:textId="77777777" w:rsidR="00044471" w:rsidRPr="006A4D98" w:rsidRDefault="00044471" w:rsidP="00044471">
      <w:pPr>
        <w:spacing w:after="0" w:line="276" w:lineRule="auto"/>
        <w:jc w:val="center"/>
        <w:rPr>
          <w:rFonts w:ascii="Book Antiqua" w:eastAsia="Times New Roman" w:hAnsi="Book Antiqua" w:cs="Times New Roman"/>
          <w:b/>
          <w:sz w:val="24"/>
          <w:szCs w:val="24"/>
          <w:lang w:val="es-ES"/>
        </w:rPr>
      </w:pPr>
    </w:p>
    <w:p w14:paraId="3F5D92D6" w14:textId="4F43BE46" w:rsidR="00AC628E" w:rsidRPr="006A4D98" w:rsidRDefault="00AC628E" w:rsidP="00AC628E">
      <w:pPr>
        <w:spacing w:after="0" w:line="360" w:lineRule="auto"/>
        <w:ind w:firstLine="720"/>
        <w:jc w:val="both"/>
        <w:rPr>
          <w:rFonts w:ascii="Book Antiqua" w:eastAsia="Times New Roman" w:hAnsi="Book Antiqua"/>
          <w:sz w:val="24"/>
          <w:szCs w:val="24"/>
          <w:lang w:val="es-ES_tradnl"/>
        </w:rPr>
      </w:pPr>
      <w:r w:rsidRPr="006A4D98">
        <w:rPr>
          <w:rFonts w:ascii="Book Antiqua" w:eastAsia="Times New Roman" w:hAnsi="Book Antiqua"/>
          <w:b/>
          <w:sz w:val="24"/>
          <w:szCs w:val="24"/>
          <w:lang w:val="es-PR"/>
        </w:rPr>
        <w:t>POR TODO LO ANTES EXPUESTO</w:t>
      </w:r>
      <w:r w:rsidRPr="006A4D98">
        <w:rPr>
          <w:rFonts w:ascii="Book Antiqua" w:eastAsia="Times New Roman" w:hAnsi="Book Antiqua"/>
          <w:sz w:val="24"/>
          <w:szCs w:val="24"/>
          <w:lang w:val="es-PR"/>
        </w:rPr>
        <w:t xml:space="preserve">, </w:t>
      </w:r>
      <w:r w:rsidRPr="006A4D98">
        <w:rPr>
          <w:rFonts w:ascii="Book Antiqua" w:eastAsia="Times New Roman" w:hAnsi="Book Antiqua"/>
          <w:sz w:val="24"/>
          <w:szCs w:val="24"/>
          <w:lang w:val="es-ES_tradnl"/>
        </w:rPr>
        <w:t>la Comisión de Salud del Senado de Puerto Rico</w:t>
      </w:r>
      <w:r w:rsidRPr="006A4D98">
        <w:rPr>
          <w:rFonts w:ascii="Book Antiqua" w:eastAsia="Times New Roman" w:hAnsi="Book Antiqua"/>
          <w:sz w:val="24"/>
          <w:szCs w:val="24"/>
          <w:lang w:val="es-PR"/>
        </w:rPr>
        <w:t xml:space="preserve">, </w:t>
      </w:r>
      <w:r w:rsidRPr="00FB6E53">
        <w:rPr>
          <w:rFonts w:ascii="Book Antiqua" w:eastAsia="Times New Roman" w:hAnsi="Book Antiqua"/>
          <w:sz w:val="24"/>
          <w:szCs w:val="24"/>
          <w:lang w:val="es-PR"/>
        </w:rPr>
        <w:t xml:space="preserve">luego de la consideración correspondiente, tiene a bien someter a este Alto Cuerpo su Informe, </w:t>
      </w:r>
      <w:r w:rsidRPr="00FB6E53">
        <w:rPr>
          <w:rFonts w:ascii="Book Antiqua" w:eastAsia="Times New Roman" w:hAnsi="Book Antiqua"/>
          <w:b/>
          <w:sz w:val="24"/>
          <w:szCs w:val="24"/>
          <w:lang w:val="es-PR"/>
        </w:rPr>
        <w:t>RECOMENDANDO LA APROBACIÓN</w:t>
      </w:r>
      <w:r w:rsidRPr="00FB6E53">
        <w:rPr>
          <w:rFonts w:ascii="Book Antiqua" w:eastAsia="Times New Roman" w:hAnsi="Book Antiqua"/>
          <w:sz w:val="24"/>
          <w:szCs w:val="24"/>
          <w:lang w:val="es-PR"/>
        </w:rPr>
        <w:t xml:space="preserve"> de</w:t>
      </w:r>
      <w:r w:rsidR="00C07441" w:rsidRPr="00FB6E53">
        <w:rPr>
          <w:rFonts w:ascii="Book Antiqua" w:eastAsia="Times New Roman" w:hAnsi="Book Antiqua"/>
          <w:sz w:val="24"/>
          <w:szCs w:val="24"/>
          <w:lang w:val="es-PR"/>
        </w:rPr>
        <w:t xml:space="preserve"> </w:t>
      </w:r>
      <w:r w:rsidRPr="00FB6E53">
        <w:rPr>
          <w:rFonts w:ascii="Book Antiqua" w:eastAsia="Times New Roman" w:hAnsi="Book Antiqua"/>
          <w:sz w:val="24"/>
          <w:szCs w:val="24"/>
          <w:lang w:val="es-PR"/>
        </w:rPr>
        <w:t>l</w:t>
      </w:r>
      <w:r w:rsidR="00C07441" w:rsidRPr="00FB6E53">
        <w:rPr>
          <w:rFonts w:ascii="Book Antiqua" w:eastAsia="Times New Roman" w:hAnsi="Book Antiqua"/>
          <w:sz w:val="24"/>
          <w:szCs w:val="24"/>
          <w:lang w:val="es-PR"/>
        </w:rPr>
        <w:t>a</w:t>
      </w:r>
      <w:r w:rsidRPr="00FB6E53">
        <w:rPr>
          <w:rFonts w:ascii="Book Antiqua" w:eastAsia="Times New Roman" w:hAnsi="Book Antiqua"/>
          <w:sz w:val="24"/>
          <w:szCs w:val="24"/>
          <w:lang w:val="es-PR"/>
        </w:rPr>
        <w:t xml:space="preserve"> </w:t>
      </w:r>
      <w:r w:rsidR="00C07441" w:rsidRPr="00FB6E53">
        <w:rPr>
          <w:rFonts w:ascii="Book Antiqua" w:eastAsia="Times New Roman" w:hAnsi="Book Antiqua"/>
          <w:b/>
          <w:sz w:val="24"/>
          <w:szCs w:val="24"/>
          <w:lang w:val="es-PR"/>
        </w:rPr>
        <w:t>Resolución</w:t>
      </w:r>
      <w:r w:rsidR="00436B8A" w:rsidRPr="00FB6E53">
        <w:rPr>
          <w:rFonts w:ascii="Book Antiqua" w:eastAsia="Times New Roman" w:hAnsi="Book Antiqua"/>
          <w:b/>
          <w:sz w:val="24"/>
          <w:szCs w:val="24"/>
          <w:lang w:val="es-PR"/>
        </w:rPr>
        <w:t xml:space="preserve"> Conjunta</w:t>
      </w:r>
      <w:r w:rsidR="00C07441" w:rsidRPr="00FB6E53">
        <w:rPr>
          <w:rFonts w:ascii="Book Antiqua" w:eastAsia="Times New Roman" w:hAnsi="Book Antiqua"/>
          <w:b/>
          <w:sz w:val="24"/>
          <w:szCs w:val="24"/>
          <w:lang w:val="es-PR"/>
        </w:rPr>
        <w:t xml:space="preserve"> del Senado 3</w:t>
      </w:r>
      <w:r w:rsidR="008F306C">
        <w:rPr>
          <w:rFonts w:ascii="Book Antiqua" w:eastAsia="Times New Roman" w:hAnsi="Book Antiqua"/>
          <w:b/>
          <w:sz w:val="24"/>
          <w:szCs w:val="24"/>
          <w:lang w:val="es-PR"/>
        </w:rPr>
        <w:t>9</w:t>
      </w:r>
      <w:r w:rsidR="00B91937">
        <w:rPr>
          <w:rFonts w:ascii="Book Antiqua" w:eastAsia="Times New Roman" w:hAnsi="Book Antiqua"/>
          <w:bCs/>
          <w:sz w:val="24"/>
          <w:szCs w:val="24"/>
          <w:lang w:val="es-PR"/>
        </w:rPr>
        <w:t>, con las enmiendas contenidas en el Entirillado Electrónico que se acompaña</w:t>
      </w:r>
      <w:r w:rsidR="008F306C">
        <w:rPr>
          <w:rFonts w:ascii="Book Antiqua" w:eastAsia="Times New Roman" w:hAnsi="Book Antiqua"/>
          <w:b/>
          <w:sz w:val="24"/>
          <w:szCs w:val="24"/>
          <w:lang w:val="es-PR"/>
        </w:rPr>
        <w:t>.</w:t>
      </w:r>
      <w:r w:rsidRPr="006A4D98">
        <w:rPr>
          <w:rFonts w:ascii="Book Antiqua" w:eastAsia="Times New Roman" w:hAnsi="Book Antiqua"/>
          <w:sz w:val="24"/>
          <w:szCs w:val="24"/>
          <w:lang w:val="es-ES_tradnl"/>
        </w:rPr>
        <w:t xml:space="preserve"> </w:t>
      </w:r>
    </w:p>
    <w:p w14:paraId="31D6ADD0" w14:textId="77777777" w:rsidR="00044471" w:rsidRPr="006A4D98" w:rsidRDefault="00044471" w:rsidP="000D7B87">
      <w:pPr>
        <w:pStyle w:val="NoSpacing"/>
        <w:rPr>
          <w:rFonts w:ascii="Book Antiqua" w:hAnsi="Book Antiqua"/>
          <w:szCs w:val="24"/>
          <w:lang w:val="es-ES_tradnl"/>
        </w:rPr>
      </w:pPr>
    </w:p>
    <w:p w14:paraId="1914FB0A" w14:textId="7A8CD043" w:rsidR="00E22516" w:rsidRPr="006A4D98" w:rsidRDefault="00E22516" w:rsidP="00E616CD">
      <w:pPr>
        <w:spacing w:after="0" w:line="276" w:lineRule="auto"/>
        <w:jc w:val="both"/>
        <w:rPr>
          <w:rFonts w:ascii="Book Antiqua" w:eastAsia="Batang" w:hAnsi="Book Antiqua" w:cs="Times New Roman"/>
          <w:sz w:val="24"/>
          <w:szCs w:val="24"/>
          <w:lang w:val="es-ES"/>
        </w:rPr>
      </w:pPr>
      <w:r w:rsidRPr="006A4D98">
        <w:rPr>
          <w:rFonts w:ascii="Book Antiqua" w:eastAsia="Batang" w:hAnsi="Book Antiqua" w:cs="Times New Roman"/>
          <w:sz w:val="24"/>
          <w:szCs w:val="24"/>
          <w:lang w:val="es-ES"/>
        </w:rPr>
        <w:t>Respetuosamente sometido,</w:t>
      </w:r>
    </w:p>
    <w:p w14:paraId="393E9926" w14:textId="77777777" w:rsidR="00E616CD" w:rsidRDefault="00E616CD" w:rsidP="00B91937">
      <w:pPr>
        <w:pStyle w:val="NoSpacing"/>
        <w:rPr>
          <w:lang w:val="es-ES"/>
        </w:rPr>
      </w:pPr>
    </w:p>
    <w:p w14:paraId="7CDE9683" w14:textId="77777777" w:rsidR="00EE0F2C" w:rsidRDefault="00EE0F2C" w:rsidP="00B91937">
      <w:pPr>
        <w:pStyle w:val="NoSpacing"/>
        <w:rPr>
          <w:lang w:val="es-ES"/>
        </w:rPr>
      </w:pPr>
    </w:p>
    <w:p w14:paraId="49A412FF" w14:textId="77777777" w:rsidR="00296942" w:rsidRPr="006A4D98" w:rsidRDefault="00296942" w:rsidP="00B91937">
      <w:pPr>
        <w:pStyle w:val="NoSpacing"/>
        <w:rPr>
          <w:lang w:val="es-ES"/>
        </w:rPr>
      </w:pPr>
    </w:p>
    <w:p w14:paraId="54EF6A93" w14:textId="1D706F54" w:rsidR="00E22516" w:rsidRPr="006A4D98" w:rsidRDefault="00AC628E" w:rsidP="00E616CD">
      <w:pPr>
        <w:spacing w:after="0" w:line="276" w:lineRule="auto"/>
        <w:jc w:val="both"/>
        <w:outlineLvl w:val="0"/>
        <w:rPr>
          <w:rFonts w:ascii="Book Antiqua" w:eastAsia="Batang" w:hAnsi="Book Antiqua" w:cs="Times New Roman"/>
          <w:b/>
          <w:sz w:val="24"/>
          <w:szCs w:val="24"/>
          <w:lang w:val="es-ES"/>
        </w:rPr>
      </w:pPr>
      <w:r w:rsidRPr="006A4D98">
        <w:rPr>
          <w:rFonts w:ascii="Book Antiqua" w:eastAsia="Batang" w:hAnsi="Book Antiqua" w:cs="Times New Roman"/>
          <w:b/>
          <w:sz w:val="24"/>
          <w:szCs w:val="24"/>
          <w:lang w:val="es-ES"/>
        </w:rPr>
        <w:t>Juan Oscar Morales</w:t>
      </w:r>
      <w:r w:rsidR="00C07441" w:rsidRPr="006A4D98">
        <w:rPr>
          <w:rFonts w:ascii="Book Antiqua" w:eastAsia="Batang" w:hAnsi="Book Antiqua" w:cs="Times New Roman"/>
          <w:b/>
          <w:sz w:val="24"/>
          <w:szCs w:val="24"/>
          <w:lang w:val="es-ES"/>
        </w:rPr>
        <w:t xml:space="preserve"> Rodríguez</w:t>
      </w:r>
    </w:p>
    <w:p w14:paraId="0E473F59" w14:textId="77777777" w:rsidR="008A1CBC" w:rsidRPr="006A4D98" w:rsidRDefault="00E22516" w:rsidP="000D7B87">
      <w:pPr>
        <w:spacing w:after="0" w:line="276" w:lineRule="auto"/>
        <w:jc w:val="both"/>
        <w:rPr>
          <w:rFonts w:ascii="Book Antiqua" w:eastAsia="Batang" w:hAnsi="Book Antiqua" w:cs="Times New Roman"/>
          <w:sz w:val="24"/>
          <w:szCs w:val="24"/>
          <w:lang w:val="es-ES"/>
        </w:rPr>
      </w:pPr>
      <w:r w:rsidRPr="006A4D98">
        <w:rPr>
          <w:rFonts w:ascii="Book Antiqua" w:eastAsia="Batang" w:hAnsi="Book Antiqua" w:cs="Times New Roman"/>
          <w:sz w:val="24"/>
          <w:szCs w:val="24"/>
          <w:lang w:val="es-ES"/>
        </w:rPr>
        <w:t>Presidente</w:t>
      </w:r>
      <w:r w:rsidR="000D7B87" w:rsidRPr="006A4D98">
        <w:rPr>
          <w:rFonts w:ascii="Book Antiqua" w:eastAsia="Batang" w:hAnsi="Book Antiqua" w:cs="Times New Roman"/>
          <w:sz w:val="24"/>
          <w:szCs w:val="24"/>
          <w:lang w:val="es-ES"/>
        </w:rPr>
        <w:t xml:space="preserve"> </w:t>
      </w:r>
    </w:p>
    <w:p w14:paraId="4CA30EE5" w14:textId="28E5ADBF" w:rsidR="00A2416A" w:rsidRPr="006A4D98" w:rsidRDefault="000D7B87" w:rsidP="000D7B87">
      <w:pPr>
        <w:spacing w:after="0" w:line="276" w:lineRule="auto"/>
        <w:jc w:val="both"/>
        <w:rPr>
          <w:rFonts w:ascii="Book Antiqua" w:eastAsia="Batang" w:hAnsi="Book Antiqua" w:cs="Times New Roman"/>
          <w:sz w:val="24"/>
          <w:szCs w:val="24"/>
          <w:lang w:val="es-ES_tradnl"/>
        </w:rPr>
      </w:pPr>
      <w:r w:rsidRPr="006A4D98">
        <w:rPr>
          <w:rFonts w:ascii="Book Antiqua" w:eastAsia="Batang" w:hAnsi="Book Antiqua" w:cs="Times New Roman"/>
          <w:sz w:val="24"/>
          <w:szCs w:val="24"/>
          <w:lang w:val="es-ES"/>
        </w:rPr>
        <w:t>Comisión de Salud</w:t>
      </w:r>
    </w:p>
    <w:sectPr w:rsidR="00A2416A" w:rsidRPr="006A4D98"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8F82D" w14:textId="77777777" w:rsidR="0091432F" w:rsidRDefault="0091432F" w:rsidP="00426A07">
      <w:pPr>
        <w:spacing w:after="0" w:line="240" w:lineRule="auto"/>
      </w:pPr>
      <w:r>
        <w:separator/>
      </w:r>
    </w:p>
  </w:endnote>
  <w:endnote w:type="continuationSeparator" w:id="0">
    <w:p w14:paraId="7E5253A0" w14:textId="77777777" w:rsidR="0091432F" w:rsidRDefault="0091432F"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A4E90" w14:textId="77777777" w:rsidR="0091432F" w:rsidRDefault="0091432F" w:rsidP="00426A07">
      <w:pPr>
        <w:spacing w:after="0" w:line="240" w:lineRule="auto"/>
      </w:pPr>
      <w:r>
        <w:separator/>
      </w:r>
    </w:p>
  </w:footnote>
  <w:footnote w:type="continuationSeparator" w:id="0">
    <w:p w14:paraId="2D9613C1" w14:textId="77777777" w:rsidR="0091432F" w:rsidRDefault="0091432F"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2E917F9B"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w:t>
    </w:r>
    <w:r w:rsidR="003668F4">
      <w:rPr>
        <w:rFonts w:ascii="Book Antiqua" w:hAnsi="Book Antiqua" w:cs="Arial"/>
        <w:b/>
        <w:bCs/>
        <w:sz w:val="20"/>
        <w:szCs w:val="20"/>
        <w:lang w:val="es-419"/>
      </w:rPr>
      <w:t>de la Resolución Conjunta del Senado 3</w:t>
    </w:r>
    <w:r w:rsidR="008F306C">
      <w:rPr>
        <w:rFonts w:ascii="Book Antiqua" w:hAnsi="Book Antiqua" w:cs="Arial"/>
        <w:b/>
        <w:bCs/>
        <w:sz w:val="20"/>
        <w:szCs w:val="20"/>
        <w:lang w:val="es-419"/>
      </w:rPr>
      <w:t>9</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292"/>
    <w:multiLevelType w:val="hybridMultilevel"/>
    <w:tmpl w:val="778C9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1448D"/>
    <w:multiLevelType w:val="multilevel"/>
    <w:tmpl w:val="53707C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606012"/>
    <w:multiLevelType w:val="hybridMultilevel"/>
    <w:tmpl w:val="6B88C0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5B08F6"/>
    <w:multiLevelType w:val="multilevel"/>
    <w:tmpl w:val="D87A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F53263"/>
    <w:multiLevelType w:val="hybridMultilevel"/>
    <w:tmpl w:val="40463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18698D"/>
    <w:multiLevelType w:val="hybridMultilevel"/>
    <w:tmpl w:val="A7722B6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0E3E16"/>
    <w:multiLevelType w:val="hybridMultilevel"/>
    <w:tmpl w:val="C5BC5CD6"/>
    <w:lvl w:ilvl="0" w:tplc="07467E12">
      <w:start w:val="1"/>
      <w:numFmt w:val="decimal"/>
      <w:lvlText w:val="%1."/>
      <w:lvlJc w:val="left"/>
      <w:pPr>
        <w:ind w:left="1080" w:hanging="360"/>
      </w:pPr>
      <w:rPr>
        <w:rFonts w:ascii="Book Antiqua" w:eastAsiaTheme="minorHAnsi"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3114228"/>
    <w:multiLevelType w:val="multilevel"/>
    <w:tmpl w:val="78FCC6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DC4415E"/>
    <w:multiLevelType w:val="hybridMultilevel"/>
    <w:tmpl w:val="74508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0656A4"/>
    <w:multiLevelType w:val="hybridMultilevel"/>
    <w:tmpl w:val="CA9694C8"/>
    <w:lvl w:ilvl="0" w:tplc="3F1ECA90">
      <w:start w:val="1"/>
      <w:numFmt w:val="bullet"/>
      <w:lvlText w:val=""/>
      <w:lvlJc w:val="left"/>
      <w:pPr>
        <w:ind w:left="81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4013CC"/>
    <w:multiLevelType w:val="hybridMultilevel"/>
    <w:tmpl w:val="A7722B64"/>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F47FB0"/>
    <w:multiLevelType w:val="hybridMultilevel"/>
    <w:tmpl w:val="3684E93E"/>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0F005E"/>
    <w:multiLevelType w:val="hybridMultilevel"/>
    <w:tmpl w:val="A9BCF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1"/>
  </w:num>
  <w:num w:numId="2" w16cid:durableId="2020693400">
    <w:abstractNumId w:val="1"/>
  </w:num>
  <w:num w:numId="3" w16cid:durableId="587807769">
    <w:abstractNumId w:val="6"/>
  </w:num>
  <w:num w:numId="4" w16cid:durableId="965046320">
    <w:abstractNumId w:val="3"/>
  </w:num>
  <w:num w:numId="5" w16cid:durableId="96758950">
    <w:abstractNumId w:val="18"/>
  </w:num>
  <w:num w:numId="6" w16cid:durableId="1647588523">
    <w:abstractNumId w:val="20"/>
  </w:num>
  <w:num w:numId="7" w16cid:durableId="1210799447">
    <w:abstractNumId w:val="8"/>
  </w:num>
  <w:num w:numId="8" w16cid:durableId="424886447">
    <w:abstractNumId w:val="7"/>
  </w:num>
  <w:num w:numId="9" w16cid:durableId="611285358">
    <w:abstractNumId w:val="16"/>
  </w:num>
  <w:num w:numId="10" w16cid:durableId="455175204">
    <w:abstractNumId w:val="15"/>
  </w:num>
  <w:num w:numId="11" w16cid:durableId="549537093">
    <w:abstractNumId w:val="10"/>
  </w:num>
  <w:num w:numId="12" w16cid:durableId="345210663">
    <w:abstractNumId w:val="19"/>
  </w:num>
  <w:num w:numId="13" w16cid:durableId="1508518598">
    <w:abstractNumId w:val="9"/>
  </w:num>
  <w:num w:numId="14" w16cid:durableId="1305696096">
    <w:abstractNumId w:val="12"/>
  </w:num>
  <w:num w:numId="15" w16cid:durableId="769931333">
    <w:abstractNumId w:val="17"/>
  </w:num>
  <w:num w:numId="16" w16cid:durableId="502090303">
    <w:abstractNumId w:val="5"/>
  </w:num>
  <w:num w:numId="17" w16cid:durableId="201066109">
    <w:abstractNumId w:val="13"/>
  </w:num>
  <w:num w:numId="18" w16cid:durableId="315493220">
    <w:abstractNumId w:val="2"/>
  </w:num>
  <w:num w:numId="19" w16cid:durableId="1561985600">
    <w:abstractNumId w:val="0"/>
  </w:num>
  <w:num w:numId="20" w16cid:durableId="1309479121">
    <w:abstractNumId w:val="4"/>
  </w:num>
  <w:num w:numId="21" w16cid:durableId="20715377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268CB"/>
    <w:rsid w:val="0002692C"/>
    <w:rsid w:val="00035D6E"/>
    <w:rsid w:val="00042970"/>
    <w:rsid w:val="00044471"/>
    <w:rsid w:val="00050C02"/>
    <w:rsid w:val="00052747"/>
    <w:rsid w:val="000713DF"/>
    <w:rsid w:val="0008359E"/>
    <w:rsid w:val="0008420D"/>
    <w:rsid w:val="0009094B"/>
    <w:rsid w:val="0009185C"/>
    <w:rsid w:val="00097317"/>
    <w:rsid w:val="000B1244"/>
    <w:rsid w:val="000B2E27"/>
    <w:rsid w:val="000C2C6F"/>
    <w:rsid w:val="000D7B87"/>
    <w:rsid w:val="000E3382"/>
    <w:rsid w:val="000F067D"/>
    <w:rsid w:val="00101BCE"/>
    <w:rsid w:val="00102103"/>
    <w:rsid w:val="00107E83"/>
    <w:rsid w:val="00114466"/>
    <w:rsid w:val="00115431"/>
    <w:rsid w:val="001214CF"/>
    <w:rsid w:val="00121C66"/>
    <w:rsid w:val="00131CEE"/>
    <w:rsid w:val="001456F3"/>
    <w:rsid w:val="001471E2"/>
    <w:rsid w:val="0016187F"/>
    <w:rsid w:val="00161B15"/>
    <w:rsid w:val="00163B7A"/>
    <w:rsid w:val="00171190"/>
    <w:rsid w:val="0017479D"/>
    <w:rsid w:val="001752C0"/>
    <w:rsid w:val="001826A5"/>
    <w:rsid w:val="0018292C"/>
    <w:rsid w:val="001A2329"/>
    <w:rsid w:val="001B7724"/>
    <w:rsid w:val="001B7A9B"/>
    <w:rsid w:val="001C09CB"/>
    <w:rsid w:val="001C3557"/>
    <w:rsid w:val="001D137A"/>
    <w:rsid w:val="001D66CB"/>
    <w:rsid w:val="001E1E80"/>
    <w:rsid w:val="001F4604"/>
    <w:rsid w:val="0020190D"/>
    <w:rsid w:val="00206E9C"/>
    <w:rsid w:val="00211C12"/>
    <w:rsid w:val="002129CF"/>
    <w:rsid w:val="00227142"/>
    <w:rsid w:val="0023195A"/>
    <w:rsid w:val="0024488A"/>
    <w:rsid w:val="0024559D"/>
    <w:rsid w:val="00245CF4"/>
    <w:rsid w:val="0024626F"/>
    <w:rsid w:val="002539AB"/>
    <w:rsid w:val="002620E7"/>
    <w:rsid w:val="00271566"/>
    <w:rsid w:val="00293DDE"/>
    <w:rsid w:val="00296942"/>
    <w:rsid w:val="002A3265"/>
    <w:rsid w:val="002A68F3"/>
    <w:rsid w:val="002A69E7"/>
    <w:rsid w:val="002B566E"/>
    <w:rsid w:val="002B7C37"/>
    <w:rsid w:val="002C2697"/>
    <w:rsid w:val="002C5D6C"/>
    <w:rsid w:val="002D2EE2"/>
    <w:rsid w:val="002E434F"/>
    <w:rsid w:val="002F1F8B"/>
    <w:rsid w:val="0030144D"/>
    <w:rsid w:val="00305FAE"/>
    <w:rsid w:val="00311229"/>
    <w:rsid w:val="00330886"/>
    <w:rsid w:val="00344ADE"/>
    <w:rsid w:val="003541FB"/>
    <w:rsid w:val="00354DC8"/>
    <w:rsid w:val="00361256"/>
    <w:rsid w:val="003639F8"/>
    <w:rsid w:val="00364E2E"/>
    <w:rsid w:val="0036586B"/>
    <w:rsid w:val="0036586D"/>
    <w:rsid w:val="003659DC"/>
    <w:rsid w:val="003668F4"/>
    <w:rsid w:val="0038037B"/>
    <w:rsid w:val="00380732"/>
    <w:rsid w:val="0038786D"/>
    <w:rsid w:val="00392A33"/>
    <w:rsid w:val="003A065C"/>
    <w:rsid w:val="003C1993"/>
    <w:rsid w:val="003D1330"/>
    <w:rsid w:val="003D6782"/>
    <w:rsid w:val="003E49DB"/>
    <w:rsid w:val="00405163"/>
    <w:rsid w:val="00412FBD"/>
    <w:rsid w:val="004171FC"/>
    <w:rsid w:val="00417901"/>
    <w:rsid w:val="00426A07"/>
    <w:rsid w:val="00434261"/>
    <w:rsid w:val="00436B8A"/>
    <w:rsid w:val="00456F53"/>
    <w:rsid w:val="0047020E"/>
    <w:rsid w:val="004716C6"/>
    <w:rsid w:val="004B34CD"/>
    <w:rsid w:val="004B3D9A"/>
    <w:rsid w:val="004B5BAB"/>
    <w:rsid w:val="004B6507"/>
    <w:rsid w:val="004C1C8A"/>
    <w:rsid w:val="004C2432"/>
    <w:rsid w:val="004C32B1"/>
    <w:rsid w:val="004E23FC"/>
    <w:rsid w:val="004E4F13"/>
    <w:rsid w:val="004F08A2"/>
    <w:rsid w:val="004F1140"/>
    <w:rsid w:val="00501E8E"/>
    <w:rsid w:val="00505311"/>
    <w:rsid w:val="00534AE0"/>
    <w:rsid w:val="00546410"/>
    <w:rsid w:val="00546A10"/>
    <w:rsid w:val="0055483C"/>
    <w:rsid w:val="00555427"/>
    <w:rsid w:val="00555766"/>
    <w:rsid w:val="00560C4D"/>
    <w:rsid w:val="00563D38"/>
    <w:rsid w:val="00594A86"/>
    <w:rsid w:val="005A50E1"/>
    <w:rsid w:val="005A6495"/>
    <w:rsid w:val="005B2E7F"/>
    <w:rsid w:val="005B5F67"/>
    <w:rsid w:val="005C1A25"/>
    <w:rsid w:val="005E243D"/>
    <w:rsid w:val="005E5101"/>
    <w:rsid w:val="0060292F"/>
    <w:rsid w:val="00607F19"/>
    <w:rsid w:val="006201C2"/>
    <w:rsid w:val="00627787"/>
    <w:rsid w:val="00637760"/>
    <w:rsid w:val="00650139"/>
    <w:rsid w:val="00671AC4"/>
    <w:rsid w:val="006752DE"/>
    <w:rsid w:val="0068118A"/>
    <w:rsid w:val="00693271"/>
    <w:rsid w:val="00696626"/>
    <w:rsid w:val="006A2EBE"/>
    <w:rsid w:val="006A4D98"/>
    <w:rsid w:val="006B1A89"/>
    <w:rsid w:val="006B1D8B"/>
    <w:rsid w:val="006B216A"/>
    <w:rsid w:val="006D285A"/>
    <w:rsid w:val="006D5FA0"/>
    <w:rsid w:val="006E704B"/>
    <w:rsid w:val="006F7C1D"/>
    <w:rsid w:val="007136A5"/>
    <w:rsid w:val="00715E89"/>
    <w:rsid w:val="00726DBB"/>
    <w:rsid w:val="00737B58"/>
    <w:rsid w:val="00751DB8"/>
    <w:rsid w:val="00754CB9"/>
    <w:rsid w:val="0076193A"/>
    <w:rsid w:val="0078053D"/>
    <w:rsid w:val="0079725F"/>
    <w:rsid w:val="007A07E0"/>
    <w:rsid w:val="007B7BF9"/>
    <w:rsid w:val="007E656E"/>
    <w:rsid w:val="007F67FB"/>
    <w:rsid w:val="00811351"/>
    <w:rsid w:val="0082046F"/>
    <w:rsid w:val="0082576A"/>
    <w:rsid w:val="00841675"/>
    <w:rsid w:val="00857E10"/>
    <w:rsid w:val="00863765"/>
    <w:rsid w:val="00872DD6"/>
    <w:rsid w:val="00872F8C"/>
    <w:rsid w:val="00873A58"/>
    <w:rsid w:val="0088071C"/>
    <w:rsid w:val="0089087F"/>
    <w:rsid w:val="0089459D"/>
    <w:rsid w:val="008A02D7"/>
    <w:rsid w:val="008A0F91"/>
    <w:rsid w:val="008A1CBC"/>
    <w:rsid w:val="008A3267"/>
    <w:rsid w:val="008C3077"/>
    <w:rsid w:val="008C4012"/>
    <w:rsid w:val="008C40D2"/>
    <w:rsid w:val="008C4CF4"/>
    <w:rsid w:val="008C63DB"/>
    <w:rsid w:val="008F306C"/>
    <w:rsid w:val="008F59A0"/>
    <w:rsid w:val="00903165"/>
    <w:rsid w:val="00903BC2"/>
    <w:rsid w:val="0090642F"/>
    <w:rsid w:val="009070B9"/>
    <w:rsid w:val="00907E1E"/>
    <w:rsid w:val="0091125D"/>
    <w:rsid w:val="0091432F"/>
    <w:rsid w:val="00925C00"/>
    <w:rsid w:val="00932C0E"/>
    <w:rsid w:val="0093319A"/>
    <w:rsid w:val="009454F2"/>
    <w:rsid w:val="00945AE9"/>
    <w:rsid w:val="00946428"/>
    <w:rsid w:val="009546A1"/>
    <w:rsid w:val="009549BE"/>
    <w:rsid w:val="00955BD2"/>
    <w:rsid w:val="00960C5A"/>
    <w:rsid w:val="00970C8D"/>
    <w:rsid w:val="00976808"/>
    <w:rsid w:val="00982738"/>
    <w:rsid w:val="009A306E"/>
    <w:rsid w:val="009B12D6"/>
    <w:rsid w:val="009B52FA"/>
    <w:rsid w:val="009C398F"/>
    <w:rsid w:val="009C4659"/>
    <w:rsid w:val="009C7756"/>
    <w:rsid w:val="009D0147"/>
    <w:rsid w:val="009E0E95"/>
    <w:rsid w:val="009F1CA2"/>
    <w:rsid w:val="009F600A"/>
    <w:rsid w:val="009F64F5"/>
    <w:rsid w:val="009F67E1"/>
    <w:rsid w:val="00A126EC"/>
    <w:rsid w:val="00A14818"/>
    <w:rsid w:val="00A155CD"/>
    <w:rsid w:val="00A2416A"/>
    <w:rsid w:val="00A31770"/>
    <w:rsid w:val="00A324FE"/>
    <w:rsid w:val="00A476B8"/>
    <w:rsid w:val="00A50CF5"/>
    <w:rsid w:val="00A52183"/>
    <w:rsid w:val="00A55295"/>
    <w:rsid w:val="00A72CAB"/>
    <w:rsid w:val="00A732CA"/>
    <w:rsid w:val="00A73D5D"/>
    <w:rsid w:val="00A7513C"/>
    <w:rsid w:val="00A87A70"/>
    <w:rsid w:val="00A90426"/>
    <w:rsid w:val="00A92BB8"/>
    <w:rsid w:val="00AA1BC0"/>
    <w:rsid w:val="00AB1C28"/>
    <w:rsid w:val="00AC628E"/>
    <w:rsid w:val="00AC7271"/>
    <w:rsid w:val="00AE1E79"/>
    <w:rsid w:val="00AF0887"/>
    <w:rsid w:val="00B109FA"/>
    <w:rsid w:val="00B12772"/>
    <w:rsid w:val="00B1528E"/>
    <w:rsid w:val="00B24DAE"/>
    <w:rsid w:val="00B41848"/>
    <w:rsid w:val="00B63384"/>
    <w:rsid w:val="00B65582"/>
    <w:rsid w:val="00B72466"/>
    <w:rsid w:val="00B73770"/>
    <w:rsid w:val="00B81395"/>
    <w:rsid w:val="00B829FB"/>
    <w:rsid w:val="00B91937"/>
    <w:rsid w:val="00B920DA"/>
    <w:rsid w:val="00B93805"/>
    <w:rsid w:val="00B9492A"/>
    <w:rsid w:val="00B96245"/>
    <w:rsid w:val="00B97BCB"/>
    <w:rsid w:val="00BA1C54"/>
    <w:rsid w:val="00BB03EB"/>
    <w:rsid w:val="00BB077B"/>
    <w:rsid w:val="00BB1912"/>
    <w:rsid w:val="00BB2E81"/>
    <w:rsid w:val="00BB4341"/>
    <w:rsid w:val="00BC212E"/>
    <w:rsid w:val="00BC5452"/>
    <w:rsid w:val="00BC74A8"/>
    <w:rsid w:val="00BE0E45"/>
    <w:rsid w:val="00BF27E3"/>
    <w:rsid w:val="00C07441"/>
    <w:rsid w:val="00C127E1"/>
    <w:rsid w:val="00C12DB2"/>
    <w:rsid w:val="00C21CDC"/>
    <w:rsid w:val="00C21EF2"/>
    <w:rsid w:val="00C3020F"/>
    <w:rsid w:val="00C34095"/>
    <w:rsid w:val="00C37388"/>
    <w:rsid w:val="00C41B7E"/>
    <w:rsid w:val="00C45C74"/>
    <w:rsid w:val="00C50AF5"/>
    <w:rsid w:val="00C537DC"/>
    <w:rsid w:val="00C54EE1"/>
    <w:rsid w:val="00C82E73"/>
    <w:rsid w:val="00C90C06"/>
    <w:rsid w:val="00C9741E"/>
    <w:rsid w:val="00CA352E"/>
    <w:rsid w:val="00CA37F5"/>
    <w:rsid w:val="00CB1613"/>
    <w:rsid w:val="00CD719C"/>
    <w:rsid w:val="00D12C50"/>
    <w:rsid w:val="00D12D7A"/>
    <w:rsid w:val="00D1633D"/>
    <w:rsid w:val="00D23D1A"/>
    <w:rsid w:val="00D360F4"/>
    <w:rsid w:val="00D45D3F"/>
    <w:rsid w:val="00D46991"/>
    <w:rsid w:val="00D566A9"/>
    <w:rsid w:val="00D7098E"/>
    <w:rsid w:val="00D719ED"/>
    <w:rsid w:val="00D71B52"/>
    <w:rsid w:val="00D80200"/>
    <w:rsid w:val="00D84CE9"/>
    <w:rsid w:val="00D8627E"/>
    <w:rsid w:val="00D92E85"/>
    <w:rsid w:val="00D931FF"/>
    <w:rsid w:val="00D9432E"/>
    <w:rsid w:val="00DA0B1E"/>
    <w:rsid w:val="00DB1880"/>
    <w:rsid w:val="00DB7495"/>
    <w:rsid w:val="00DC23D9"/>
    <w:rsid w:val="00DC4633"/>
    <w:rsid w:val="00DC7AE6"/>
    <w:rsid w:val="00DD0D85"/>
    <w:rsid w:val="00DD71FD"/>
    <w:rsid w:val="00DE41F7"/>
    <w:rsid w:val="00DF0AE8"/>
    <w:rsid w:val="00DF4A9B"/>
    <w:rsid w:val="00E206E7"/>
    <w:rsid w:val="00E22427"/>
    <w:rsid w:val="00E22516"/>
    <w:rsid w:val="00E27D87"/>
    <w:rsid w:val="00E3408C"/>
    <w:rsid w:val="00E55638"/>
    <w:rsid w:val="00E616CD"/>
    <w:rsid w:val="00E63192"/>
    <w:rsid w:val="00E642D8"/>
    <w:rsid w:val="00E6466A"/>
    <w:rsid w:val="00E72848"/>
    <w:rsid w:val="00E857F3"/>
    <w:rsid w:val="00E952D6"/>
    <w:rsid w:val="00EA3604"/>
    <w:rsid w:val="00EA7611"/>
    <w:rsid w:val="00EC291A"/>
    <w:rsid w:val="00EC4F73"/>
    <w:rsid w:val="00EC75AE"/>
    <w:rsid w:val="00EE0F2C"/>
    <w:rsid w:val="00EE428D"/>
    <w:rsid w:val="00EE5266"/>
    <w:rsid w:val="00F15EC5"/>
    <w:rsid w:val="00F17096"/>
    <w:rsid w:val="00F203F2"/>
    <w:rsid w:val="00F23B9B"/>
    <w:rsid w:val="00F436BE"/>
    <w:rsid w:val="00F4586F"/>
    <w:rsid w:val="00F471D6"/>
    <w:rsid w:val="00F50386"/>
    <w:rsid w:val="00F52D0C"/>
    <w:rsid w:val="00F6728B"/>
    <w:rsid w:val="00F74794"/>
    <w:rsid w:val="00F7482B"/>
    <w:rsid w:val="00F7790D"/>
    <w:rsid w:val="00F81E50"/>
    <w:rsid w:val="00F97B30"/>
    <w:rsid w:val="00FA5EAD"/>
    <w:rsid w:val="00FB1365"/>
    <w:rsid w:val="00FB197A"/>
    <w:rsid w:val="00FB2671"/>
    <w:rsid w:val="00FB2BB6"/>
    <w:rsid w:val="00FB6E53"/>
    <w:rsid w:val="00FD0778"/>
    <w:rsid w:val="00FD7F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TOC2">
    <w:name w:val="toc 2"/>
    <w:basedOn w:val="Normal"/>
    <w:next w:val="Normal"/>
    <w:autoRedefine/>
    <w:uiPriority w:val="39"/>
    <w:unhideWhenUsed/>
    <w:rsid w:val="003668F4"/>
    <w:pPr>
      <w:tabs>
        <w:tab w:val="right" w:leader="dot" w:pos="9350"/>
      </w:tabs>
      <w:spacing w:after="100"/>
      <w:ind w:left="446"/>
      <w:jc w:val="both"/>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4SQX5P7U7WPY-958212181-817973</_dlc_DocId>
    <_dlc_DocIdUrl xmlns="c890fddd-4e87-4e08-8b51-545f2a3f7b06">
      <Url>https://senpr.sharepoint.com/sites/obralegislativa/_layouts/15/DocIdRedir.aspx?ID=4SQX5P7U7WPY-958212181-817973</Url>
      <Description>4SQX5P7U7WPY-958212181-817973</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3</cp:revision>
  <cp:lastPrinted>2025-08-22T20:39:00Z</cp:lastPrinted>
  <dcterms:created xsi:type="dcterms:W3CDTF">2025-08-26T14:36:00Z</dcterms:created>
  <dcterms:modified xsi:type="dcterms:W3CDTF">2025-08-26T14:36:00Z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8cad46c0-3dae-4326-8ab1-2fcb8cb063ff</vt:lpwstr>
  </property>
  <property fmtid="{D5CDD505-2E9C-101B-9397-08002B2CF9AE}" pid="4" name="MediaServiceImageTags">
    <vt:lpwstr/>
  </property>
</Properties>
</file>