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E21FC" w14:textId="0618B08D" w:rsidR="006A198D" w:rsidRPr="006A198D" w:rsidRDefault="00AD2D88" w:rsidP="00C349B3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8"/>
          <w:lang w:val="es-ES_tradnl"/>
        </w:rPr>
      </w:pPr>
      <w:r>
        <w:rPr>
          <w:rFonts w:ascii="Book Antiqua" w:eastAsia="Times New Roman" w:hAnsi="Book Antiqua" w:cs="Times New Roman"/>
          <w:sz w:val="28"/>
          <w:szCs w:val="28"/>
          <w:lang w:val="es-ES_tradnl"/>
        </w:rPr>
        <w:t>GOBIERN</w:t>
      </w:r>
      <w:r w:rsidR="006A198D" w:rsidRPr="006A198D">
        <w:rPr>
          <w:rFonts w:ascii="Book Antiqua" w:eastAsia="Times New Roman" w:hAnsi="Book Antiqua" w:cs="Times New Roman"/>
          <w:sz w:val="28"/>
          <w:szCs w:val="28"/>
          <w:lang w:val="es-ES_tradnl"/>
        </w:rPr>
        <w:t>O DE PUERTO RICO</w:t>
      </w:r>
    </w:p>
    <w:p w14:paraId="48FAAADF" w14:textId="77777777" w:rsidR="006A198D" w:rsidRPr="006A198D" w:rsidRDefault="006A198D" w:rsidP="00C349B3">
      <w:pPr>
        <w:suppressLineNumbers/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5379FD2F" w14:textId="39EF288D" w:rsidR="006A198D" w:rsidRPr="006A198D" w:rsidRDefault="00AD2D88" w:rsidP="00C349B3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>20</w:t>
      </w:r>
      <w:r w:rsidR="006A198D" w:rsidRPr="006A198D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</w:t>
      </w:r>
      <w:r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m</w:t>
      </w:r>
      <w:r w:rsidR="006A198D" w:rsidRPr="006A198D"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a.</w:t>
      </w:r>
      <w:r w:rsidR="006A198D" w:rsidRPr="006A198D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Asamblea</w:t>
      </w:r>
      <w:r w:rsidR="006A198D" w:rsidRPr="006A198D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>1</w:t>
      </w:r>
      <w:r w:rsidR="006A198D" w:rsidRPr="006A198D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</w:t>
      </w:r>
      <w:r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r</w:t>
      </w:r>
      <w:r w:rsidR="006A198D" w:rsidRPr="006A198D"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a.</w:t>
      </w:r>
      <w:r w:rsidR="006A198D" w:rsidRPr="006A198D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Sesión</w:t>
      </w:r>
    </w:p>
    <w:p w14:paraId="09F2DB8E" w14:textId="77777777" w:rsidR="006A198D" w:rsidRPr="006A198D" w:rsidRDefault="006A198D" w:rsidP="00C349B3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6A198D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Legislativa</w:t>
      </w:r>
      <w:r w:rsidRPr="006A198D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</w:r>
      <w:r w:rsidRPr="006A198D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Ordinaria</w:t>
      </w:r>
    </w:p>
    <w:p w14:paraId="44DD8424" w14:textId="77777777" w:rsidR="006A198D" w:rsidRPr="006A198D" w:rsidRDefault="006A198D" w:rsidP="00C349B3">
      <w:pPr>
        <w:suppressLineNumber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ES_tradnl"/>
        </w:rPr>
      </w:pPr>
    </w:p>
    <w:p w14:paraId="012343B5" w14:textId="77777777" w:rsidR="006A198D" w:rsidRDefault="006A198D" w:rsidP="00C349B3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ES_tradnl"/>
        </w:rPr>
      </w:pPr>
      <w:r w:rsidRPr="006A198D">
        <w:rPr>
          <w:rFonts w:ascii="Book Antiqua" w:eastAsia="Times New Roman" w:hAnsi="Book Antiqua" w:cs="Times New Roman"/>
          <w:b/>
          <w:sz w:val="36"/>
          <w:szCs w:val="20"/>
          <w:lang w:val="es-ES_tradnl"/>
        </w:rPr>
        <w:t>C</w:t>
      </w:r>
      <w:r w:rsidRPr="006A198D">
        <w:rPr>
          <w:rFonts w:ascii="Book Antiqua" w:eastAsia="Times New Roman" w:hAnsi="Book Antiqua" w:cs="Times New Roman"/>
          <w:b/>
          <w:sz w:val="36"/>
          <w:szCs w:val="20"/>
        </w:rPr>
        <w:t xml:space="preserve">ÁMARA DE REPRESENTANTES </w:t>
      </w:r>
      <w:r w:rsidRPr="006A198D">
        <w:rPr>
          <w:rFonts w:ascii="Book Antiqua" w:eastAsia="Times New Roman" w:hAnsi="Book Antiqua" w:cs="Times New Roman"/>
          <w:b/>
          <w:sz w:val="36"/>
          <w:szCs w:val="20"/>
          <w:lang w:val="es-ES_tradnl"/>
        </w:rPr>
        <w:t xml:space="preserve"> </w:t>
      </w:r>
    </w:p>
    <w:p w14:paraId="04A1F0DF" w14:textId="77777777" w:rsidR="00C349B3" w:rsidRPr="00C349B3" w:rsidRDefault="00C349B3" w:rsidP="00C349B3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p w14:paraId="40E91613" w14:textId="458E8274" w:rsidR="006A198D" w:rsidRDefault="006A198D" w:rsidP="00C349B3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ES_tradnl"/>
        </w:rPr>
      </w:pPr>
      <w:r w:rsidRPr="006A198D">
        <w:rPr>
          <w:rFonts w:ascii="Book Antiqua" w:eastAsia="Times New Roman" w:hAnsi="Book Antiqua" w:cs="Times New Roman"/>
          <w:b/>
          <w:sz w:val="52"/>
          <w:szCs w:val="20"/>
          <w:lang w:val="es-ES_tradnl"/>
        </w:rPr>
        <w:t xml:space="preserve">P. de la C. </w:t>
      </w:r>
      <w:r w:rsidR="00757290">
        <w:rPr>
          <w:rFonts w:ascii="Book Antiqua" w:eastAsia="Times New Roman" w:hAnsi="Book Antiqua" w:cs="Times New Roman"/>
          <w:b/>
          <w:sz w:val="52"/>
          <w:szCs w:val="20"/>
          <w:lang w:val="es-ES_tradnl"/>
        </w:rPr>
        <w:t>538</w:t>
      </w:r>
    </w:p>
    <w:p w14:paraId="54D867AA" w14:textId="77777777" w:rsidR="00C349B3" w:rsidRPr="00C349B3" w:rsidRDefault="00C349B3" w:rsidP="00C349B3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p w14:paraId="4900ADE5" w14:textId="7017524D" w:rsidR="006A198D" w:rsidRDefault="008B6816" w:rsidP="00C349B3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22 </w:t>
      </w:r>
      <w:r w:rsidR="001731C9" w:rsidRPr="006A198D">
        <w:rPr>
          <w:rFonts w:ascii="Book Antiqua" w:eastAsia="Times New Roman" w:hAnsi="Book Antiqua" w:cs="Times New Roman"/>
          <w:sz w:val="24"/>
          <w:szCs w:val="20"/>
          <w:lang w:val="es-ES_tradnl"/>
        </w:rPr>
        <w:t>DE</w:t>
      </w: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ABRIL </w:t>
      </w:r>
      <w:r w:rsidR="001731C9" w:rsidRPr="006A198D">
        <w:rPr>
          <w:rFonts w:ascii="Book Antiqua" w:eastAsia="Times New Roman" w:hAnsi="Book Antiqua" w:cs="Times New Roman"/>
          <w:sz w:val="24"/>
          <w:szCs w:val="20"/>
          <w:lang w:val="es-ES_tradnl"/>
        </w:rPr>
        <w:t>DE 202</w:t>
      </w:r>
      <w:r w:rsidR="00AD2D88">
        <w:rPr>
          <w:rFonts w:ascii="Book Antiqua" w:eastAsia="Times New Roman" w:hAnsi="Book Antiqua" w:cs="Times New Roman"/>
          <w:sz w:val="24"/>
          <w:szCs w:val="20"/>
          <w:lang w:val="es-ES_tradnl"/>
        </w:rPr>
        <w:t>5</w:t>
      </w:r>
    </w:p>
    <w:p w14:paraId="65A02ADF" w14:textId="77777777" w:rsidR="00C349B3" w:rsidRPr="006A198D" w:rsidRDefault="00C349B3" w:rsidP="00C349B3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3A1C0B13" w14:textId="51A4DF57" w:rsidR="006A198D" w:rsidRPr="00C349B3" w:rsidRDefault="00AD2D88" w:rsidP="00C349B3">
      <w:pPr>
        <w:suppressLineNumbers/>
        <w:spacing w:after="0" w:line="240" w:lineRule="auto"/>
        <w:jc w:val="center"/>
        <w:rPr>
          <w:rFonts w:ascii="Book Antiqua" w:hAnsi="Book Antiqua"/>
          <w:i/>
          <w:iCs/>
          <w:sz w:val="24"/>
          <w:szCs w:val="24"/>
          <w:lang w:val="es-ES_tradnl"/>
        </w:rPr>
      </w:pPr>
      <w:r w:rsidRPr="00C349B3">
        <w:rPr>
          <w:rFonts w:ascii="Book Antiqua" w:hAnsi="Book Antiqua"/>
          <w:sz w:val="24"/>
          <w:szCs w:val="24"/>
          <w:lang w:val="es-ES_tradnl"/>
        </w:rPr>
        <w:t xml:space="preserve">Presentado por </w:t>
      </w:r>
      <w:r w:rsidR="008B6816" w:rsidRPr="00C349B3">
        <w:rPr>
          <w:rFonts w:ascii="Book Antiqua" w:hAnsi="Book Antiqua"/>
          <w:sz w:val="24"/>
          <w:szCs w:val="24"/>
          <w:lang w:val="es-ES_tradnl"/>
        </w:rPr>
        <w:t xml:space="preserve">la representante </w:t>
      </w:r>
      <w:r w:rsidR="008B6816" w:rsidRPr="00C349B3">
        <w:rPr>
          <w:rFonts w:ascii="Book Antiqua" w:hAnsi="Book Antiqua"/>
          <w:i/>
          <w:iCs/>
          <w:sz w:val="24"/>
          <w:szCs w:val="24"/>
          <w:lang w:val="es-ES_tradnl"/>
        </w:rPr>
        <w:t>Gutiérrez Colón</w:t>
      </w:r>
    </w:p>
    <w:p w14:paraId="27A8B78B" w14:textId="77777777" w:rsidR="00C349B3" w:rsidRPr="00C349B3" w:rsidRDefault="00C349B3" w:rsidP="00C349B3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i/>
          <w:iCs/>
          <w:sz w:val="24"/>
          <w:szCs w:val="24"/>
          <w:lang w:val="es-ES_tradnl"/>
        </w:rPr>
      </w:pPr>
    </w:p>
    <w:p w14:paraId="60E1AC6B" w14:textId="266D3853" w:rsidR="006A198D" w:rsidRPr="00C349B3" w:rsidRDefault="006A198D" w:rsidP="00C349B3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 w:rsidRPr="00C349B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Referido a </w:t>
      </w:r>
      <w:r w:rsidR="00C349B3" w:rsidRPr="00C349B3">
        <w:rPr>
          <w:rFonts w:ascii="Book Antiqua" w:eastAsia="Times New Roman" w:hAnsi="Book Antiqua" w:cs="Times New Roman"/>
          <w:sz w:val="24"/>
          <w:szCs w:val="24"/>
          <w:lang w:val="es-ES_tradnl"/>
        </w:rPr>
        <w:t>la Comisión de Gobierno</w:t>
      </w:r>
    </w:p>
    <w:p w14:paraId="4CA080E1" w14:textId="77777777" w:rsidR="006A198D" w:rsidRPr="006A198D" w:rsidRDefault="006A198D" w:rsidP="00C349B3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447D02D1" w14:textId="77777777" w:rsidR="006A198D" w:rsidRDefault="006A198D" w:rsidP="00C349B3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  <w:lang w:val="es-ES_tradnl"/>
        </w:rPr>
      </w:pPr>
      <w:r w:rsidRPr="00855EA3">
        <w:rPr>
          <w:rFonts w:ascii="Book Antiqua" w:eastAsia="Times New Roman" w:hAnsi="Book Antiqua" w:cs="Times New Roman"/>
          <w:b/>
          <w:sz w:val="28"/>
          <w:szCs w:val="28"/>
          <w:lang w:val="es-ES_tradnl"/>
        </w:rPr>
        <w:t>LEY</w:t>
      </w:r>
    </w:p>
    <w:p w14:paraId="2FF66E59" w14:textId="77777777" w:rsidR="00C349B3" w:rsidRPr="006A198D" w:rsidRDefault="00C349B3" w:rsidP="00C349B3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0"/>
        </w:rPr>
      </w:pPr>
    </w:p>
    <w:p w14:paraId="0AE1E5EB" w14:textId="57F9EE58" w:rsidR="006A198D" w:rsidRDefault="006A198D" w:rsidP="00C349B3">
      <w:pPr>
        <w:suppressLineNumbers/>
        <w:spacing w:after="0" w:line="240" w:lineRule="auto"/>
        <w:ind w:left="540" w:hanging="54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 w:rsidRPr="006A198D">
        <w:rPr>
          <w:rFonts w:ascii="Book Antiqua" w:eastAsia="Times New Roman" w:hAnsi="Book Antiqua" w:cs="Times New Roman"/>
          <w:sz w:val="24"/>
          <w:szCs w:val="24"/>
          <w:lang w:val="es-ES_tradnl"/>
        </w:rPr>
        <w:t>Para</w:t>
      </w:r>
      <w:r w:rsidR="00424883" w:rsidRPr="00424883">
        <w:t xml:space="preserve"> </w:t>
      </w:r>
      <w:r w:rsidR="00424883" w:rsidRPr="00424883">
        <w:rPr>
          <w:rFonts w:ascii="Book Antiqua" w:eastAsia="Times New Roman" w:hAnsi="Book Antiqua" w:cs="Times New Roman"/>
          <w:sz w:val="24"/>
          <w:szCs w:val="24"/>
          <w:lang w:val="es-ES_tradnl"/>
        </w:rPr>
        <w:t>enmendar el Artículo 5 de la Ley 3-2017, conocida como "Ley para Atender la Crisis Económica, Fiscal y Presupuestaria para Garantizar el Funcionamiento del Gobierno de Puerto Rico", a los fines de garantizar la autonomía del Instituto de Estadísticas de Puerto Rico en cumplimiento con la Ley 209-2003, según enmendada.</w:t>
      </w:r>
    </w:p>
    <w:p w14:paraId="002FBA3F" w14:textId="77777777" w:rsidR="00C349B3" w:rsidRPr="006A198D" w:rsidRDefault="00C349B3" w:rsidP="00C349B3">
      <w:pPr>
        <w:suppressLineNumbers/>
        <w:spacing w:after="0" w:line="240" w:lineRule="auto"/>
        <w:ind w:left="540" w:hanging="54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173E219E" w14:textId="77777777" w:rsidR="006A198D" w:rsidRDefault="006A198D" w:rsidP="00C349B3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6A198D">
        <w:rPr>
          <w:rFonts w:ascii="Book Antiqua" w:eastAsia="Times New Roman" w:hAnsi="Book Antiqua" w:cs="Times New Roman"/>
          <w:sz w:val="24"/>
          <w:szCs w:val="20"/>
          <w:lang w:val="es-ES_tradnl"/>
        </w:rPr>
        <w:t>EXPOSICIÓN DE MOTIVOS</w:t>
      </w:r>
    </w:p>
    <w:p w14:paraId="10A8E4CD" w14:textId="77777777" w:rsidR="00C349B3" w:rsidRPr="006A198D" w:rsidRDefault="00C349B3" w:rsidP="00C349B3">
      <w:pPr>
        <w:suppressLineNumbers/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03898D98" w14:textId="10BF80EC" w:rsidR="00424883" w:rsidRDefault="00424883" w:rsidP="00C349B3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424883">
        <w:rPr>
          <w:rFonts w:ascii="Book Antiqua" w:eastAsia="Times New Roman" w:hAnsi="Book Antiqua" w:cs="Times New Roman"/>
          <w:sz w:val="24"/>
          <w:szCs w:val="24"/>
        </w:rPr>
        <w:t xml:space="preserve">El Instituto de Estadísticas de Puerto Rico, creado mediante la Ley Núm. 209 </w:t>
      </w:r>
      <w:r>
        <w:rPr>
          <w:rFonts w:ascii="Book Antiqua" w:eastAsia="Times New Roman" w:hAnsi="Book Antiqua" w:cs="Times New Roman"/>
          <w:sz w:val="24"/>
          <w:szCs w:val="24"/>
        </w:rPr>
        <w:t>-</w:t>
      </w:r>
      <w:r w:rsidRPr="00424883">
        <w:rPr>
          <w:rFonts w:ascii="Book Antiqua" w:eastAsia="Times New Roman" w:hAnsi="Book Antiqua" w:cs="Times New Roman"/>
          <w:sz w:val="24"/>
          <w:szCs w:val="24"/>
        </w:rPr>
        <w:t xml:space="preserve"> 2003, según enmendada, tiene como propósito fundamental promover cambios en los sistemas de recopilación y análisis de la información estadística para que estos sean completos, confiables y de rápido y universal acceso. La autonomía administrativa y fiscal del Instituto es fundamental para cumplir con su misión de manera objetiva e imparcial.</w:t>
      </w:r>
    </w:p>
    <w:p w14:paraId="4A0F41EB" w14:textId="77777777" w:rsidR="00C349B3" w:rsidRPr="00424883" w:rsidRDefault="00C349B3" w:rsidP="00C349B3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14:paraId="41C10B07" w14:textId="78F988F8" w:rsidR="00424883" w:rsidRDefault="00424883" w:rsidP="00C349B3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424883">
        <w:rPr>
          <w:rFonts w:ascii="Book Antiqua" w:eastAsia="Times New Roman" w:hAnsi="Book Antiqua" w:cs="Times New Roman"/>
          <w:sz w:val="24"/>
          <w:szCs w:val="24"/>
        </w:rPr>
        <w:t>La Ley 3 de 23 de enero 2017, según enmendada, “Ley para Atender la Crisis Económica, Fiscal y Presupuestaria para Garantizar</w:t>
      </w:r>
      <w:r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Pr="00424883">
        <w:rPr>
          <w:rFonts w:ascii="Book Antiqua" w:eastAsia="Times New Roman" w:hAnsi="Book Antiqua" w:cs="Times New Roman"/>
          <w:sz w:val="24"/>
          <w:szCs w:val="24"/>
        </w:rPr>
        <w:t>el Funcionamiento del Gobierno de Puerto Rico”</w:t>
      </w:r>
      <w:r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Pr="00424883">
        <w:rPr>
          <w:rFonts w:ascii="Book Antiqua" w:eastAsia="Times New Roman" w:hAnsi="Book Antiqua" w:cs="Times New Roman"/>
          <w:sz w:val="24"/>
          <w:szCs w:val="24"/>
        </w:rPr>
        <w:t xml:space="preserve">bien busca atender la crisis fiscal </w:t>
      </w:r>
      <w:r>
        <w:rPr>
          <w:rFonts w:ascii="Book Antiqua" w:eastAsia="Times New Roman" w:hAnsi="Book Antiqua" w:cs="Times New Roman"/>
          <w:sz w:val="24"/>
          <w:szCs w:val="24"/>
        </w:rPr>
        <w:t>que atraviesa el país</w:t>
      </w:r>
      <w:r w:rsidRPr="00424883">
        <w:rPr>
          <w:rFonts w:ascii="Book Antiqua" w:eastAsia="Times New Roman" w:hAnsi="Book Antiqua" w:cs="Times New Roman"/>
          <w:sz w:val="24"/>
          <w:szCs w:val="24"/>
        </w:rPr>
        <w:t xml:space="preserve">, </w:t>
      </w:r>
      <w:r>
        <w:rPr>
          <w:rFonts w:ascii="Book Antiqua" w:eastAsia="Times New Roman" w:hAnsi="Book Antiqua" w:cs="Times New Roman"/>
          <w:sz w:val="24"/>
          <w:szCs w:val="24"/>
        </w:rPr>
        <w:t xml:space="preserve">sin </w:t>
      </w:r>
      <w:r w:rsidR="008B6816">
        <w:rPr>
          <w:rFonts w:ascii="Book Antiqua" w:eastAsia="Times New Roman" w:hAnsi="Book Antiqua" w:cs="Times New Roman"/>
          <w:sz w:val="24"/>
          <w:szCs w:val="24"/>
        </w:rPr>
        <w:t>embargo,</w:t>
      </w:r>
      <w:r>
        <w:rPr>
          <w:rFonts w:ascii="Book Antiqua" w:eastAsia="Times New Roman" w:hAnsi="Book Antiqua" w:cs="Times New Roman"/>
          <w:sz w:val="24"/>
          <w:szCs w:val="24"/>
        </w:rPr>
        <w:t xml:space="preserve"> no </w:t>
      </w:r>
      <w:r w:rsidRPr="00424883">
        <w:rPr>
          <w:rFonts w:ascii="Book Antiqua" w:eastAsia="Times New Roman" w:hAnsi="Book Antiqua" w:cs="Times New Roman"/>
          <w:sz w:val="24"/>
          <w:szCs w:val="24"/>
        </w:rPr>
        <w:t>debe</w:t>
      </w:r>
      <w:r>
        <w:rPr>
          <w:rFonts w:ascii="Book Antiqua" w:eastAsia="Times New Roman" w:hAnsi="Book Antiqua" w:cs="Times New Roman"/>
          <w:sz w:val="24"/>
          <w:szCs w:val="24"/>
        </w:rPr>
        <w:t xml:space="preserve"> ser óbice </w:t>
      </w:r>
      <w:r w:rsidRPr="00424883">
        <w:rPr>
          <w:rFonts w:ascii="Book Antiqua" w:eastAsia="Times New Roman" w:hAnsi="Book Antiqua" w:cs="Times New Roman"/>
          <w:sz w:val="24"/>
          <w:szCs w:val="24"/>
        </w:rPr>
        <w:t>menoscabar la independencia y capacidad operacional del Instituto de Estadísticas, cuya labor es esencial para la toma de decisiones informadas en la política pública y el desarrollo del país.</w:t>
      </w:r>
    </w:p>
    <w:p w14:paraId="4651C542" w14:textId="77777777" w:rsidR="00C349B3" w:rsidRPr="00424883" w:rsidRDefault="00C349B3" w:rsidP="00C349B3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14:paraId="434EB3F1" w14:textId="1EC2E1F3" w:rsidR="00542514" w:rsidRDefault="00424883" w:rsidP="00C349B3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424883">
        <w:rPr>
          <w:rFonts w:ascii="Book Antiqua" w:eastAsia="Times New Roman" w:hAnsi="Book Antiqua" w:cs="Times New Roman"/>
          <w:sz w:val="24"/>
          <w:szCs w:val="24"/>
        </w:rPr>
        <w:t xml:space="preserve">Cualquier disposición en contrario, debe garantizar la autonomía administrativa y fiscal del Instituto de Estadísticas de Puerto Rico, según establecida en la Ley 209-2003, según enmendada. </w:t>
      </w:r>
      <w:r>
        <w:rPr>
          <w:rFonts w:ascii="Book Antiqua" w:eastAsia="Times New Roman" w:hAnsi="Book Antiqua" w:cs="Times New Roman"/>
          <w:sz w:val="24"/>
          <w:szCs w:val="24"/>
        </w:rPr>
        <w:t xml:space="preserve">Para ello es indispensable mantener su </w:t>
      </w:r>
      <w:r w:rsidRPr="00424883">
        <w:rPr>
          <w:rFonts w:ascii="Book Antiqua" w:eastAsia="Times New Roman" w:hAnsi="Book Antiqua" w:cs="Times New Roman"/>
          <w:sz w:val="24"/>
          <w:szCs w:val="24"/>
        </w:rPr>
        <w:t xml:space="preserve">la autonomía presupuestaria del Instituto, preservando su facultad para establecer y administrar su propio </w:t>
      </w:r>
      <w:r w:rsidRPr="00424883">
        <w:rPr>
          <w:rFonts w:ascii="Book Antiqua" w:eastAsia="Times New Roman" w:hAnsi="Book Antiqua" w:cs="Times New Roman"/>
          <w:sz w:val="24"/>
          <w:szCs w:val="24"/>
        </w:rPr>
        <w:lastRenderedPageBreak/>
        <w:t>presupuesto de acuerdo con las necesidades identificadas por su Junta de Directores</w:t>
      </w:r>
      <w:r>
        <w:rPr>
          <w:rFonts w:ascii="Book Antiqua" w:eastAsia="Times New Roman" w:hAnsi="Book Antiqua" w:cs="Times New Roman"/>
          <w:sz w:val="24"/>
          <w:szCs w:val="24"/>
        </w:rPr>
        <w:t xml:space="preserve">; </w:t>
      </w:r>
      <w:r w:rsidRPr="00424883">
        <w:rPr>
          <w:rFonts w:ascii="Book Antiqua" w:eastAsia="Times New Roman" w:hAnsi="Book Antiqua" w:cs="Times New Roman"/>
          <w:sz w:val="24"/>
          <w:szCs w:val="24"/>
        </w:rPr>
        <w:t>preservar la capacidad del Instituto para establecer su propia estructura organizacional y administrativa, incluyendo la contratación de personal especializado necesario para cumplir con sus funciones estatutarias</w:t>
      </w:r>
      <w:r w:rsidR="00606C93">
        <w:rPr>
          <w:rFonts w:ascii="Book Antiqua" w:eastAsia="Times New Roman" w:hAnsi="Book Antiqua" w:cs="Times New Roman"/>
          <w:sz w:val="24"/>
          <w:szCs w:val="24"/>
        </w:rPr>
        <w:t xml:space="preserve">; </w:t>
      </w:r>
      <w:r w:rsidRPr="00424883">
        <w:rPr>
          <w:rFonts w:ascii="Book Antiqua" w:eastAsia="Times New Roman" w:hAnsi="Book Antiqua" w:cs="Times New Roman"/>
          <w:sz w:val="24"/>
          <w:szCs w:val="24"/>
        </w:rPr>
        <w:t>la continuidad de las asignaciones presupuestarias</w:t>
      </w:r>
      <w:r w:rsidR="00606C93">
        <w:rPr>
          <w:rFonts w:ascii="Book Antiqua" w:eastAsia="Times New Roman" w:hAnsi="Book Antiqua" w:cs="Times New Roman"/>
          <w:sz w:val="24"/>
          <w:szCs w:val="24"/>
        </w:rPr>
        <w:t xml:space="preserve">; y </w:t>
      </w:r>
      <w:r w:rsidRPr="00424883">
        <w:rPr>
          <w:rFonts w:ascii="Book Antiqua" w:eastAsia="Times New Roman" w:hAnsi="Book Antiqua" w:cs="Times New Roman"/>
          <w:sz w:val="24"/>
          <w:szCs w:val="24"/>
        </w:rPr>
        <w:t>mantener la facultad del Instituto para generar y administrar fondos propios derivados de sus servicios y operaciones."</w:t>
      </w:r>
    </w:p>
    <w:p w14:paraId="60109164" w14:textId="77777777" w:rsidR="00C349B3" w:rsidRDefault="00C349B3" w:rsidP="00C349B3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14:paraId="7F6AEC57" w14:textId="0262D18D" w:rsidR="001271B3" w:rsidRDefault="00046E4E" w:rsidP="00C349B3">
      <w:pPr>
        <w:suppressLineNumbers/>
        <w:spacing w:after="0" w:line="240" w:lineRule="auto"/>
        <w:ind w:firstLine="708"/>
        <w:jc w:val="both"/>
        <w:rPr>
          <w:rFonts w:ascii="Book Antiqua" w:eastAsia="Times New Roman" w:hAnsi="Book Antiqua" w:cs="Times New Roman"/>
          <w:sz w:val="24"/>
          <w:szCs w:val="24"/>
        </w:rPr>
      </w:pPr>
      <w:r>
        <w:rPr>
          <w:rFonts w:ascii="Book Antiqua" w:eastAsia="Times New Roman" w:hAnsi="Book Antiqua" w:cs="Times New Roman"/>
          <w:sz w:val="24"/>
          <w:szCs w:val="24"/>
        </w:rPr>
        <w:t>Ante ello, esta Asamblea Legislativa</w:t>
      </w:r>
      <w:r w:rsidR="00606C93">
        <w:rPr>
          <w:rFonts w:ascii="Book Antiqua" w:eastAsia="Times New Roman" w:hAnsi="Book Antiqua" w:cs="Times New Roman"/>
          <w:sz w:val="24"/>
          <w:szCs w:val="24"/>
        </w:rPr>
        <w:t xml:space="preserve"> enmienda la Ley Núm. 3-2017 en aras de que el Instituto de Estadísticas mantenga su autonomía e imparcialidad</w:t>
      </w:r>
      <w:r w:rsidR="0020302F" w:rsidRPr="0020302F">
        <w:rPr>
          <w:rFonts w:ascii="Book Antiqua" w:eastAsia="Times New Roman" w:hAnsi="Book Antiqua" w:cs="Times New Roman"/>
          <w:sz w:val="24"/>
          <w:szCs w:val="24"/>
        </w:rPr>
        <w:t>.</w:t>
      </w:r>
    </w:p>
    <w:p w14:paraId="10AACE5E" w14:textId="28EF4D08" w:rsidR="0020302F" w:rsidRPr="0020302F" w:rsidRDefault="0020302F" w:rsidP="00C349B3">
      <w:pPr>
        <w:suppressLineNumbers/>
        <w:spacing w:after="0" w:line="240" w:lineRule="auto"/>
        <w:ind w:firstLine="708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20302F">
        <w:rPr>
          <w:rFonts w:ascii="Book Antiqua" w:eastAsia="Times New Roman" w:hAnsi="Book Antiqua" w:cs="Times New Roman"/>
          <w:sz w:val="24"/>
          <w:szCs w:val="24"/>
        </w:rPr>
        <w:t xml:space="preserve"> </w:t>
      </w:r>
    </w:p>
    <w:p w14:paraId="03BBA639" w14:textId="77777777" w:rsidR="006A198D" w:rsidRPr="006A198D" w:rsidRDefault="006A198D" w:rsidP="00C349B3">
      <w:pPr>
        <w:suppressLineNumbers/>
        <w:spacing w:after="0" w:line="480" w:lineRule="auto"/>
        <w:rPr>
          <w:rFonts w:ascii="Book Antiqua" w:eastAsia="Times New Roman" w:hAnsi="Book Antiqua" w:cs="Times New Roman"/>
          <w:i/>
          <w:sz w:val="24"/>
          <w:szCs w:val="24"/>
        </w:rPr>
      </w:pPr>
      <w:r w:rsidRPr="006A198D">
        <w:rPr>
          <w:rFonts w:ascii="Book Antiqua" w:eastAsia="Times New Roman" w:hAnsi="Book Antiqua" w:cs="Times New Roman"/>
          <w:i/>
          <w:sz w:val="24"/>
          <w:szCs w:val="24"/>
        </w:rPr>
        <w:t>DECRÉTASE POR LA ASAMBLEA LEGISLATIVA DE PUERTO RICO:</w:t>
      </w:r>
    </w:p>
    <w:p w14:paraId="50E4836A" w14:textId="0B8FE42A" w:rsidR="006A198D" w:rsidRDefault="00954916" w:rsidP="00606C93">
      <w:pPr>
        <w:tabs>
          <w:tab w:val="left" w:pos="360"/>
        </w:tabs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>
        <w:rPr>
          <w:rFonts w:ascii="Book Antiqua" w:eastAsia="Times New Roman" w:hAnsi="Book Antiqua" w:cs="Times New Roman"/>
          <w:sz w:val="24"/>
          <w:szCs w:val="20"/>
        </w:rPr>
        <w:t>Sección</w:t>
      </w:r>
      <w:r w:rsidR="00B75650" w:rsidRPr="006A198D">
        <w:rPr>
          <w:rFonts w:ascii="Book Antiqua" w:eastAsia="Times New Roman" w:hAnsi="Book Antiqua" w:cs="Times New Roman"/>
          <w:sz w:val="24"/>
          <w:szCs w:val="20"/>
        </w:rPr>
        <w:t xml:space="preserve"> </w:t>
      </w:r>
      <w:r w:rsidR="006A198D" w:rsidRPr="006A198D">
        <w:rPr>
          <w:rFonts w:ascii="Book Antiqua" w:eastAsia="Times New Roman" w:hAnsi="Book Antiqua" w:cs="Times New Roman"/>
          <w:sz w:val="24"/>
          <w:szCs w:val="20"/>
        </w:rPr>
        <w:t>1.</w:t>
      </w:r>
      <w:r w:rsidR="00AD2D88">
        <w:rPr>
          <w:rFonts w:ascii="Book Antiqua" w:eastAsia="Times New Roman" w:hAnsi="Book Antiqua" w:cs="Times New Roman"/>
          <w:sz w:val="24"/>
          <w:szCs w:val="20"/>
        </w:rPr>
        <w:t xml:space="preserve"> </w:t>
      </w:r>
      <w:r>
        <w:rPr>
          <w:rFonts w:ascii="Book Antiqua" w:eastAsia="Times New Roman" w:hAnsi="Book Antiqua" w:cs="Times New Roman"/>
          <w:sz w:val="24"/>
          <w:szCs w:val="20"/>
        </w:rPr>
        <w:t xml:space="preserve">-: </w:t>
      </w:r>
      <w:r w:rsidR="00606C93">
        <w:rPr>
          <w:rFonts w:ascii="Book Antiqua" w:eastAsia="Times New Roman" w:hAnsi="Book Antiqua" w:cs="Times New Roman"/>
          <w:sz w:val="24"/>
          <w:szCs w:val="20"/>
        </w:rPr>
        <w:t>Se enmienda el Artículo</w:t>
      </w:r>
      <w:r w:rsidR="00606C93" w:rsidRPr="00606C93">
        <w:rPr>
          <w:rFonts w:ascii="Book Antiqua" w:eastAsia="Times New Roman" w:hAnsi="Book Antiqua" w:cs="Times New Roman"/>
          <w:sz w:val="24"/>
          <w:szCs w:val="20"/>
        </w:rPr>
        <w:t xml:space="preserve"> 5 de la Ley 3-</w:t>
      </w:r>
      <w:r w:rsidR="008B6816" w:rsidRPr="00606C93">
        <w:rPr>
          <w:rFonts w:ascii="Book Antiqua" w:eastAsia="Times New Roman" w:hAnsi="Book Antiqua" w:cs="Times New Roman"/>
          <w:sz w:val="24"/>
          <w:szCs w:val="20"/>
        </w:rPr>
        <w:t>2017,</w:t>
      </w:r>
      <w:r w:rsidR="00606C93">
        <w:rPr>
          <w:rFonts w:ascii="Book Antiqua" w:eastAsia="Times New Roman" w:hAnsi="Book Antiqua" w:cs="Times New Roman"/>
          <w:sz w:val="24"/>
          <w:szCs w:val="20"/>
        </w:rPr>
        <w:t xml:space="preserve"> </w:t>
      </w:r>
      <w:r w:rsidR="00606C93" w:rsidRPr="00606C93">
        <w:rPr>
          <w:rFonts w:ascii="Book Antiqua" w:eastAsia="Times New Roman" w:hAnsi="Book Antiqua" w:cs="Times New Roman"/>
          <w:sz w:val="24"/>
          <w:szCs w:val="20"/>
        </w:rPr>
        <w:t>según enmendada, “Ley para Atender la Crisis Económica, Fiscal y Presupuestaria para Garantizar el Funcionamiento del Gobierno de Puerto Rico”</w:t>
      </w:r>
      <w:r w:rsidR="00606C93">
        <w:rPr>
          <w:rFonts w:ascii="Book Antiqua" w:eastAsia="Times New Roman" w:hAnsi="Book Antiqua" w:cs="Times New Roman"/>
          <w:sz w:val="24"/>
          <w:szCs w:val="20"/>
        </w:rPr>
        <w:t xml:space="preserve"> </w:t>
      </w:r>
      <w:r w:rsidR="00AC3308">
        <w:rPr>
          <w:rFonts w:ascii="Book Antiqua" w:eastAsia="Times New Roman" w:hAnsi="Book Antiqua" w:cs="Times New Roman"/>
          <w:sz w:val="24"/>
          <w:szCs w:val="20"/>
        </w:rPr>
        <w:t>para que lea como sigue:</w:t>
      </w:r>
      <w:r w:rsidR="006A198D" w:rsidRPr="006A198D">
        <w:rPr>
          <w:rFonts w:ascii="Book Antiqua" w:eastAsia="Times New Roman" w:hAnsi="Book Antiqua" w:cs="Times New Roman"/>
          <w:sz w:val="24"/>
          <w:szCs w:val="24"/>
        </w:rPr>
        <w:t xml:space="preserve"> </w:t>
      </w:r>
    </w:p>
    <w:p w14:paraId="72593646" w14:textId="07C5DF49" w:rsidR="00954916" w:rsidRDefault="00954916" w:rsidP="005B2CE8">
      <w:pPr>
        <w:tabs>
          <w:tab w:val="left" w:pos="360"/>
        </w:tabs>
        <w:spacing w:after="0" w:line="480" w:lineRule="auto"/>
        <w:ind w:left="540" w:right="630"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>
        <w:rPr>
          <w:rFonts w:ascii="Book Antiqua" w:eastAsia="Times New Roman" w:hAnsi="Book Antiqua" w:cs="Times New Roman"/>
          <w:sz w:val="24"/>
          <w:szCs w:val="24"/>
        </w:rPr>
        <w:t>“</w:t>
      </w:r>
      <w:r w:rsidRPr="00954916">
        <w:rPr>
          <w:rFonts w:ascii="Book Antiqua" w:eastAsia="Times New Roman" w:hAnsi="Book Antiqua" w:cs="Times New Roman"/>
          <w:sz w:val="24"/>
          <w:szCs w:val="24"/>
        </w:rPr>
        <w:t>Artículo 5. — Aplicabilidad</w:t>
      </w:r>
      <w:r>
        <w:rPr>
          <w:rFonts w:ascii="Book Antiqua" w:eastAsia="Times New Roman" w:hAnsi="Book Antiqua" w:cs="Times New Roman"/>
          <w:sz w:val="24"/>
          <w:szCs w:val="24"/>
        </w:rPr>
        <w:t>.</w:t>
      </w:r>
    </w:p>
    <w:p w14:paraId="2BCC5292" w14:textId="27FAFDF4" w:rsidR="00606C93" w:rsidRPr="00606C93" w:rsidRDefault="00606C93" w:rsidP="005B2CE8">
      <w:pPr>
        <w:spacing w:after="0" w:line="480" w:lineRule="auto"/>
        <w:ind w:left="540" w:right="630"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606C93">
        <w:rPr>
          <w:rFonts w:ascii="Book Antiqua" w:eastAsia="Times New Roman" w:hAnsi="Book Antiqua" w:cs="Times New Roman"/>
          <w:sz w:val="24"/>
          <w:szCs w:val="24"/>
        </w:rPr>
        <w:t xml:space="preserve">Las disposiciones contenidas en esta </w:t>
      </w:r>
      <w:proofErr w:type="gramStart"/>
      <w:r w:rsidRPr="00606C93">
        <w:rPr>
          <w:rFonts w:ascii="Book Antiqua" w:eastAsia="Times New Roman" w:hAnsi="Book Antiqua" w:cs="Times New Roman"/>
          <w:sz w:val="24"/>
          <w:szCs w:val="24"/>
        </w:rPr>
        <w:t>Ley,</w:t>
      </w:r>
      <w:proofErr w:type="gramEnd"/>
      <w:r w:rsidRPr="00606C93">
        <w:rPr>
          <w:rFonts w:ascii="Book Antiqua" w:eastAsia="Times New Roman" w:hAnsi="Book Antiqua" w:cs="Times New Roman"/>
          <w:sz w:val="24"/>
          <w:szCs w:val="24"/>
        </w:rPr>
        <w:t xml:space="preserve"> serán aplicables a todas las Entidades de la Rama Ejecutiva del Gobierno de Puerto Rico.  Para propósitos de esta Ley, se entenderá que el término “Entidad de la Rama Ejecutiva” incluye a todas sus agencias, así como a las instrumentalidades y corporaciones públicas del Gobierno de Puerto Rico, irrespectivo del grado de autonomía fiscal o presupuestaria que de otra forma le confiriere su ley orgánica u otra legislación aplicable. </w:t>
      </w:r>
      <w:r w:rsidRPr="00606C93">
        <w:rPr>
          <w:rFonts w:ascii="Book Antiqua" w:eastAsia="Times New Roman" w:hAnsi="Book Antiqua" w:cs="Times New Roman"/>
          <w:i/>
          <w:iCs/>
          <w:sz w:val="24"/>
          <w:szCs w:val="24"/>
        </w:rPr>
        <w:t xml:space="preserve"> Sin embargo, esta Ley no será de aplicación al Instituto de Estadísticas de Puerto Rico</w:t>
      </w:r>
      <w:r>
        <w:rPr>
          <w:rFonts w:ascii="Book Antiqua" w:eastAsia="Times New Roman" w:hAnsi="Book Antiqua" w:cs="Times New Roman"/>
          <w:sz w:val="24"/>
          <w:szCs w:val="24"/>
        </w:rPr>
        <w:t xml:space="preserve">, </w:t>
      </w:r>
      <w:r w:rsidRPr="00606C93">
        <w:rPr>
          <w:rFonts w:ascii="Book Antiqua" w:eastAsia="Times New Roman" w:hAnsi="Book Antiqua" w:cs="Times New Roman"/>
          <w:sz w:val="24"/>
          <w:szCs w:val="24"/>
        </w:rPr>
        <w:t xml:space="preserve">la Comisión Estatal de Elecciones, la Oficina de Ética Gubernamental, la Oficina del Panel del Fiscal Especial Independiente, al Negociado del Sistema de Emergencias 9-1-1 y la Oficina del Contralor Electoral a menos que expresamente así se disponga.  Tampoco se </w:t>
      </w:r>
      <w:r w:rsidRPr="00606C93">
        <w:rPr>
          <w:rFonts w:ascii="Book Antiqua" w:eastAsia="Times New Roman" w:hAnsi="Book Antiqua" w:cs="Times New Roman"/>
          <w:sz w:val="24"/>
          <w:szCs w:val="24"/>
        </w:rPr>
        <w:lastRenderedPageBreak/>
        <w:t>considerará como Entidad de la Rama Ejecutiva para propósitos de esta Ley, a la Universidad de Puerto Rico y sus dependencias, ni a los Municipios</w:t>
      </w:r>
      <w:r>
        <w:rPr>
          <w:rFonts w:ascii="Book Antiqua" w:eastAsia="Times New Roman" w:hAnsi="Book Antiqua" w:cs="Times New Roman"/>
          <w:sz w:val="24"/>
          <w:szCs w:val="24"/>
        </w:rPr>
        <w:t>.</w:t>
      </w:r>
      <w:r w:rsidR="005B2CE8">
        <w:rPr>
          <w:rFonts w:ascii="Book Antiqua" w:eastAsia="Times New Roman" w:hAnsi="Book Antiqua" w:cs="Times New Roman"/>
          <w:sz w:val="24"/>
          <w:szCs w:val="24"/>
        </w:rPr>
        <w:t>”</w:t>
      </w:r>
    </w:p>
    <w:p w14:paraId="624A099F" w14:textId="71A45FE8" w:rsidR="006A198D" w:rsidRPr="006A198D" w:rsidRDefault="00954916" w:rsidP="00622977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</w:rPr>
      </w:pPr>
      <w:r>
        <w:rPr>
          <w:rFonts w:ascii="Book Antiqua" w:eastAsia="Times New Roman" w:hAnsi="Book Antiqua" w:cs="Times New Roman"/>
          <w:sz w:val="24"/>
          <w:szCs w:val="20"/>
        </w:rPr>
        <w:t>Sección</w:t>
      </w:r>
      <w:r w:rsidR="002334C1">
        <w:rPr>
          <w:rFonts w:ascii="Book Antiqua" w:eastAsia="Times New Roman" w:hAnsi="Book Antiqua" w:cs="Times New Roman"/>
          <w:sz w:val="24"/>
          <w:szCs w:val="20"/>
        </w:rPr>
        <w:t xml:space="preserve"> </w:t>
      </w:r>
      <w:r w:rsidR="00A07C20">
        <w:rPr>
          <w:rFonts w:ascii="Book Antiqua" w:eastAsia="Times New Roman" w:hAnsi="Book Antiqua" w:cs="Times New Roman"/>
          <w:sz w:val="24"/>
          <w:szCs w:val="20"/>
        </w:rPr>
        <w:t>2</w:t>
      </w:r>
      <w:r w:rsidR="006A198D" w:rsidRPr="006A198D">
        <w:rPr>
          <w:rFonts w:ascii="Book Antiqua" w:eastAsia="Times New Roman" w:hAnsi="Book Antiqua" w:cs="Times New Roman"/>
          <w:sz w:val="24"/>
          <w:szCs w:val="20"/>
        </w:rPr>
        <w:t>.</w:t>
      </w:r>
      <w:r w:rsidR="00AD2D88">
        <w:rPr>
          <w:rFonts w:ascii="Book Antiqua" w:eastAsia="Times New Roman" w:hAnsi="Book Antiqua" w:cs="Times New Roman"/>
          <w:sz w:val="24"/>
          <w:szCs w:val="20"/>
        </w:rPr>
        <w:t xml:space="preserve"> </w:t>
      </w:r>
      <w:r w:rsidR="006A198D" w:rsidRPr="006A198D">
        <w:rPr>
          <w:rFonts w:ascii="Book Antiqua" w:eastAsia="Times New Roman" w:hAnsi="Book Antiqua" w:cs="Times New Roman"/>
          <w:sz w:val="24"/>
          <w:szCs w:val="20"/>
        </w:rPr>
        <w:t>-</w:t>
      </w:r>
      <w:r>
        <w:rPr>
          <w:rFonts w:ascii="Book Antiqua" w:eastAsia="Times New Roman" w:hAnsi="Book Antiqua" w:cs="Times New Roman"/>
          <w:sz w:val="24"/>
          <w:szCs w:val="20"/>
        </w:rPr>
        <w:t>:</w:t>
      </w:r>
      <w:r w:rsidR="006A198D" w:rsidRPr="006A198D">
        <w:rPr>
          <w:rFonts w:ascii="Book Antiqua" w:eastAsia="Times New Roman" w:hAnsi="Book Antiqua" w:cs="Times New Roman"/>
          <w:sz w:val="24"/>
          <w:szCs w:val="20"/>
        </w:rPr>
        <w:t xml:space="preserve"> Esta Ley entrará en vigor inmediatamente después de su aprobación.</w:t>
      </w:r>
    </w:p>
    <w:sectPr w:rsidR="006A198D" w:rsidRPr="006A198D" w:rsidSect="00C12743">
      <w:headerReference w:type="default" r:id="rId10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DBD53" w14:textId="77777777" w:rsidR="003610D3" w:rsidRDefault="003610D3" w:rsidP="006A198D">
      <w:pPr>
        <w:spacing w:after="0" w:line="240" w:lineRule="auto"/>
      </w:pPr>
      <w:r>
        <w:separator/>
      </w:r>
    </w:p>
  </w:endnote>
  <w:endnote w:type="continuationSeparator" w:id="0">
    <w:p w14:paraId="77787901" w14:textId="77777777" w:rsidR="003610D3" w:rsidRDefault="003610D3" w:rsidP="006A1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957F2" w14:textId="77777777" w:rsidR="003610D3" w:rsidRDefault="003610D3" w:rsidP="006A198D">
      <w:pPr>
        <w:spacing w:after="0" w:line="240" w:lineRule="auto"/>
      </w:pPr>
      <w:r>
        <w:separator/>
      </w:r>
    </w:p>
  </w:footnote>
  <w:footnote w:type="continuationSeparator" w:id="0">
    <w:p w14:paraId="286FC14C" w14:textId="77777777" w:rsidR="003610D3" w:rsidRDefault="003610D3" w:rsidP="006A1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868446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268709D" w14:textId="77777777" w:rsidR="00EE1BE7" w:rsidRDefault="00CB380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64A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BB4EB8E" w14:textId="77777777" w:rsidR="00EE1BE7" w:rsidRDefault="00EE1B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9969E3"/>
    <w:multiLevelType w:val="hybridMultilevel"/>
    <w:tmpl w:val="85BCEB20"/>
    <w:lvl w:ilvl="0" w:tplc="2AA2E6C4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15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98D"/>
    <w:rsid w:val="00002AF2"/>
    <w:rsid w:val="00025588"/>
    <w:rsid w:val="00032B0C"/>
    <w:rsid w:val="00046E4E"/>
    <w:rsid w:val="00054E87"/>
    <w:rsid w:val="0007215D"/>
    <w:rsid w:val="00095583"/>
    <w:rsid w:val="000C4C9D"/>
    <w:rsid w:val="000E6055"/>
    <w:rsid w:val="000F331C"/>
    <w:rsid w:val="000F67F0"/>
    <w:rsid w:val="001039BB"/>
    <w:rsid w:val="00107CEA"/>
    <w:rsid w:val="00110191"/>
    <w:rsid w:val="001271B3"/>
    <w:rsid w:val="00131EB5"/>
    <w:rsid w:val="00144084"/>
    <w:rsid w:val="001731C9"/>
    <w:rsid w:val="00184FAD"/>
    <w:rsid w:val="001A0A7E"/>
    <w:rsid w:val="001C018B"/>
    <w:rsid w:val="001E2CE3"/>
    <w:rsid w:val="0020302F"/>
    <w:rsid w:val="002334C1"/>
    <w:rsid w:val="00264634"/>
    <w:rsid w:val="002B4130"/>
    <w:rsid w:val="002F6A19"/>
    <w:rsid w:val="00310E98"/>
    <w:rsid w:val="0034354C"/>
    <w:rsid w:val="003610D3"/>
    <w:rsid w:val="0036205E"/>
    <w:rsid w:val="00364F5D"/>
    <w:rsid w:val="003A33D1"/>
    <w:rsid w:val="003B0F31"/>
    <w:rsid w:val="003B7CB8"/>
    <w:rsid w:val="003C2EF8"/>
    <w:rsid w:val="003C6EA4"/>
    <w:rsid w:val="003D0590"/>
    <w:rsid w:val="003E37D4"/>
    <w:rsid w:val="003F5173"/>
    <w:rsid w:val="00404D4C"/>
    <w:rsid w:val="00424883"/>
    <w:rsid w:val="00427DCA"/>
    <w:rsid w:val="00476275"/>
    <w:rsid w:val="004F7800"/>
    <w:rsid w:val="005037E5"/>
    <w:rsid w:val="00542514"/>
    <w:rsid w:val="0054717B"/>
    <w:rsid w:val="005724A8"/>
    <w:rsid w:val="00574825"/>
    <w:rsid w:val="005B2CE8"/>
    <w:rsid w:val="005B2F2B"/>
    <w:rsid w:val="005F0A0D"/>
    <w:rsid w:val="005F72A6"/>
    <w:rsid w:val="00606C93"/>
    <w:rsid w:val="00622977"/>
    <w:rsid w:val="00655A5E"/>
    <w:rsid w:val="0066500A"/>
    <w:rsid w:val="006664AE"/>
    <w:rsid w:val="00676B8C"/>
    <w:rsid w:val="006A198D"/>
    <w:rsid w:val="006F3013"/>
    <w:rsid w:val="006F3EF3"/>
    <w:rsid w:val="00722B13"/>
    <w:rsid w:val="00730B49"/>
    <w:rsid w:val="00742F67"/>
    <w:rsid w:val="00757290"/>
    <w:rsid w:val="007648DD"/>
    <w:rsid w:val="007A1C4A"/>
    <w:rsid w:val="007C470F"/>
    <w:rsid w:val="007F55BC"/>
    <w:rsid w:val="00806EE7"/>
    <w:rsid w:val="00854B3A"/>
    <w:rsid w:val="0085539E"/>
    <w:rsid w:val="00855EA3"/>
    <w:rsid w:val="00877A66"/>
    <w:rsid w:val="0088332A"/>
    <w:rsid w:val="008B0923"/>
    <w:rsid w:val="008B2354"/>
    <w:rsid w:val="008B57D2"/>
    <w:rsid w:val="008B6816"/>
    <w:rsid w:val="008F0A9F"/>
    <w:rsid w:val="00937B15"/>
    <w:rsid w:val="00942AE5"/>
    <w:rsid w:val="00952408"/>
    <w:rsid w:val="00954916"/>
    <w:rsid w:val="00960CE1"/>
    <w:rsid w:val="009613F8"/>
    <w:rsid w:val="00A04F6D"/>
    <w:rsid w:val="00A06385"/>
    <w:rsid w:val="00A07C20"/>
    <w:rsid w:val="00A41592"/>
    <w:rsid w:val="00A4486C"/>
    <w:rsid w:val="00A65410"/>
    <w:rsid w:val="00A8458B"/>
    <w:rsid w:val="00A91E6E"/>
    <w:rsid w:val="00A96258"/>
    <w:rsid w:val="00AA2EE2"/>
    <w:rsid w:val="00AC3308"/>
    <w:rsid w:val="00AD2D88"/>
    <w:rsid w:val="00AD75C8"/>
    <w:rsid w:val="00AE6502"/>
    <w:rsid w:val="00AE6F04"/>
    <w:rsid w:val="00AF40B7"/>
    <w:rsid w:val="00B23A77"/>
    <w:rsid w:val="00B42331"/>
    <w:rsid w:val="00B63F8E"/>
    <w:rsid w:val="00B75650"/>
    <w:rsid w:val="00B96DBD"/>
    <w:rsid w:val="00BA5A0E"/>
    <w:rsid w:val="00BC0344"/>
    <w:rsid w:val="00BC3E1C"/>
    <w:rsid w:val="00C12743"/>
    <w:rsid w:val="00C259D0"/>
    <w:rsid w:val="00C3409E"/>
    <w:rsid w:val="00C349B3"/>
    <w:rsid w:val="00C846AE"/>
    <w:rsid w:val="00CA7734"/>
    <w:rsid w:val="00CB105A"/>
    <w:rsid w:val="00CB380C"/>
    <w:rsid w:val="00CB49E8"/>
    <w:rsid w:val="00CE23B0"/>
    <w:rsid w:val="00D362FB"/>
    <w:rsid w:val="00D43B6E"/>
    <w:rsid w:val="00D67605"/>
    <w:rsid w:val="00DB6207"/>
    <w:rsid w:val="00DE552B"/>
    <w:rsid w:val="00E15120"/>
    <w:rsid w:val="00E21B20"/>
    <w:rsid w:val="00E4064C"/>
    <w:rsid w:val="00E53C08"/>
    <w:rsid w:val="00E54889"/>
    <w:rsid w:val="00E93354"/>
    <w:rsid w:val="00EB474A"/>
    <w:rsid w:val="00EB7031"/>
    <w:rsid w:val="00EE1BE7"/>
    <w:rsid w:val="00EE3836"/>
    <w:rsid w:val="00EF43A2"/>
    <w:rsid w:val="00EF5533"/>
    <w:rsid w:val="00F01001"/>
    <w:rsid w:val="00F11050"/>
    <w:rsid w:val="00F6314B"/>
    <w:rsid w:val="00F81103"/>
    <w:rsid w:val="00F8725D"/>
    <w:rsid w:val="00FA6759"/>
    <w:rsid w:val="00FB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4083C"/>
  <w15:chartTrackingRefBased/>
  <w15:docId w15:val="{54B532B6-794A-4EE3-85D5-F691D604D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19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198D"/>
  </w:style>
  <w:style w:type="paragraph" w:styleId="FootnoteText">
    <w:name w:val="footnote text"/>
    <w:basedOn w:val="Normal"/>
    <w:link w:val="FootnoteTextChar"/>
    <w:semiHidden/>
    <w:rsid w:val="006A19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semiHidden/>
    <w:rsid w:val="006A198D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semiHidden/>
    <w:rsid w:val="006A198D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6A198D"/>
  </w:style>
  <w:style w:type="paragraph" w:styleId="BalloonText">
    <w:name w:val="Balloon Text"/>
    <w:basedOn w:val="Normal"/>
    <w:link w:val="BalloonTextChar"/>
    <w:uiPriority w:val="99"/>
    <w:semiHidden/>
    <w:unhideWhenUsed/>
    <w:rsid w:val="00F631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14B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D67605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942AE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AE5"/>
  </w:style>
  <w:style w:type="paragraph" w:styleId="ListParagraph">
    <w:name w:val="List Paragraph"/>
    <w:basedOn w:val="Normal"/>
    <w:uiPriority w:val="34"/>
    <w:qFormat/>
    <w:rsid w:val="00131E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7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7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5" ma:contentTypeDescription="Crear nuevo documento." ma:contentTypeScope="" ma:versionID="e0d0f2dc8b51029c3d1b894b2ca93c9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a3020b7292d67de674ffdf04b9cc5ec5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C6EF33-8229-4B04-B08F-9B62D0801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D6CBF3-39FF-274E-96D3-C37BE59FDAC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FD47406-0CED-4B30-8777-1A3EBBD35C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566</Words>
  <Characters>3231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 Coll</dc:creator>
  <cp:keywords/>
  <dc:description/>
  <cp:lastModifiedBy>Gladys J. Burgos Torres</cp:lastModifiedBy>
  <cp:revision>3</cp:revision>
  <cp:lastPrinted>2025-04-21T20:49:00Z</cp:lastPrinted>
  <dcterms:created xsi:type="dcterms:W3CDTF">2025-04-22T13:57:00Z</dcterms:created>
  <dcterms:modified xsi:type="dcterms:W3CDTF">2025-04-22T15:29:00Z</dcterms:modified>
</cp:coreProperties>
</file>