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E21FC" w14:textId="0618B08D" w:rsidR="006A198D" w:rsidRPr="006A198D" w:rsidRDefault="00AD2D88" w:rsidP="006A198D">
      <w:pPr>
        <w:suppressLineNumbers/>
        <w:spacing w:after="0" w:line="240" w:lineRule="auto"/>
        <w:jc w:val="center"/>
        <w:rPr>
          <w:rFonts w:ascii="Book Antiqua" w:eastAsia="Times New Roman" w:hAnsi="Book Antiqua" w:cs="Times New Roman"/>
          <w:sz w:val="28"/>
          <w:szCs w:val="28"/>
          <w:lang w:val="es-ES_tradnl"/>
        </w:rPr>
      </w:pPr>
      <w:r>
        <w:rPr>
          <w:rFonts w:ascii="Book Antiqua" w:eastAsia="Times New Roman" w:hAnsi="Book Antiqua" w:cs="Times New Roman"/>
          <w:sz w:val="28"/>
          <w:szCs w:val="28"/>
          <w:lang w:val="es-ES_tradnl"/>
        </w:rPr>
        <w:t>GOBIERN</w:t>
      </w:r>
      <w:r w:rsidR="006A198D" w:rsidRPr="006A198D">
        <w:rPr>
          <w:rFonts w:ascii="Book Antiqua" w:eastAsia="Times New Roman" w:hAnsi="Book Antiqua" w:cs="Times New Roman"/>
          <w:sz w:val="28"/>
          <w:szCs w:val="28"/>
          <w:lang w:val="es-ES_tradnl"/>
        </w:rPr>
        <w:t>O DE PUERTO RICO</w:t>
      </w:r>
    </w:p>
    <w:p w14:paraId="48FAAADF" w14:textId="77777777" w:rsidR="006A198D" w:rsidRPr="006A198D" w:rsidRDefault="006A198D" w:rsidP="006A198D">
      <w:pPr>
        <w:suppressLineNumbers/>
        <w:spacing w:after="0" w:line="240" w:lineRule="auto"/>
        <w:rPr>
          <w:rFonts w:ascii="Book Antiqua" w:eastAsia="Times New Roman" w:hAnsi="Book Antiqua" w:cs="Times New Roman"/>
          <w:sz w:val="24"/>
          <w:szCs w:val="20"/>
          <w:lang w:val="es-ES_tradnl"/>
        </w:rPr>
      </w:pPr>
    </w:p>
    <w:p w14:paraId="5379FD2F" w14:textId="31B5081C" w:rsidR="006A198D" w:rsidRPr="009269E3" w:rsidRDefault="009269E3" w:rsidP="009269E3">
      <w:pPr>
        <w:suppressLineNumbers/>
        <w:spacing w:after="0" w:line="240" w:lineRule="auto"/>
        <w:rPr>
          <w:rFonts w:ascii="Book Antiqua" w:eastAsia="Times New Roman" w:hAnsi="Book Antiqua" w:cs="Times New Roman"/>
          <w:sz w:val="24"/>
          <w:szCs w:val="20"/>
          <w:lang w:val="it-IT"/>
        </w:rPr>
      </w:pPr>
      <w:r w:rsidRPr="009269E3">
        <w:rPr>
          <w:rFonts w:ascii="Book Antiqua" w:eastAsia="Times New Roman" w:hAnsi="Book Antiqua" w:cs="Times New Roman"/>
          <w:sz w:val="24"/>
          <w:szCs w:val="20"/>
          <w:lang w:val="it-IT"/>
        </w:rPr>
        <w:t>20ma.</w:t>
      </w:r>
      <w:r w:rsidR="006A198D" w:rsidRPr="009269E3">
        <w:rPr>
          <w:rFonts w:ascii="Book Antiqua" w:eastAsia="Times New Roman" w:hAnsi="Book Antiqua" w:cs="Times New Roman"/>
          <w:sz w:val="24"/>
          <w:szCs w:val="20"/>
          <w:lang w:val="it-IT"/>
        </w:rPr>
        <w:tab/>
        <w:t>Asamblea</w:t>
      </w:r>
      <w:r w:rsidR="006A198D" w:rsidRPr="009269E3">
        <w:rPr>
          <w:rFonts w:ascii="Book Antiqua" w:eastAsia="Times New Roman" w:hAnsi="Book Antiqua" w:cs="Times New Roman"/>
          <w:sz w:val="24"/>
          <w:szCs w:val="20"/>
          <w:lang w:val="it-IT"/>
        </w:rPr>
        <w:tab/>
      </w:r>
      <w:r w:rsidRPr="009269E3">
        <w:rPr>
          <w:rFonts w:ascii="Book Antiqua" w:eastAsia="Times New Roman" w:hAnsi="Book Antiqua" w:cs="Times New Roman"/>
          <w:sz w:val="24"/>
          <w:szCs w:val="20"/>
          <w:lang w:val="it-IT"/>
        </w:rPr>
        <w:tab/>
      </w:r>
      <w:r w:rsidRPr="009269E3">
        <w:rPr>
          <w:rFonts w:ascii="Book Antiqua" w:eastAsia="Times New Roman" w:hAnsi="Book Antiqua" w:cs="Times New Roman"/>
          <w:sz w:val="24"/>
          <w:szCs w:val="20"/>
          <w:lang w:val="it-IT"/>
        </w:rPr>
        <w:tab/>
      </w:r>
      <w:r w:rsidRPr="009269E3">
        <w:rPr>
          <w:rFonts w:ascii="Book Antiqua" w:eastAsia="Times New Roman" w:hAnsi="Book Antiqua" w:cs="Times New Roman"/>
          <w:sz w:val="24"/>
          <w:szCs w:val="20"/>
          <w:lang w:val="it-IT"/>
        </w:rPr>
        <w:tab/>
      </w:r>
      <w:r w:rsidRPr="009269E3">
        <w:rPr>
          <w:rFonts w:ascii="Book Antiqua" w:eastAsia="Times New Roman" w:hAnsi="Book Antiqua" w:cs="Times New Roman"/>
          <w:sz w:val="24"/>
          <w:szCs w:val="20"/>
          <w:lang w:val="it-IT"/>
        </w:rPr>
        <w:tab/>
      </w:r>
      <w:r w:rsidRPr="009269E3">
        <w:rPr>
          <w:rFonts w:ascii="Book Antiqua" w:eastAsia="Times New Roman" w:hAnsi="Book Antiqua" w:cs="Times New Roman"/>
          <w:sz w:val="24"/>
          <w:szCs w:val="20"/>
          <w:lang w:val="it-IT"/>
        </w:rPr>
        <w:tab/>
      </w:r>
      <w:r w:rsidRPr="009269E3">
        <w:rPr>
          <w:rFonts w:ascii="Book Antiqua" w:eastAsia="Times New Roman" w:hAnsi="Book Antiqua" w:cs="Times New Roman"/>
          <w:sz w:val="24"/>
          <w:szCs w:val="20"/>
          <w:lang w:val="it-IT"/>
        </w:rPr>
        <w:tab/>
      </w:r>
      <w:r w:rsidRPr="009269E3">
        <w:rPr>
          <w:rFonts w:ascii="Book Antiqua" w:eastAsia="Times New Roman" w:hAnsi="Book Antiqua" w:cs="Times New Roman"/>
          <w:sz w:val="24"/>
          <w:szCs w:val="20"/>
          <w:lang w:val="it-IT"/>
        </w:rPr>
        <w:tab/>
      </w:r>
      <w:r w:rsidRPr="009269E3">
        <w:rPr>
          <w:rFonts w:ascii="Book Antiqua" w:eastAsia="Times New Roman" w:hAnsi="Book Antiqua" w:cs="Times New Roman"/>
          <w:sz w:val="24"/>
          <w:szCs w:val="20"/>
          <w:lang w:val="it-IT"/>
        </w:rPr>
        <w:tab/>
        <w:t xml:space="preserve"> </w:t>
      </w:r>
      <w:r>
        <w:rPr>
          <w:rFonts w:ascii="Book Antiqua" w:eastAsia="Times New Roman" w:hAnsi="Book Antiqua" w:cs="Times New Roman"/>
          <w:sz w:val="24"/>
          <w:szCs w:val="20"/>
          <w:lang w:val="it-IT"/>
        </w:rPr>
        <w:t xml:space="preserve"> </w:t>
      </w:r>
      <w:r w:rsidRPr="009269E3">
        <w:rPr>
          <w:rFonts w:ascii="Book Antiqua" w:eastAsia="Times New Roman" w:hAnsi="Book Antiqua" w:cs="Times New Roman"/>
          <w:sz w:val="24"/>
          <w:szCs w:val="20"/>
          <w:lang w:val="it-IT"/>
        </w:rPr>
        <w:t xml:space="preserve">1ra. </w:t>
      </w:r>
      <w:r w:rsidR="006A198D" w:rsidRPr="009269E3">
        <w:rPr>
          <w:rFonts w:ascii="Book Antiqua" w:eastAsia="Times New Roman" w:hAnsi="Book Antiqua" w:cs="Times New Roman"/>
          <w:sz w:val="24"/>
          <w:szCs w:val="20"/>
          <w:lang w:val="it-IT"/>
        </w:rPr>
        <w:t>Sesión</w:t>
      </w:r>
    </w:p>
    <w:p w14:paraId="09F2DB8E" w14:textId="0904E421" w:rsidR="006A198D" w:rsidRPr="009269E3" w:rsidRDefault="006A198D" w:rsidP="009269E3">
      <w:pPr>
        <w:suppressLineNumbers/>
        <w:spacing w:after="0" w:line="240" w:lineRule="auto"/>
        <w:rPr>
          <w:rFonts w:ascii="Book Antiqua" w:eastAsia="Times New Roman" w:hAnsi="Book Antiqua" w:cs="Times New Roman"/>
          <w:sz w:val="24"/>
          <w:szCs w:val="20"/>
          <w:lang w:val="it-IT"/>
        </w:rPr>
      </w:pPr>
      <w:r w:rsidRPr="009269E3">
        <w:rPr>
          <w:rFonts w:ascii="Book Antiqua" w:eastAsia="Times New Roman" w:hAnsi="Book Antiqua" w:cs="Times New Roman"/>
          <w:sz w:val="24"/>
          <w:szCs w:val="20"/>
          <w:lang w:val="it-IT"/>
        </w:rPr>
        <w:tab/>
        <w:t>Legislativa</w:t>
      </w:r>
      <w:r w:rsidRPr="009269E3">
        <w:rPr>
          <w:rFonts w:ascii="Book Antiqua" w:eastAsia="Times New Roman" w:hAnsi="Book Antiqua" w:cs="Times New Roman"/>
          <w:sz w:val="24"/>
          <w:szCs w:val="20"/>
          <w:lang w:val="it-IT"/>
        </w:rPr>
        <w:tab/>
      </w:r>
      <w:r w:rsidRPr="009269E3">
        <w:rPr>
          <w:rFonts w:ascii="Book Antiqua" w:eastAsia="Times New Roman" w:hAnsi="Book Antiqua" w:cs="Times New Roman"/>
          <w:sz w:val="24"/>
          <w:szCs w:val="20"/>
          <w:lang w:val="it-IT"/>
        </w:rPr>
        <w:tab/>
      </w:r>
      <w:r w:rsidR="009269E3" w:rsidRPr="009269E3">
        <w:rPr>
          <w:rFonts w:ascii="Book Antiqua" w:eastAsia="Times New Roman" w:hAnsi="Book Antiqua" w:cs="Times New Roman"/>
          <w:sz w:val="24"/>
          <w:szCs w:val="20"/>
          <w:lang w:val="it-IT"/>
        </w:rPr>
        <w:t xml:space="preserve">    </w:t>
      </w:r>
      <w:r w:rsidR="009269E3" w:rsidRPr="009269E3">
        <w:rPr>
          <w:rFonts w:ascii="Book Antiqua" w:eastAsia="Times New Roman" w:hAnsi="Book Antiqua" w:cs="Times New Roman"/>
          <w:sz w:val="24"/>
          <w:szCs w:val="20"/>
          <w:lang w:val="it-IT"/>
        </w:rPr>
        <w:tab/>
      </w:r>
      <w:r w:rsidR="009269E3" w:rsidRPr="009269E3">
        <w:rPr>
          <w:rFonts w:ascii="Book Antiqua" w:eastAsia="Times New Roman" w:hAnsi="Book Antiqua" w:cs="Times New Roman"/>
          <w:sz w:val="24"/>
          <w:szCs w:val="20"/>
          <w:lang w:val="it-IT"/>
        </w:rPr>
        <w:tab/>
      </w:r>
      <w:r w:rsidR="009269E3" w:rsidRPr="009269E3">
        <w:rPr>
          <w:rFonts w:ascii="Book Antiqua" w:eastAsia="Times New Roman" w:hAnsi="Book Antiqua" w:cs="Times New Roman"/>
          <w:sz w:val="24"/>
          <w:szCs w:val="20"/>
          <w:lang w:val="it-IT"/>
        </w:rPr>
        <w:tab/>
      </w:r>
      <w:r w:rsidR="009269E3" w:rsidRPr="009269E3">
        <w:rPr>
          <w:rFonts w:ascii="Book Antiqua" w:eastAsia="Times New Roman" w:hAnsi="Book Antiqua" w:cs="Times New Roman"/>
          <w:sz w:val="24"/>
          <w:szCs w:val="20"/>
          <w:lang w:val="it-IT"/>
        </w:rPr>
        <w:tab/>
      </w:r>
      <w:r w:rsidR="009269E3" w:rsidRPr="009269E3">
        <w:rPr>
          <w:rFonts w:ascii="Book Antiqua" w:eastAsia="Times New Roman" w:hAnsi="Book Antiqua" w:cs="Times New Roman"/>
          <w:sz w:val="24"/>
          <w:szCs w:val="20"/>
          <w:lang w:val="it-IT"/>
        </w:rPr>
        <w:tab/>
      </w:r>
      <w:r w:rsidR="009269E3" w:rsidRPr="009269E3">
        <w:rPr>
          <w:rFonts w:ascii="Book Antiqua" w:eastAsia="Times New Roman" w:hAnsi="Book Antiqua" w:cs="Times New Roman"/>
          <w:sz w:val="24"/>
          <w:szCs w:val="20"/>
          <w:lang w:val="it-IT"/>
        </w:rPr>
        <w:tab/>
      </w:r>
      <w:r w:rsidR="009269E3" w:rsidRPr="009269E3">
        <w:rPr>
          <w:rFonts w:ascii="Book Antiqua" w:eastAsia="Times New Roman" w:hAnsi="Book Antiqua" w:cs="Times New Roman"/>
          <w:sz w:val="24"/>
          <w:szCs w:val="20"/>
          <w:lang w:val="it-IT"/>
        </w:rPr>
        <w:tab/>
        <w:t xml:space="preserve">         </w:t>
      </w:r>
      <w:r w:rsidRPr="009269E3">
        <w:rPr>
          <w:rFonts w:ascii="Book Antiqua" w:eastAsia="Times New Roman" w:hAnsi="Book Antiqua" w:cs="Times New Roman"/>
          <w:sz w:val="24"/>
          <w:szCs w:val="20"/>
          <w:lang w:val="it-IT"/>
        </w:rPr>
        <w:t>Ordinaria</w:t>
      </w:r>
    </w:p>
    <w:p w14:paraId="44DD8424" w14:textId="77777777" w:rsidR="006A198D" w:rsidRPr="009269E3" w:rsidRDefault="006A198D" w:rsidP="006A198D">
      <w:pPr>
        <w:suppressLineNumbers/>
        <w:spacing w:after="0" w:line="240" w:lineRule="auto"/>
        <w:rPr>
          <w:rFonts w:ascii="Times New Roman" w:eastAsia="Times New Roman" w:hAnsi="Times New Roman" w:cs="Times New Roman"/>
          <w:sz w:val="24"/>
          <w:szCs w:val="20"/>
          <w:lang w:val="it-IT"/>
        </w:rPr>
      </w:pPr>
    </w:p>
    <w:p w14:paraId="012343B5" w14:textId="5BA355D3" w:rsidR="006A198D" w:rsidRPr="006062AD" w:rsidRDefault="006A198D" w:rsidP="009269E3">
      <w:pPr>
        <w:suppressLineNumbers/>
        <w:spacing w:after="0" w:line="240" w:lineRule="auto"/>
        <w:jc w:val="center"/>
        <w:rPr>
          <w:rFonts w:ascii="Book Antiqua" w:eastAsia="Times New Roman" w:hAnsi="Book Antiqua" w:cs="Times New Roman"/>
          <w:b/>
          <w:sz w:val="36"/>
          <w:szCs w:val="36"/>
          <w:lang w:val="it-IT"/>
        </w:rPr>
      </w:pPr>
      <w:r w:rsidRPr="006062AD">
        <w:rPr>
          <w:rFonts w:ascii="Book Antiqua" w:eastAsia="Times New Roman" w:hAnsi="Book Antiqua" w:cs="Times New Roman"/>
          <w:b/>
          <w:sz w:val="36"/>
          <w:szCs w:val="36"/>
          <w:lang w:val="it-IT"/>
        </w:rPr>
        <w:t>CÁMARA DE REPRESENTANTES</w:t>
      </w:r>
      <w:r w:rsidR="003A4131" w:rsidRPr="006062AD">
        <w:rPr>
          <w:rFonts w:ascii="Book Antiqua" w:eastAsia="Times New Roman" w:hAnsi="Book Antiqua" w:cs="Times New Roman"/>
          <w:b/>
          <w:sz w:val="36"/>
          <w:szCs w:val="36"/>
          <w:lang w:val="it-IT"/>
        </w:rPr>
        <w:t xml:space="preserve">  </w:t>
      </w:r>
    </w:p>
    <w:p w14:paraId="12B1A8CD" w14:textId="77777777" w:rsidR="009269E3" w:rsidRPr="006062AD" w:rsidRDefault="009269E3" w:rsidP="009269E3">
      <w:pPr>
        <w:suppressLineNumbers/>
        <w:spacing w:after="0" w:line="240" w:lineRule="auto"/>
        <w:jc w:val="center"/>
        <w:rPr>
          <w:rFonts w:ascii="Book Antiqua" w:eastAsia="Times New Roman" w:hAnsi="Book Antiqua" w:cs="Times New Roman"/>
          <w:b/>
          <w:sz w:val="24"/>
          <w:szCs w:val="24"/>
          <w:lang w:val="it-IT"/>
        </w:rPr>
      </w:pPr>
    </w:p>
    <w:p w14:paraId="40E91613" w14:textId="7AFE8E9A" w:rsidR="006A198D" w:rsidRPr="006062AD" w:rsidRDefault="006A198D" w:rsidP="009269E3">
      <w:pPr>
        <w:suppressLineNumbers/>
        <w:spacing w:after="0" w:line="240" w:lineRule="auto"/>
        <w:jc w:val="center"/>
        <w:rPr>
          <w:rFonts w:ascii="Book Antiqua" w:eastAsia="Times New Roman" w:hAnsi="Book Antiqua" w:cs="Times New Roman"/>
          <w:b/>
          <w:sz w:val="52"/>
          <w:szCs w:val="52"/>
          <w:lang w:val="it-IT"/>
        </w:rPr>
      </w:pPr>
      <w:r w:rsidRPr="006062AD">
        <w:rPr>
          <w:rFonts w:ascii="Book Antiqua" w:eastAsia="Times New Roman" w:hAnsi="Book Antiqua" w:cs="Times New Roman"/>
          <w:b/>
          <w:sz w:val="52"/>
          <w:szCs w:val="52"/>
          <w:lang w:val="it-IT"/>
        </w:rPr>
        <w:t>P. de la C.</w:t>
      </w:r>
      <w:r w:rsidR="006E1BD3" w:rsidRPr="006062AD">
        <w:rPr>
          <w:rFonts w:ascii="Book Antiqua" w:eastAsia="Times New Roman" w:hAnsi="Book Antiqua" w:cs="Times New Roman"/>
          <w:b/>
          <w:sz w:val="52"/>
          <w:szCs w:val="52"/>
          <w:lang w:val="it-IT"/>
        </w:rPr>
        <w:t xml:space="preserve"> 539</w:t>
      </w:r>
    </w:p>
    <w:p w14:paraId="1D5AA08D" w14:textId="77777777" w:rsidR="009269E3" w:rsidRPr="006062AD" w:rsidRDefault="009269E3" w:rsidP="009269E3">
      <w:pPr>
        <w:suppressLineNumbers/>
        <w:spacing w:after="0" w:line="240" w:lineRule="auto"/>
        <w:jc w:val="center"/>
        <w:rPr>
          <w:rFonts w:ascii="Book Antiqua" w:eastAsia="Times New Roman" w:hAnsi="Book Antiqua" w:cs="Times New Roman"/>
          <w:sz w:val="24"/>
          <w:szCs w:val="24"/>
          <w:lang w:val="it-IT"/>
        </w:rPr>
      </w:pPr>
    </w:p>
    <w:p w14:paraId="4900ADE5" w14:textId="44A587E1" w:rsidR="006A198D" w:rsidRPr="006062AD" w:rsidRDefault="000C0987" w:rsidP="009269E3">
      <w:pPr>
        <w:suppressLineNumbers/>
        <w:spacing w:after="0" w:line="240" w:lineRule="auto"/>
        <w:jc w:val="center"/>
        <w:rPr>
          <w:rFonts w:ascii="Book Antiqua" w:eastAsia="Times New Roman" w:hAnsi="Book Antiqua" w:cs="Times New Roman"/>
          <w:sz w:val="24"/>
          <w:szCs w:val="24"/>
          <w:lang w:val="it-IT"/>
        </w:rPr>
      </w:pPr>
      <w:r w:rsidRPr="006062AD">
        <w:rPr>
          <w:rFonts w:ascii="Book Antiqua" w:eastAsia="Times New Roman" w:hAnsi="Book Antiqua" w:cs="Times New Roman"/>
          <w:sz w:val="24"/>
          <w:szCs w:val="24"/>
          <w:lang w:val="it-IT"/>
        </w:rPr>
        <w:t>22 DE ABRIL DE</w:t>
      </w:r>
      <w:r w:rsidR="001731C9" w:rsidRPr="006062AD">
        <w:rPr>
          <w:rFonts w:ascii="Book Antiqua" w:eastAsia="Times New Roman" w:hAnsi="Book Antiqua" w:cs="Times New Roman"/>
          <w:sz w:val="24"/>
          <w:szCs w:val="24"/>
          <w:lang w:val="it-IT"/>
        </w:rPr>
        <w:t xml:space="preserve"> 202</w:t>
      </w:r>
      <w:r w:rsidR="00AD2D88" w:rsidRPr="006062AD">
        <w:rPr>
          <w:rFonts w:ascii="Book Antiqua" w:eastAsia="Times New Roman" w:hAnsi="Book Antiqua" w:cs="Times New Roman"/>
          <w:sz w:val="24"/>
          <w:szCs w:val="24"/>
          <w:lang w:val="it-IT"/>
        </w:rPr>
        <w:t>5</w:t>
      </w:r>
    </w:p>
    <w:p w14:paraId="600E853C" w14:textId="77777777" w:rsidR="009269E3" w:rsidRPr="006062AD" w:rsidRDefault="009269E3" w:rsidP="009269E3">
      <w:pPr>
        <w:suppressLineNumbers/>
        <w:spacing w:after="0" w:line="240" w:lineRule="auto"/>
        <w:jc w:val="center"/>
        <w:rPr>
          <w:rFonts w:ascii="Book Antiqua" w:hAnsi="Book Antiqua"/>
          <w:sz w:val="24"/>
          <w:szCs w:val="24"/>
          <w:lang w:val="it-IT"/>
        </w:rPr>
      </w:pPr>
    </w:p>
    <w:p w14:paraId="3A1C0B13" w14:textId="5292AD48" w:rsidR="006A198D" w:rsidRPr="006062AD" w:rsidRDefault="00AD2D88" w:rsidP="009269E3">
      <w:pPr>
        <w:suppressLineNumbers/>
        <w:spacing w:after="0" w:line="240" w:lineRule="auto"/>
        <w:jc w:val="center"/>
        <w:rPr>
          <w:rFonts w:ascii="Book Antiqua" w:eastAsia="Times New Roman" w:hAnsi="Book Antiqua" w:cs="Times New Roman"/>
          <w:i/>
          <w:iCs/>
          <w:sz w:val="24"/>
          <w:szCs w:val="24"/>
          <w:lang w:val="it-IT"/>
        </w:rPr>
      </w:pPr>
      <w:r w:rsidRPr="006062AD">
        <w:rPr>
          <w:rFonts w:ascii="Book Antiqua" w:hAnsi="Book Antiqua"/>
          <w:sz w:val="24"/>
          <w:szCs w:val="24"/>
          <w:lang w:val="it-IT"/>
        </w:rPr>
        <w:t xml:space="preserve">Presentado por </w:t>
      </w:r>
      <w:r w:rsidR="000C0987" w:rsidRPr="006062AD">
        <w:rPr>
          <w:rFonts w:ascii="Book Antiqua" w:hAnsi="Book Antiqua"/>
          <w:sz w:val="24"/>
          <w:szCs w:val="24"/>
          <w:lang w:val="it-IT"/>
        </w:rPr>
        <w:t xml:space="preserve">la representante </w:t>
      </w:r>
      <w:r w:rsidR="000C0987" w:rsidRPr="006062AD">
        <w:rPr>
          <w:rFonts w:ascii="Book Antiqua" w:hAnsi="Book Antiqua"/>
          <w:i/>
          <w:iCs/>
          <w:sz w:val="24"/>
          <w:szCs w:val="24"/>
          <w:lang w:val="it-IT"/>
        </w:rPr>
        <w:t>Gutiérrez Colón</w:t>
      </w:r>
    </w:p>
    <w:p w14:paraId="12FF7411" w14:textId="77777777" w:rsidR="009269E3" w:rsidRPr="006062AD" w:rsidRDefault="009269E3" w:rsidP="009269E3">
      <w:pPr>
        <w:suppressLineNumbers/>
        <w:spacing w:after="0" w:line="240" w:lineRule="auto"/>
        <w:jc w:val="center"/>
        <w:rPr>
          <w:rFonts w:ascii="Book Antiqua" w:eastAsia="Times New Roman" w:hAnsi="Book Antiqua" w:cs="Times New Roman"/>
          <w:sz w:val="24"/>
          <w:szCs w:val="24"/>
          <w:lang w:val="it-IT"/>
        </w:rPr>
      </w:pPr>
    </w:p>
    <w:p w14:paraId="60E1AC6B" w14:textId="44FFA07C" w:rsidR="006A198D" w:rsidRPr="009269E3" w:rsidRDefault="006A198D" w:rsidP="009269E3">
      <w:pPr>
        <w:suppressLineNumbers/>
        <w:spacing w:after="0" w:line="240" w:lineRule="auto"/>
        <w:jc w:val="center"/>
        <w:rPr>
          <w:rFonts w:ascii="Book Antiqua" w:eastAsia="Times New Roman" w:hAnsi="Book Antiqua" w:cs="Times New Roman"/>
          <w:sz w:val="24"/>
          <w:szCs w:val="24"/>
          <w:lang w:val="es-ES_tradnl"/>
        </w:rPr>
      </w:pPr>
      <w:r w:rsidRPr="009269E3">
        <w:rPr>
          <w:rFonts w:ascii="Book Antiqua" w:eastAsia="Times New Roman" w:hAnsi="Book Antiqua" w:cs="Times New Roman"/>
          <w:sz w:val="24"/>
          <w:szCs w:val="24"/>
          <w:lang w:val="es-ES_tradnl"/>
        </w:rPr>
        <w:t xml:space="preserve">Referido a </w:t>
      </w:r>
      <w:r w:rsidR="006062AD">
        <w:rPr>
          <w:rFonts w:ascii="Book Antiqua" w:eastAsia="Times New Roman" w:hAnsi="Book Antiqua" w:cs="Times New Roman"/>
          <w:sz w:val="24"/>
          <w:szCs w:val="24"/>
          <w:lang w:val="es-ES_tradnl"/>
        </w:rPr>
        <w:t>la Comisión de Gobierno</w:t>
      </w:r>
    </w:p>
    <w:p w14:paraId="4CA080E1" w14:textId="77777777" w:rsidR="006A198D" w:rsidRPr="009269E3" w:rsidRDefault="006A198D" w:rsidP="009269E3">
      <w:pPr>
        <w:suppressLineNumbers/>
        <w:spacing w:after="0" w:line="240" w:lineRule="auto"/>
        <w:jc w:val="both"/>
        <w:rPr>
          <w:rFonts w:ascii="Book Antiqua" w:eastAsia="Times New Roman" w:hAnsi="Book Antiqua" w:cs="Times New Roman"/>
          <w:sz w:val="24"/>
          <w:szCs w:val="24"/>
          <w:lang w:val="es-ES_tradnl"/>
        </w:rPr>
      </w:pPr>
    </w:p>
    <w:p w14:paraId="447D02D1" w14:textId="77777777" w:rsidR="006A198D" w:rsidRDefault="006A198D" w:rsidP="009269E3">
      <w:pPr>
        <w:suppressLineNumbers/>
        <w:spacing w:after="0" w:line="240" w:lineRule="auto"/>
        <w:jc w:val="center"/>
        <w:rPr>
          <w:rFonts w:ascii="Book Antiqua" w:eastAsia="Times New Roman" w:hAnsi="Book Antiqua" w:cs="Times New Roman"/>
          <w:b/>
          <w:sz w:val="28"/>
          <w:szCs w:val="28"/>
          <w:lang w:val="es-ES_tradnl"/>
        </w:rPr>
      </w:pPr>
      <w:r w:rsidRPr="009269E3">
        <w:rPr>
          <w:rFonts w:ascii="Book Antiqua" w:eastAsia="Times New Roman" w:hAnsi="Book Antiqua" w:cs="Times New Roman"/>
          <w:b/>
          <w:sz w:val="28"/>
          <w:szCs w:val="28"/>
          <w:lang w:val="es-ES_tradnl"/>
        </w:rPr>
        <w:t>LEY</w:t>
      </w:r>
    </w:p>
    <w:p w14:paraId="1766746C" w14:textId="77777777" w:rsidR="009269E3" w:rsidRPr="009269E3" w:rsidRDefault="009269E3" w:rsidP="009269E3">
      <w:pPr>
        <w:suppressLineNumbers/>
        <w:spacing w:after="0" w:line="240" w:lineRule="auto"/>
        <w:jc w:val="center"/>
        <w:rPr>
          <w:rFonts w:ascii="Book Antiqua" w:eastAsia="Times New Roman" w:hAnsi="Book Antiqua" w:cs="Times New Roman"/>
          <w:b/>
          <w:sz w:val="28"/>
          <w:szCs w:val="28"/>
        </w:rPr>
      </w:pPr>
    </w:p>
    <w:p w14:paraId="0AE1E5EB" w14:textId="6AD839D2" w:rsidR="006A198D" w:rsidRDefault="006A198D" w:rsidP="009269E3">
      <w:pPr>
        <w:suppressLineNumbers/>
        <w:spacing w:after="0" w:line="240" w:lineRule="auto"/>
        <w:ind w:left="720" w:hanging="720"/>
        <w:jc w:val="both"/>
        <w:rPr>
          <w:rFonts w:ascii="Book Antiqua" w:eastAsia="Times New Roman" w:hAnsi="Book Antiqua" w:cs="Times New Roman"/>
          <w:sz w:val="24"/>
          <w:szCs w:val="24"/>
          <w:lang w:val="es-ES_tradnl"/>
        </w:rPr>
      </w:pPr>
      <w:r w:rsidRPr="006A198D">
        <w:rPr>
          <w:rFonts w:ascii="Book Antiqua" w:eastAsia="Times New Roman" w:hAnsi="Book Antiqua" w:cs="Times New Roman"/>
          <w:sz w:val="24"/>
          <w:szCs w:val="24"/>
          <w:lang w:val="es-ES_tradnl"/>
        </w:rPr>
        <w:t>Para</w:t>
      </w:r>
      <w:r w:rsidR="00424883" w:rsidRPr="00424883">
        <w:t xml:space="preserve"> </w:t>
      </w:r>
      <w:r w:rsidR="00424883" w:rsidRPr="00424883">
        <w:rPr>
          <w:rFonts w:ascii="Book Antiqua" w:eastAsia="Times New Roman" w:hAnsi="Book Antiqua" w:cs="Times New Roman"/>
          <w:sz w:val="24"/>
          <w:szCs w:val="24"/>
          <w:lang w:val="es-ES_tradnl"/>
        </w:rPr>
        <w:t xml:space="preserve">enmendar </w:t>
      </w:r>
      <w:r w:rsidR="00A044AE" w:rsidRPr="00A044AE">
        <w:rPr>
          <w:rFonts w:ascii="Book Antiqua" w:eastAsia="Times New Roman" w:hAnsi="Book Antiqua" w:cs="Times New Roman"/>
          <w:sz w:val="24"/>
          <w:szCs w:val="24"/>
          <w:lang w:val="es-ES_tradnl"/>
        </w:rPr>
        <w:t xml:space="preserve">el Artículo 3 de la Ley Núm. 122 </w:t>
      </w:r>
      <w:r w:rsidR="00A044AE">
        <w:rPr>
          <w:rFonts w:ascii="Book Antiqua" w:eastAsia="Times New Roman" w:hAnsi="Book Antiqua" w:cs="Times New Roman"/>
          <w:sz w:val="24"/>
          <w:szCs w:val="24"/>
          <w:lang w:val="es-ES_tradnl"/>
        </w:rPr>
        <w:t xml:space="preserve">- </w:t>
      </w:r>
      <w:r w:rsidR="00A044AE" w:rsidRPr="00A044AE">
        <w:rPr>
          <w:rFonts w:ascii="Book Antiqua" w:eastAsia="Times New Roman" w:hAnsi="Book Antiqua" w:cs="Times New Roman"/>
          <w:sz w:val="24"/>
          <w:szCs w:val="24"/>
          <w:lang w:val="es-ES_tradnl"/>
        </w:rPr>
        <w:t>2017, según enmendada, conocida como "Ley del Nuevo Gobierno de Puerto Rico", a los fines de incluir al Instituto de Estadísticas de Puerto Rico entre las entidades exentas de las disposiciones de esta Ley; y para otros fines relacionados</w:t>
      </w:r>
      <w:r w:rsidR="00424883" w:rsidRPr="00424883">
        <w:rPr>
          <w:rFonts w:ascii="Book Antiqua" w:eastAsia="Times New Roman" w:hAnsi="Book Antiqua" w:cs="Times New Roman"/>
          <w:sz w:val="24"/>
          <w:szCs w:val="24"/>
          <w:lang w:val="es-ES_tradnl"/>
        </w:rPr>
        <w:t>.</w:t>
      </w:r>
    </w:p>
    <w:p w14:paraId="5CCCE762" w14:textId="77777777" w:rsidR="009269E3" w:rsidRPr="006A198D" w:rsidRDefault="009269E3" w:rsidP="009269E3">
      <w:pPr>
        <w:suppressLineNumbers/>
        <w:spacing w:after="0" w:line="240" w:lineRule="auto"/>
        <w:ind w:left="540" w:hanging="540"/>
        <w:jc w:val="both"/>
        <w:rPr>
          <w:rFonts w:ascii="Book Antiqua" w:eastAsia="Times New Roman" w:hAnsi="Book Antiqua" w:cs="Times New Roman"/>
          <w:sz w:val="24"/>
          <w:szCs w:val="24"/>
          <w:lang w:val="es-ES_tradnl"/>
        </w:rPr>
      </w:pPr>
    </w:p>
    <w:p w14:paraId="173E219E" w14:textId="77777777" w:rsidR="006A198D" w:rsidRDefault="006A198D" w:rsidP="006062AD">
      <w:pPr>
        <w:suppressLineNumbers/>
        <w:spacing w:after="0" w:line="240" w:lineRule="auto"/>
        <w:jc w:val="center"/>
        <w:rPr>
          <w:rFonts w:ascii="Book Antiqua" w:eastAsia="Times New Roman" w:hAnsi="Book Antiqua" w:cs="Times New Roman"/>
          <w:sz w:val="24"/>
          <w:szCs w:val="20"/>
          <w:lang w:val="es-ES_tradnl"/>
        </w:rPr>
      </w:pPr>
      <w:r w:rsidRPr="006A198D">
        <w:rPr>
          <w:rFonts w:ascii="Book Antiqua" w:eastAsia="Times New Roman" w:hAnsi="Book Antiqua" w:cs="Times New Roman"/>
          <w:sz w:val="24"/>
          <w:szCs w:val="20"/>
          <w:lang w:val="es-ES_tradnl"/>
        </w:rPr>
        <w:t>EXPOSICIÓN DE MOTIVOS</w:t>
      </w:r>
    </w:p>
    <w:p w14:paraId="0A0B8042" w14:textId="77777777" w:rsidR="009269E3" w:rsidRPr="006A198D" w:rsidRDefault="009269E3" w:rsidP="009269E3">
      <w:pPr>
        <w:suppressLineNumbers/>
        <w:spacing w:after="0" w:line="240" w:lineRule="auto"/>
        <w:ind w:firstLine="360"/>
        <w:jc w:val="center"/>
        <w:rPr>
          <w:rFonts w:ascii="Book Antiqua" w:eastAsia="Times New Roman" w:hAnsi="Book Antiqua" w:cs="Times New Roman"/>
          <w:sz w:val="24"/>
          <w:szCs w:val="20"/>
          <w:lang w:val="es-ES_tradnl"/>
        </w:rPr>
      </w:pPr>
    </w:p>
    <w:p w14:paraId="391EC0B3" w14:textId="77777777" w:rsidR="003A4131" w:rsidRDefault="003A4131" w:rsidP="009269E3">
      <w:pPr>
        <w:suppressLineNumbers/>
        <w:spacing w:after="0" w:line="240" w:lineRule="auto"/>
        <w:ind w:firstLine="720"/>
        <w:jc w:val="both"/>
        <w:rPr>
          <w:rFonts w:ascii="Book Antiqua" w:eastAsia="Times New Roman" w:hAnsi="Book Antiqua" w:cs="Times New Roman"/>
          <w:sz w:val="24"/>
          <w:szCs w:val="24"/>
        </w:rPr>
      </w:pPr>
      <w:r w:rsidRPr="003A4131">
        <w:rPr>
          <w:rFonts w:ascii="Book Antiqua" w:eastAsia="Times New Roman" w:hAnsi="Book Antiqua" w:cs="Times New Roman"/>
          <w:sz w:val="24"/>
          <w:szCs w:val="24"/>
        </w:rPr>
        <w:t>La Ley 122-2017, según enmendada, conocida como "Ley del Nuevo Gobierno de Puerto Rico", se creó con el objetivo de abordar la crisis fiscal y económica que enfrenta Puerto Rico, mediante la reestructuración y reorganización del gobierno para lograr un gobierno más eficiente. Incluye esta ley la creación del empleado único y la consolidación de agencias. Para estos fines, en el Artículo 2.01, se incluyen aquellas agencias que no están sujetas a consolidación, ya sea por disposiciones constitucionales o porque han sido eximidas.</w:t>
      </w:r>
    </w:p>
    <w:p w14:paraId="2B8422FD" w14:textId="77777777" w:rsidR="009269E3" w:rsidRPr="003A4131" w:rsidRDefault="009269E3" w:rsidP="009269E3">
      <w:pPr>
        <w:suppressLineNumbers/>
        <w:spacing w:after="0" w:line="240" w:lineRule="auto"/>
        <w:ind w:firstLine="720"/>
        <w:jc w:val="both"/>
        <w:rPr>
          <w:rFonts w:ascii="Book Antiqua" w:eastAsia="Times New Roman" w:hAnsi="Book Antiqua" w:cs="Times New Roman"/>
          <w:sz w:val="24"/>
          <w:szCs w:val="24"/>
        </w:rPr>
      </w:pPr>
    </w:p>
    <w:p w14:paraId="6BD36260" w14:textId="6689757E" w:rsidR="003A4131" w:rsidRDefault="003A4131" w:rsidP="009269E3">
      <w:pPr>
        <w:suppressLineNumbers/>
        <w:spacing w:after="0" w:line="240" w:lineRule="auto"/>
        <w:ind w:firstLine="720"/>
        <w:jc w:val="both"/>
        <w:rPr>
          <w:rFonts w:ascii="Book Antiqua" w:eastAsia="Times New Roman" w:hAnsi="Book Antiqua" w:cs="Times New Roman"/>
          <w:sz w:val="24"/>
          <w:szCs w:val="24"/>
        </w:rPr>
      </w:pPr>
      <w:r w:rsidRPr="003A4131">
        <w:rPr>
          <w:rFonts w:ascii="Book Antiqua" w:eastAsia="Times New Roman" w:hAnsi="Book Antiqua" w:cs="Times New Roman"/>
          <w:sz w:val="24"/>
          <w:szCs w:val="24"/>
        </w:rPr>
        <w:t xml:space="preserve">El Instituto de Estadísticas de Puerto Rico fue establecido a través de la </w:t>
      </w:r>
      <w:r>
        <w:rPr>
          <w:rFonts w:ascii="Book Antiqua" w:eastAsia="Times New Roman" w:hAnsi="Book Antiqua" w:cs="Times New Roman"/>
          <w:sz w:val="24"/>
          <w:szCs w:val="24"/>
        </w:rPr>
        <w:br/>
      </w:r>
      <w:r w:rsidRPr="003A4131">
        <w:rPr>
          <w:rFonts w:ascii="Book Antiqua" w:eastAsia="Times New Roman" w:hAnsi="Book Antiqua" w:cs="Times New Roman"/>
          <w:sz w:val="24"/>
          <w:szCs w:val="24"/>
        </w:rPr>
        <w:t xml:space="preserve">Ley Núm. 209 </w:t>
      </w:r>
      <w:r>
        <w:rPr>
          <w:rFonts w:ascii="Book Antiqua" w:eastAsia="Times New Roman" w:hAnsi="Book Antiqua" w:cs="Times New Roman"/>
          <w:sz w:val="24"/>
          <w:szCs w:val="24"/>
        </w:rPr>
        <w:t xml:space="preserve">- </w:t>
      </w:r>
      <w:r w:rsidRPr="003A4131">
        <w:rPr>
          <w:rFonts w:ascii="Book Antiqua" w:eastAsia="Times New Roman" w:hAnsi="Book Antiqua" w:cs="Times New Roman"/>
          <w:sz w:val="24"/>
          <w:szCs w:val="24"/>
        </w:rPr>
        <w:t>2003, según enmendada, como una entidad autónoma e independiente del Gobierno de Puerto Rico. La Ley habilitadora del Instituto le confirió autonomía administrativa, fiscal y operacional para asegurar la objetividad y fiabilidad de los datos estadísticos que genera y gestiona.</w:t>
      </w:r>
    </w:p>
    <w:p w14:paraId="50018255" w14:textId="77777777" w:rsidR="009269E3" w:rsidRPr="003A4131" w:rsidRDefault="009269E3" w:rsidP="009269E3">
      <w:pPr>
        <w:suppressLineNumbers/>
        <w:spacing w:after="0" w:line="240" w:lineRule="auto"/>
        <w:ind w:firstLine="720"/>
        <w:jc w:val="both"/>
        <w:rPr>
          <w:rFonts w:ascii="Book Antiqua" w:eastAsia="Times New Roman" w:hAnsi="Book Antiqua" w:cs="Times New Roman"/>
          <w:sz w:val="24"/>
          <w:szCs w:val="24"/>
        </w:rPr>
      </w:pPr>
    </w:p>
    <w:p w14:paraId="2771E46E" w14:textId="77777777" w:rsidR="003A4131" w:rsidRPr="003A4131" w:rsidRDefault="003A4131" w:rsidP="009269E3">
      <w:pPr>
        <w:suppressLineNumbers/>
        <w:spacing w:after="0" w:line="240" w:lineRule="auto"/>
        <w:ind w:firstLine="720"/>
        <w:jc w:val="both"/>
        <w:rPr>
          <w:rFonts w:ascii="Book Antiqua" w:eastAsia="Times New Roman" w:hAnsi="Book Antiqua" w:cs="Times New Roman"/>
          <w:sz w:val="24"/>
          <w:szCs w:val="24"/>
        </w:rPr>
      </w:pPr>
      <w:r w:rsidRPr="003A4131">
        <w:rPr>
          <w:rFonts w:ascii="Book Antiqua" w:eastAsia="Times New Roman" w:hAnsi="Book Antiqua" w:cs="Times New Roman"/>
          <w:sz w:val="24"/>
          <w:szCs w:val="24"/>
        </w:rPr>
        <w:t xml:space="preserve">La naturaleza especializada del Instituto y su rol esencial en la producción y manejo de estadísticas confiables requiere mantener su autonomía e independencia para evitar cualquier interferencia que pueda comprometer la integridad de los datos </w:t>
      </w:r>
      <w:r w:rsidRPr="003A4131">
        <w:rPr>
          <w:rFonts w:ascii="Book Antiqua" w:eastAsia="Times New Roman" w:hAnsi="Book Antiqua" w:cs="Times New Roman"/>
          <w:sz w:val="24"/>
          <w:szCs w:val="24"/>
        </w:rPr>
        <w:lastRenderedPageBreak/>
        <w:t>estadísticos que produce. Esta autonomía es fundamental para mantener la credibilidad y confiabilidad de las estadísticas oficiales del Gobierno de Puerto Rico.</w:t>
      </w:r>
    </w:p>
    <w:p w14:paraId="12936C60" w14:textId="77777777" w:rsidR="009269E3" w:rsidRDefault="009269E3" w:rsidP="009269E3">
      <w:pPr>
        <w:suppressLineNumbers/>
        <w:spacing w:after="0" w:line="240" w:lineRule="auto"/>
        <w:ind w:firstLine="708"/>
        <w:jc w:val="both"/>
        <w:rPr>
          <w:rFonts w:ascii="Book Antiqua" w:eastAsia="Times New Roman" w:hAnsi="Book Antiqua" w:cs="Times New Roman"/>
          <w:sz w:val="24"/>
          <w:szCs w:val="24"/>
        </w:rPr>
      </w:pPr>
    </w:p>
    <w:p w14:paraId="10AACE5E" w14:textId="490CFEAF" w:rsidR="0020302F" w:rsidRDefault="003A4131" w:rsidP="009269E3">
      <w:pPr>
        <w:suppressLineNumbers/>
        <w:spacing w:after="0" w:line="240" w:lineRule="auto"/>
        <w:ind w:firstLine="720"/>
        <w:jc w:val="both"/>
        <w:rPr>
          <w:rFonts w:ascii="Book Antiqua" w:eastAsia="Times New Roman" w:hAnsi="Book Antiqua" w:cs="Times New Roman"/>
          <w:sz w:val="24"/>
          <w:szCs w:val="24"/>
        </w:rPr>
      </w:pPr>
      <w:r w:rsidRPr="003A4131">
        <w:rPr>
          <w:rFonts w:ascii="Book Antiqua" w:eastAsia="Times New Roman" w:hAnsi="Book Antiqua" w:cs="Times New Roman"/>
          <w:sz w:val="24"/>
          <w:szCs w:val="24"/>
        </w:rPr>
        <w:t>Por tanto, es necesario enmendar la Ley 122-2017 para incluir expresamente al Instituto de Estadísticas de Puerto Rico entre las entidades exentas de sus disposiciones, preservando así la autonomía que le fue conferida por su ley habilitadora</w:t>
      </w:r>
      <w:r w:rsidR="0020302F" w:rsidRPr="0020302F">
        <w:rPr>
          <w:rFonts w:ascii="Book Antiqua" w:eastAsia="Times New Roman" w:hAnsi="Book Antiqua" w:cs="Times New Roman"/>
          <w:sz w:val="24"/>
          <w:szCs w:val="24"/>
        </w:rPr>
        <w:t xml:space="preserve"> </w:t>
      </w:r>
    </w:p>
    <w:p w14:paraId="5DFD7688" w14:textId="77777777" w:rsidR="009269E3" w:rsidRDefault="009269E3" w:rsidP="009269E3">
      <w:pPr>
        <w:suppressLineNumbers/>
        <w:spacing w:after="0" w:line="240" w:lineRule="auto"/>
        <w:ind w:firstLine="720"/>
        <w:jc w:val="both"/>
        <w:rPr>
          <w:rFonts w:ascii="Book Antiqua" w:eastAsia="Times New Roman" w:hAnsi="Book Antiqua" w:cs="Times New Roman"/>
          <w:sz w:val="24"/>
          <w:szCs w:val="24"/>
        </w:rPr>
      </w:pPr>
    </w:p>
    <w:p w14:paraId="03BBA639" w14:textId="77777777" w:rsidR="006A198D" w:rsidRDefault="006A198D" w:rsidP="0039027E">
      <w:pPr>
        <w:suppressLineNumbers/>
        <w:spacing w:after="0" w:line="240" w:lineRule="auto"/>
        <w:rPr>
          <w:rFonts w:ascii="Book Antiqua" w:eastAsia="Times New Roman" w:hAnsi="Book Antiqua" w:cs="Times New Roman"/>
          <w:i/>
          <w:sz w:val="24"/>
          <w:szCs w:val="24"/>
        </w:rPr>
      </w:pPr>
      <w:r w:rsidRPr="006A198D">
        <w:rPr>
          <w:rFonts w:ascii="Book Antiqua" w:eastAsia="Times New Roman" w:hAnsi="Book Antiqua" w:cs="Times New Roman"/>
          <w:i/>
          <w:sz w:val="24"/>
          <w:szCs w:val="24"/>
        </w:rPr>
        <w:t>DECRÉTASE POR LA ASAMBLEA LEGISLATIVA DE PUERTO RICO:</w:t>
      </w:r>
    </w:p>
    <w:p w14:paraId="23C23CF6" w14:textId="77777777" w:rsidR="009269E3" w:rsidRPr="006A198D" w:rsidRDefault="009269E3" w:rsidP="009269E3">
      <w:pPr>
        <w:suppressLineNumbers/>
        <w:spacing w:after="0" w:line="240" w:lineRule="auto"/>
        <w:ind w:firstLine="720"/>
        <w:rPr>
          <w:rFonts w:ascii="Book Antiqua" w:eastAsia="Times New Roman" w:hAnsi="Book Antiqua" w:cs="Times New Roman"/>
          <w:i/>
          <w:sz w:val="24"/>
          <w:szCs w:val="24"/>
        </w:rPr>
      </w:pPr>
    </w:p>
    <w:p w14:paraId="50E4836A" w14:textId="12E34616" w:rsidR="006A198D" w:rsidRDefault="000C0987" w:rsidP="009269E3">
      <w:pPr>
        <w:tabs>
          <w:tab w:val="left" w:pos="360"/>
        </w:tabs>
        <w:spacing w:after="0" w:line="480" w:lineRule="auto"/>
        <w:ind w:firstLine="720"/>
        <w:jc w:val="both"/>
        <w:rPr>
          <w:rFonts w:ascii="Book Antiqua" w:eastAsia="Times New Roman" w:hAnsi="Book Antiqua" w:cs="Times New Roman"/>
          <w:sz w:val="24"/>
          <w:szCs w:val="24"/>
        </w:rPr>
      </w:pPr>
      <w:r>
        <w:rPr>
          <w:rFonts w:ascii="Book Antiqua" w:eastAsia="Times New Roman" w:hAnsi="Book Antiqua" w:cs="Times New Roman"/>
          <w:sz w:val="24"/>
          <w:szCs w:val="20"/>
        </w:rPr>
        <w:t>Sección</w:t>
      </w:r>
      <w:r w:rsidR="00B75650" w:rsidRPr="006A198D">
        <w:rPr>
          <w:rFonts w:ascii="Book Antiqua" w:eastAsia="Times New Roman" w:hAnsi="Book Antiqua" w:cs="Times New Roman"/>
          <w:sz w:val="24"/>
          <w:szCs w:val="20"/>
        </w:rPr>
        <w:t xml:space="preserve"> </w:t>
      </w:r>
      <w:r w:rsidR="006A198D" w:rsidRPr="006A198D">
        <w:rPr>
          <w:rFonts w:ascii="Book Antiqua" w:eastAsia="Times New Roman" w:hAnsi="Book Antiqua" w:cs="Times New Roman"/>
          <w:sz w:val="24"/>
          <w:szCs w:val="20"/>
        </w:rPr>
        <w:t>1.</w:t>
      </w:r>
      <w:r>
        <w:rPr>
          <w:rFonts w:ascii="Book Antiqua" w:eastAsia="Times New Roman" w:hAnsi="Book Antiqua" w:cs="Times New Roman"/>
          <w:sz w:val="24"/>
          <w:szCs w:val="20"/>
        </w:rPr>
        <w:t xml:space="preserve"> Se enmienda el </w:t>
      </w:r>
      <w:r w:rsidR="003A4131" w:rsidRPr="003A4131">
        <w:rPr>
          <w:rFonts w:ascii="Book Antiqua" w:eastAsia="Times New Roman" w:hAnsi="Book Antiqua" w:cs="Times New Roman"/>
          <w:sz w:val="24"/>
          <w:szCs w:val="20"/>
        </w:rPr>
        <w:t>Artículo 2.01 de la Ley 122-2017</w:t>
      </w:r>
      <w:r w:rsidR="00606C93">
        <w:rPr>
          <w:rFonts w:ascii="Book Antiqua" w:eastAsia="Times New Roman" w:hAnsi="Book Antiqua" w:cs="Times New Roman"/>
          <w:sz w:val="24"/>
          <w:szCs w:val="20"/>
        </w:rPr>
        <w:t>, según enmendada</w:t>
      </w:r>
      <w:r w:rsidR="00606C93" w:rsidRPr="00606C93">
        <w:rPr>
          <w:rFonts w:ascii="Book Antiqua" w:eastAsia="Times New Roman" w:hAnsi="Book Antiqua" w:cs="Times New Roman"/>
          <w:sz w:val="24"/>
          <w:szCs w:val="20"/>
        </w:rPr>
        <w:t xml:space="preserve">, según enmendada, </w:t>
      </w:r>
      <w:r w:rsidR="003A4131" w:rsidRPr="003A4131">
        <w:rPr>
          <w:rFonts w:ascii="Book Antiqua" w:eastAsia="Times New Roman" w:hAnsi="Book Antiqua" w:cs="Times New Roman"/>
          <w:sz w:val="24"/>
          <w:szCs w:val="20"/>
        </w:rPr>
        <w:t>"Ley del Nuevo Gobierno de Puerto Rico"</w:t>
      </w:r>
      <w:r w:rsidR="00606C93">
        <w:rPr>
          <w:rFonts w:ascii="Book Antiqua" w:eastAsia="Times New Roman" w:hAnsi="Book Antiqua" w:cs="Times New Roman"/>
          <w:sz w:val="24"/>
          <w:szCs w:val="20"/>
        </w:rPr>
        <w:t xml:space="preserve"> </w:t>
      </w:r>
      <w:r w:rsidR="00AC3308">
        <w:rPr>
          <w:rFonts w:ascii="Book Antiqua" w:eastAsia="Times New Roman" w:hAnsi="Book Antiqua" w:cs="Times New Roman"/>
          <w:sz w:val="24"/>
          <w:szCs w:val="20"/>
        </w:rPr>
        <w:t>para que lea como sigue:</w:t>
      </w:r>
      <w:r w:rsidR="006A198D" w:rsidRPr="006A198D">
        <w:rPr>
          <w:rFonts w:ascii="Book Antiqua" w:eastAsia="Times New Roman" w:hAnsi="Book Antiqua" w:cs="Times New Roman"/>
          <w:sz w:val="24"/>
          <w:szCs w:val="24"/>
        </w:rPr>
        <w:t xml:space="preserve"> </w:t>
      </w:r>
    </w:p>
    <w:p w14:paraId="71C15DB3" w14:textId="03CF40D5" w:rsidR="000C0987" w:rsidRDefault="000C0987" w:rsidP="009269E3">
      <w:pPr>
        <w:spacing w:after="0" w:line="480" w:lineRule="auto"/>
        <w:ind w:left="720" w:right="720" w:firstLine="720"/>
        <w:jc w:val="both"/>
        <w:rPr>
          <w:rFonts w:ascii="Book Antiqua" w:eastAsia="Times New Roman" w:hAnsi="Book Antiqua" w:cs="Times New Roman"/>
          <w:sz w:val="24"/>
          <w:szCs w:val="24"/>
        </w:rPr>
      </w:pPr>
      <w:r>
        <w:rPr>
          <w:rFonts w:ascii="Book Antiqua" w:eastAsia="Times New Roman" w:hAnsi="Book Antiqua" w:cs="Times New Roman"/>
          <w:sz w:val="24"/>
          <w:szCs w:val="24"/>
        </w:rPr>
        <w:t>“</w:t>
      </w:r>
      <w:r w:rsidR="003A4131" w:rsidRPr="003A4131">
        <w:rPr>
          <w:rFonts w:ascii="Book Antiqua" w:eastAsia="Times New Roman" w:hAnsi="Book Antiqua" w:cs="Times New Roman"/>
          <w:sz w:val="24"/>
          <w:szCs w:val="24"/>
        </w:rPr>
        <w:t xml:space="preserve">Artículo 2.01. — Agencia-Definición. </w:t>
      </w:r>
    </w:p>
    <w:p w14:paraId="2D1553F3" w14:textId="43308B67" w:rsidR="003A4131" w:rsidRPr="003A4131" w:rsidRDefault="003A4131" w:rsidP="009269E3">
      <w:pPr>
        <w:spacing w:after="0" w:line="480" w:lineRule="auto"/>
        <w:ind w:left="720" w:right="720" w:firstLine="720"/>
        <w:jc w:val="both"/>
        <w:rPr>
          <w:rFonts w:ascii="Book Antiqua" w:eastAsia="Times New Roman" w:hAnsi="Book Antiqua" w:cs="Times New Roman"/>
          <w:sz w:val="24"/>
          <w:szCs w:val="24"/>
        </w:rPr>
      </w:pPr>
      <w:r w:rsidRPr="003A4131">
        <w:rPr>
          <w:rFonts w:ascii="Book Antiqua" w:eastAsia="Times New Roman" w:hAnsi="Book Antiqua" w:cs="Times New Roman"/>
          <w:sz w:val="24"/>
          <w:szCs w:val="24"/>
        </w:rPr>
        <w:t>Para fines de esta Ley, la palabra agencia significará cualquier departamento, oficina, negociado, comisión, junta, administración, autoridad, corporación pública, incluyendo sus afiliadas y subsidiarias, o cualquier otro organismo de la Rama Ejecutiva.</w:t>
      </w:r>
      <w:r>
        <w:rPr>
          <w:rFonts w:ascii="Book Antiqua" w:eastAsia="Times New Roman" w:hAnsi="Book Antiqua" w:cs="Times New Roman"/>
          <w:sz w:val="24"/>
          <w:szCs w:val="24"/>
        </w:rPr>
        <w:t xml:space="preserve"> </w:t>
      </w:r>
      <w:r w:rsidRPr="003A4131">
        <w:rPr>
          <w:rFonts w:ascii="Book Antiqua" w:eastAsia="Times New Roman" w:hAnsi="Book Antiqua" w:cs="Times New Roman"/>
          <w:sz w:val="24"/>
          <w:szCs w:val="24"/>
        </w:rPr>
        <w:t>Las agencias tendrán aquellas funciones enumeradas en su ley orgánica, en esta Ley, aquellas asignadas en un Plan de Reorganización aprobado por la Asamblea Legislativa de conformidad con las disposiciones de esta Ley o en leyes posteriores aprobadas a dichos fines.</w:t>
      </w:r>
      <w:r>
        <w:rPr>
          <w:rFonts w:ascii="Book Antiqua" w:eastAsia="Times New Roman" w:hAnsi="Book Antiqua" w:cs="Times New Roman"/>
          <w:sz w:val="24"/>
          <w:szCs w:val="24"/>
        </w:rPr>
        <w:t xml:space="preserve"> </w:t>
      </w:r>
      <w:r w:rsidRPr="003A4131">
        <w:rPr>
          <w:rFonts w:ascii="Book Antiqua" w:eastAsia="Times New Roman" w:hAnsi="Book Antiqua" w:cs="Times New Roman"/>
          <w:sz w:val="24"/>
          <w:szCs w:val="24"/>
        </w:rPr>
        <w:t>Conforme a la política pública de esta Ley, cualquier agencia, con excepción de las agencias constitucionales y aquellas expresamente excluidas, podrán ser objeto de un Plan de Reorganización bajo las disposiciones de la</w:t>
      </w:r>
      <w:r w:rsidR="009269E3">
        <w:rPr>
          <w:rFonts w:ascii="Book Antiqua" w:eastAsia="Times New Roman" w:hAnsi="Book Antiqua" w:cs="Times New Roman"/>
          <w:sz w:val="24"/>
          <w:szCs w:val="24"/>
        </w:rPr>
        <w:t xml:space="preserve"> </w:t>
      </w:r>
      <w:r w:rsidRPr="003A4131">
        <w:rPr>
          <w:rFonts w:ascii="Book Antiqua" w:eastAsia="Times New Roman" w:hAnsi="Book Antiqua" w:cs="Times New Roman"/>
          <w:sz w:val="24"/>
          <w:szCs w:val="24"/>
        </w:rPr>
        <w:t xml:space="preserve">misma. Las agencias constitucionales no sujetas a consolidación con otra dependencia serán las siguientes: </w:t>
      </w:r>
    </w:p>
    <w:p w14:paraId="26425191" w14:textId="77777777" w:rsidR="003A4131" w:rsidRPr="003A4131" w:rsidRDefault="003A4131" w:rsidP="009269E3">
      <w:pPr>
        <w:spacing w:after="0" w:line="480" w:lineRule="auto"/>
        <w:ind w:left="720" w:right="720" w:firstLine="720"/>
        <w:jc w:val="both"/>
        <w:rPr>
          <w:rFonts w:ascii="Book Antiqua" w:eastAsia="Times New Roman" w:hAnsi="Book Antiqua" w:cs="Times New Roman"/>
          <w:sz w:val="24"/>
          <w:szCs w:val="24"/>
        </w:rPr>
      </w:pPr>
      <w:r w:rsidRPr="003A4131">
        <w:rPr>
          <w:rFonts w:ascii="Book Antiqua" w:eastAsia="Times New Roman" w:hAnsi="Book Antiqua" w:cs="Times New Roman"/>
          <w:sz w:val="24"/>
          <w:szCs w:val="24"/>
        </w:rPr>
        <w:t xml:space="preserve">1) Departamento de Estado </w:t>
      </w:r>
    </w:p>
    <w:p w14:paraId="593FFBAB" w14:textId="77777777" w:rsidR="003A4131" w:rsidRPr="003A4131" w:rsidRDefault="003A4131" w:rsidP="009269E3">
      <w:pPr>
        <w:spacing w:after="0" w:line="480" w:lineRule="auto"/>
        <w:ind w:left="720" w:right="720" w:firstLine="720"/>
        <w:jc w:val="both"/>
        <w:rPr>
          <w:rFonts w:ascii="Book Antiqua" w:eastAsia="Times New Roman" w:hAnsi="Book Antiqua" w:cs="Times New Roman"/>
          <w:sz w:val="24"/>
          <w:szCs w:val="24"/>
        </w:rPr>
      </w:pPr>
      <w:r w:rsidRPr="003A4131">
        <w:rPr>
          <w:rFonts w:ascii="Book Antiqua" w:eastAsia="Times New Roman" w:hAnsi="Book Antiqua" w:cs="Times New Roman"/>
          <w:sz w:val="24"/>
          <w:szCs w:val="24"/>
        </w:rPr>
        <w:lastRenderedPageBreak/>
        <w:t xml:space="preserve">2) Departamento de Justicia </w:t>
      </w:r>
    </w:p>
    <w:p w14:paraId="06A6C0B7" w14:textId="77777777" w:rsidR="003A4131" w:rsidRPr="003A4131" w:rsidRDefault="003A4131" w:rsidP="009269E3">
      <w:pPr>
        <w:spacing w:after="0" w:line="480" w:lineRule="auto"/>
        <w:ind w:left="720" w:right="720" w:firstLine="720"/>
        <w:jc w:val="both"/>
        <w:rPr>
          <w:rFonts w:ascii="Book Antiqua" w:eastAsia="Times New Roman" w:hAnsi="Book Antiqua" w:cs="Times New Roman"/>
          <w:sz w:val="24"/>
          <w:szCs w:val="24"/>
        </w:rPr>
      </w:pPr>
      <w:r w:rsidRPr="003A4131">
        <w:rPr>
          <w:rFonts w:ascii="Book Antiqua" w:eastAsia="Times New Roman" w:hAnsi="Book Antiqua" w:cs="Times New Roman"/>
          <w:sz w:val="24"/>
          <w:szCs w:val="24"/>
        </w:rPr>
        <w:t>3) Departamento de Hacienda</w:t>
      </w:r>
    </w:p>
    <w:p w14:paraId="463BEE0B" w14:textId="77777777" w:rsidR="003A4131" w:rsidRPr="003A4131" w:rsidRDefault="003A4131" w:rsidP="009269E3">
      <w:pPr>
        <w:spacing w:after="0" w:line="480" w:lineRule="auto"/>
        <w:ind w:left="720" w:right="720" w:firstLine="720"/>
        <w:jc w:val="both"/>
        <w:rPr>
          <w:rFonts w:ascii="Book Antiqua" w:eastAsia="Times New Roman" w:hAnsi="Book Antiqua" w:cs="Times New Roman"/>
          <w:sz w:val="24"/>
          <w:szCs w:val="24"/>
        </w:rPr>
      </w:pPr>
      <w:r w:rsidRPr="003A4131">
        <w:rPr>
          <w:rFonts w:ascii="Book Antiqua" w:eastAsia="Times New Roman" w:hAnsi="Book Antiqua" w:cs="Times New Roman"/>
          <w:sz w:val="24"/>
          <w:szCs w:val="24"/>
        </w:rPr>
        <w:t xml:space="preserve"> 4) Departamento de Educación</w:t>
      </w:r>
    </w:p>
    <w:p w14:paraId="0427F35E" w14:textId="77777777" w:rsidR="003A4131" w:rsidRPr="003A4131" w:rsidRDefault="003A4131" w:rsidP="009269E3">
      <w:pPr>
        <w:spacing w:after="0" w:line="480" w:lineRule="auto"/>
        <w:ind w:left="720" w:right="720" w:firstLine="720"/>
        <w:jc w:val="both"/>
        <w:rPr>
          <w:rFonts w:ascii="Book Antiqua" w:eastAsia="Times New Roman" w:hAnsi="Book Antiqua" w:cs="Times New Roman"/>
          <w:sz w:val="24"/>
          <w:szCs w:val="24"/>
        </w:rPr>
      </w:pPr>
      <w:r w:rsidRPr="003A4131">
        <w:rPr>
          <w:rFonts w:ascii="Book Antiqua" w:eastAsia="Times New Roman" w:hAnsi="Book Antiqua" w:cs="Times New Roman"/>
          <w:sz w:val="24"/>
          <w:szCs w:val="24"/>
        </w:rPr>
        <w:t xml:space="preserve"> 5) Departamento del Trabajo y Recursos Humanos</w:t>
      </w:r>
    </w:p>
    <w:p w14:paraId="0BB008AF" w14:textId="77777777" w:rsidR="003A4131" w:rsidRPr="003A4131" w:rsidRDefault="003A4131" w:rsidP="009269E3">
      <w:pPr>
        <w:spacing w:after="0" w:line="480" w:lineRule="auto"/>
        <w:ind w:left="720" w:right="720" w:firstLine="720"/>
        <w:jc w:val="both"/>
        <w:rPr>
          <w:rFonts w:ascii="Book Antiqua" w:eastAsia="Times New Roman" w:hAnsi="Book Antiqua" w:cs="Times New Roman"/>
          <w:sz w:val="24"/>
          <w:szCs w:val="24"/>
        </w:rPr>
      </w:pPr>
      <w:r w:rsidRPr="003A4131">
        <w:rPr>
          <w:rFonts w:ascii="Book Antiqua" w:eastAsia="Times New Roman" w:hAnsi="Book Antiqua" w:cs="Times New Roman"/>
          <w:sz w:val="24"/>
          <w:szCs w:val="24"/>
        </w:rPr>
        <w:t xml:space="preserve"> 6) Departamento de Obras Públicas </w:t>
      </w:r>
    </w:p>
    <w:p w14:paraId="7B49E981" w14:textId="77777777" w:rsidR="003A4131" w:rsidRPr="003A4131" w:rsidRDefault="003A4131" w:rsidP="009269E3">
      <w:pPr>
        <w:spacing w:after="0" w:line="480" w:lineRule="auto"/>
        <w:ind w:left="720" w:right="720" w:firstLine="720"/>
        <w:jc w:val="both"/>
        <w:rPr>
          <w:rFonts w:ascii="Book Antiqua" w:eastAsia="Times New Roman" w:hAnsi="Book Antiqua" w:cs="Times New Roman"/>
          <w:sz w:val="24"/>
          <w:szCs w:val="24"/>
        </w:rPr>
      </w:pPr>
      <w:r w:rsidRPr="003A4131">
        <w:rPr>
          <w:rFonts w:ascii="Book Antiqua" w:eastAsia="Times New Roman" w:hAnsi="Book Antiqua" w:cs="Times New Roman"/>
          <w:sz w:val="24"/>
          <w:szCs w:val="24"/>
        </w:rPr>
        <w:t>7) Departamento de Desarrollo Económico y Comercio</w:t>
      </w:r>
    </w:p>
    <w:p w14:paraId="5D8FE216" w14:textId="77777777" w:rsidR="003A4131" w:rsidRPr="003A4131" w:rsidRDefault="003A4131" w:rsidP="009269E3">
      <w:pPr>
        <w:spacing w:after="0" w:line="480" w:lineRule="auto"/>
        <w:ind w:left="720" w:right="720" w:firstLine="720"/>
        <w:jc w:val="both"/>
        <w:rPr>
          <w:rFonts w:ascii="Book Antiqua" w:eastAsia="Times New Roman" w:hAnsi="Book Antiqua" w:cs="Times New Roman"/>
          <w:sz w:val="24"/>
          <w:szCs w:val="24"/>
        </w:rPr>
      </w:pPr>
      <w:r w:rsidRPr="003A4131">
        <w:rPr>
          <w:rFonts w:ascii="Book Antiqua" w:eastAsia="Times New Roman" w:hAnsi="Book Antiqua" w:cs="Times New Roman"/>
          <w:sz w:val="24"/>
          <w:szCs w:val="24"/>
        </w:rPr>
        <w:t xml:space="preserve"> 8) Departamento de Salud </w:t>
      </w:r>
    </w:p>
    <w:p w14:paraId="73E1594E" w14:textId="437660C8" w:rsidR="003A4131" w:rsidRPr="003A4131" w:rsidRDefault="003A4131" w:rsidP="009269E3">
      <w:pPr>
        <w:spacing w:after="0" w:line="480" w:lineRule="auto"/>
        <w:ind w:left="720" w:right="720" w:firstLine="720"/>
        <w:jc w:val="both"/>
        <w:rPr>
          <w:rFonts w:ascii="Book Antiqua" w:eastAsia="Times New Roman" w:hAnsi="Book Antiqua" w:cs="Times New Roman"/>
          <w:sz w:val="24"/>
          <w:szCs w:val="24"/>
        </w:rPr>
      </w:pPr>
      <w:r w:rsidRPr="003A4131">
        <w:rPr>
          <w:rFonts w:ascii="Book Antiqua" w:eastAsia="Times New Roman" w:hAnsi="Book Antiqua" w:cs="Times New Roman"/>
          <w:sz w:val="24"/>
          <w:szCs w:val="24"/>
        </w:rPr>
        <w:t>9) Departamento de Agricultura</w:t>
      </w:r>
      <w:r>
        <w:rPr>
          <w:rFonts w:ascii="Book Antiqua" w:eastAsia="Times New Roman" w:hAnsi="Book Antiqua" w:cs="Times New Roman"/>
          <w:sz w:val="24"/>
          <w:szCs w:val="24"/>
        </w:rPr>
        <w:t xml:space="preserve"> </w:t>
      </w:r>
    </w:p>
    <w:p w14:paraId="272BF415" w14:textId="77777777" w:rsidR="003A4131" w:rsidRPr="003A4131" w:rsidRDefault="003A4131" w:rsidP="009269E3">
      <w:pPr>
        <w:spacing w:after="0" w:line="480" w:lineRule="auto"/>
        <w:ind w:left="720" w:right="720" w:firstLine="720"/>
        <w:jc w:val="both"/>
        <w:rPr>
          <w:rFonts w:ascii="Book Antiqua" w:eastAsia="Times New Roman" w:hAnsi="Book Antiqua" w:cs="Times New Roman"/>
          <w:sz w:val="24"/>
          <w:szCs w:val="24"/>
        </w:rPr>
      </w:pPr>
      <w:r w:rsidRPr="003A4131">
        <w:rPr>
          <w:rFonts w:ascii="Book Antiqua" w:eastAsia="Times New Roman" w:hAnsi="Book Antiqua" w:cs="Times New Roman"/>
          <w:sz w:val="24"/>
          <w:szCs w:val="24"/>
        </w:rPr>
        <w:t xml:space="preserve">Por las funciones que llevan a cabo, también se eximen de las disposiciones de esta Ley, a las siguientes agencias de la Rama Ejecutiva: </w:t>
      </w:r>
    </w:p>
    <w:p w14:paraId="5C3F8F16" w14:textId="77777777" w:rsidR="003A4131" w:rsidRPr="003A4131" w:rsidRDefault="003A4131" w:rsidP="009269E3">
      <w:pPr>
        <w:spacing w:after="0" w:line="480" w:lineRule="auto"/>
        <w:ind w:left="720" w:right="720" w:firstLine="720"/>
        <w:jc w:val="both"/>
        <w:rPr>
          <w:rFonts w:ascii="Book Antiqua" w:eastAsia="Times New Roman" w:hAnsi="Book Antiqua" w:cs="Times New Roman"/>
          <w:sz w:val="24"/>
          <w:szCs w:val="24"/>
        </w:rPr>
      </w:pPr>
      <w:r w:rsidRPr="003A4131">
        <w:rPr>
          <w:rFonts w:ascii="Book Antiqua" w:eastAsia="Times New Roman" w:hAnsi="Book Antiqua" w:cs="Times New Roman"/>
          <w:sz w:val="24"/>
          <w:szCs w:val="24"/>
        </w:rPr>
        <w:t>a) Oficina del Panel Sobre el Fiscal Especial Independiente</w:t>
      </w:r>
    </w:p>
    <w:p w14:paraId="0D612772" w14:textId="77777777" w:rsidR="003A4131" w:rsidRPr="003A4131" w:rsidRDefault="003A4131" w:rsidP="009269E3">
      <w:pPr>
        <w:spacing w:after="0" w:line="480" w:lineRule="auto"/>
        <w:ind w:left="720" w:right="720" w:firstLine="720"/>
        <w:jc w:val="both"/>
        <w:rPr>
          <w:rFonts w:ascii="Book Antiqua" w:eastAsia="Times New Roman" w:hAnsi="Book Antiqua" w:cs="Times New Roman"/>
          <w:sz w:val="24"/>
          <w:szCs w:val="24"/>
        </w:rPr>
      </w:pPr>
      <w:r w:rsidRPr="003A4131">
        <w:rPr>
          <w:rFonts w:ascii="Book Antiqua" w:eastAsia="Times New Roman" w:hAnsi="Book Antiqua" w:cs="Times New Roman"/>
          <w:sz w:val="24"/>
          <w:szCs w:val="24"/>
        </w:rPr>
        <w:t xml:space="preserve">b) Oficina de Ética Gubernamental </w:t>
      </w:r>
    </w:p>
    <w:p w14:paraId="6332FBD5" w14:textId="77777777" w:rsidR="003A4131" w:rsidRPr="003A4131" w:rsidRDefault="003A4131" w:rsidP="009269E3">
      <w:pPr>
        <w:spacing w:after="0" w:line="480" w:lineRule="auto"/>
        <w:ind w:left="720" w:right="720" w:firstLine="720"/>
        <w:jc w:val="both"/>
        <w:rPr>
          <w:rFonts w:ascii="Book Antiqua" w:eastAsia="Times New Roman" w:hAnsi="Book Antiqua" w:cs="Times New Roman"/>
          <w:sz w:val="24"/>
          <w:szCs w:val="24"/>
        </w:rPr>
      </w:pPr>
      <w:r w:rsidRPr="003A4131">
        <w:rPr>
          <w:rFonts w:ascii="Book Antiqua" w:eastAsia="Times New Roman" w:hAnsi="Book Antiqua" w:cs="Times New Roman"/>
          <w:sz w:val="24"/>
          <w:szCs w:val="24"/>
        </w:rPr>
        <w:t xml:space="preserve">c) Comisión Estatal de Elecciones </w:t>
      </w:r>
    </w:p>
    <w:p w14:paraId="35F3F5CB" w14:textId="77777777" w:rsidR="003A4131" w:rsidRPr="003A4131" w:rsidRDefault="003A4131" w:rsidP="009269E3">
      <w:pPr>
        <w:spacing w:after="0" w:line="480" w:lineRule="auto"/>
        <w:ind w:left="720" w:right="720" w:firstLine="720"/>
        <w:jc w:val="both"/>
        <w:rPr>
          <w:rFonts w:ascii="Book Antiqua" w:eastAsia="Times New Roman" w:hAnsi="Book Antiqua" w:cs="Times New Roman"/>
          <w:sz w:val="24"/>
          <w:szCs w:val="24"/>
        </w:rPr>
      </w:pPr>
      <w:r w:rsidRPr="003A4131">
        <w:rPr>
          <w:rFonts w:ascii="Book Antiqua" w:eastAsia="Times New Roman" w:hAnsi="Book Antiqua" w:cs="Times New Roman"/>
          <w:sz w:val="24"/>
          <w:szCs w:val="24"/>
        </w:rPr>
        <w:t xml:space="preserve">d) Oficina del Contralor Electoral </w:t>
      </w:r>
    </w:p>
    <w:p w14:paraId="6B29374C" w14:textId="77777777" w:rsidR="003A4131" w:rsidRPr="003A4131" w:rsidRDefault="003A4131" w:rsidP="009269E3">
      <w:pPr>
        <w:spacing w:after="0" w:line="480" w:lineRule="auto"/>
        <w:ind w:left="720" w:right="720" w:firstLine="720"/>
        <w:jc w:val="both"/>
        <w:rPr>
          <w:rFonts w:ascii="Book Antiqua" w:eastAsia="Times New Roman" w:hAnsi="Book Antiqua" w:cs="Times New Roman"/>
          <w:sz w:val="24"/>
          <w:szCs w:val="24"/>
        </w:rPr>
      </w:pPr>
      <w:r w:rsidRPr="003A4131">
        <w:rPr>
          <w:rFonts w:ascii="Book Antiqua" w:eastAsia="Times New Roman" w:hAnsi="Book Antiqua" w:cs="Times New Roman"/>
          <w:sz w:val="24"/>
          <w:szCs w:val="24"/>
        </w:rPr>
        <w:t xml:space="preserve">e) Universidad de Puerto Rico </w:t>
      </w:r>
    </w:p>
    <w:p w14:paraId="273B548C" w14:textId="77777777" w:rsidR="003A4131" w:rsidRPr="003A4131" w:rsidRDefault="003A4131" w:rsidP="009269E3">
      <w:pPr>
        <w:spacing w:after="0" w:line="480" w:lineRule="auto"/>
        <w:ind w:left="720" w:right="720" w:firstLine="720"/>
        <w:jc w:val="both"/>
        <w:rPr>
          <w:rFonts w:ascii="Book Antiqua" w:eastAsia="Times New Roman" w:hAnsi="Book Antiqua" w:cs="Times New Roman"/>
          <w:sz w:val="24"/>
          <w:szCs w:val="24"/>
        </w:rPr>
      </w:pPr>
      <w:r w:rsidRPr="003A4131">
        <w:rPr>
          <w:rFonts w:ascii="Book Antiqua" w:eastAsia="Times New Roman" w:hAnsi="Book Antiqua" w:cs="Times New Roman"/>
          <w:sz w:val="24"/>
          <w:szCs w:val="24"/>
        </w:rPr>
        <w:t xml:space="preserve">f) Oficina del Contralor de Puerto Rico </w:t>
      </w:r>
    </w:p>
    <w:p w14:paraId="2A27551A" w14:textId="77777777" w:rsidR="003A4131" w:rsidRPr="003A4131" w:rsidRDefault="003A4131" w:rsidP="009269E3">
      <w:pPr>
        <w:spacing w:after="0" w:line="480" w:lineRule="auto"/>
        <w:ind w:left="720" w:right="720" w:firstLine="720"/>
        <w:jc w:val="both"/>
        <w:rPr>
          <w:rFonts w:ascii="Book Antiqua" w:eastAsia="Times New Roman" w:hAnsi="Book Antiqua" w:cs="Times New Roman"/>
          <w:i/>
          <w:iCs/>
          <w:sz w:val="24"/>
          <w:szCs w:val="24"/>
        </w:rPr>
      </w:pPr>
      <w:r w:rsidRPr="003A4131">
        <w:rPr>
          <w:rFonts w:ascii="Book Antiqua" w:eastAsia="Times New Roman" w:hAnsi="Book Antiqua" w:cs="Times New Roman"/>
          <w:i/>
          <w:iCs/>
          <w:sz w:val="24"/>
          <w:szCs w:val="24"/>
        </w:rPr>
        <w:t>g) Instituto de Estadísticas de Puerto Rico</w:t>
      </w:r>
    </w:p>
    <w:p w14:paraId="2BCC5292" w14:textId="32ACB73A" w:rsidR="00606C93" w:rsidRPr="00606C93" w:rsidRDefault="003A4131" w:rsidP="009269E3">
      <w:pPr>
        <w:spacing w:after="0" w:line="480" w:lineRule="auto"/>
        <w:ind w:left="720" w:right="720" w:firstLine="720"/>
        <w:jc w:val="both"/>
        <w:rPr>
          <w:rFonts w:ascii="Book Antiqua" w:eastAsia="Times New Roman" w:hAnsi="Book Antiqua" w:cs="Times New Roman"/>
          <w:sz w:val="24"/>
          <w:szCs w:val="24"/>
        </w:rPr>
      </w:pPr>
      <w:r w:rsidRPr="003A4131">
        <w:rPr>
          <w:rFonts w:ascii="Book Antiqua" w:eastAsia="Times New Roman" w:hAnsi="Book Antiqua" w:cs="Times New Roman"/>
          <w:sz w:val="24"/>
          <w:szCs w:val="24"/>
        </w:rPr>
        <w:t>Cualquier cambio a estas agencias se hará por la vía legislativa ordinaria.</w:t>
      </w:r>
      <w:r>
        <w:rPr>
          <w:rFonts w:ascii="Book Antiqua" w:eastAsia="Times New Roman" w:hAnsi="Book Antiqua" w:cs="Times New Roman"/>
          <w:sz w:val="24"/>
          <w:szCs w:val="24"/>
        </w:rPr>
        <w:t xml:space="preserve"> </w:t>
      </w:r>
      <w:r w:rsidRPr="003A4131">
        <w:rPr>
          <w:rFonts w:ascii="Book Antiqua" w:eastAsia="Times New Roman" w:hAnsi="Book Antiqua" w:cs="Times New Roman"/>
          <w:sz w:val="24"/>
          <w:szCs w:val="24"/>
        </w:rPr>
        <w:t>De igual modo, se excluye de la aplicación a aquellas agencias que son corporaciones públicas, incluyendo sus afiliadas y subsidiarias, y que tengan un plan fiscal aprobado y certificado conforme a las disposiciones de PROMESA.</w:t>
      </w:r>
      <w:r w:rsidR="000C0987">
        <w:rPr>
          <w:rFonts w:ascii="Book Antiqua" w:eastAsia="Times New Roman" w:hAnsi="Book Antiqua" w:cs="Times New Roman"/>
          <w:sz w:val="24"/>
          <w:szCs w:val="24"/>
        </w:rPr>
        <w:t>”</w:t>
      </w:r>
    </w:p>
    <w:p w14:paraId="624A099F" w14:textId="7BA18044" w:rsidR="006A198D" w:rsidRPr="006A198D" w:rsidRDefault="000C0987" w:rsidP="009269E3">
      <w:pPr>
        <w:spacing w:after="0" w:line="480" w:lineRule="auto"/>
        <w:ind w:firstLine="720"/>
        <w:jc w:val="both"/>
        <w:rPr>
          <w:rFonts w:ascii="Book Antiqua" w:eastAsia="Times New Roman" w:hAnsi="Book Antiqua" w:cs="Times New Roman"/>
          <w:sz w:val="24"/>
          <w:szCs w:val="20"/>
        </w:rPr>
      </w:pPr>
      <w:r>
        <w:rPr>
          <w:rFonts w:ascii="Book Antiqua" w:eastAsia="Times New Roman" w:hAnsi="Book Antiqua" w:cs="Times New Roman"/>
          <w:sz w:val="24"/>
          <w:szCs w:val="20"/>
        </w:rPr>
        <w:lastRenderedPageBreak/>
        <w:t>Sección</w:t>
      </w:r>
      <w:r w:rsidR="002334C1">
        <w:rPr>
          <w:rFonts w:ascii="Book Antiqua" w:eastAsia="Times New Roman" w:hAnsi="Book Antiqua" w:cs="Times New Roman"/>
          <w:sz w:val="24"/>
          <w:szCs w:val="20"/>
        </w:rPr>
        <w:t xml:space="preserve"> </w:t>
      </w:r>
      <w:r w:rsidR="00A07C20">
        <w:rPr>
          <w:rFonts w:ascii="Book Antiqua" w:eastAsia="Times New Roman" w:hAnsi="Book Antiqua" w:cs="Times New Roman"/>
          <w:sz w:val="24"/>
          <w:szCs w:val="20"/>
        </w:rPr>
        <w:t>2</w:t>
      </w:r>
      <w:r w:rsidR="006A198D" w:rsidRPr="006A198D">
        <w:rPr>
          <w:rFonts w:ascii="Book Antiqua" w:eastAsia="Times New Roman" w:hAnsi="Book Antiqua" w:cs="Times New Roman"/>
          <w:sz w:val="24"/>
          <w:szCs w:val="20"/>
        </w:rPr>
        <w:t>.</w:t>
      </w:r>
      <w:r w:rsidR="00AD2D88">
        <w:rPr>
          <w:rFonts w:ascii="Book Antiqua" w:eastAsia="Times New Roman" w:hAnsi="Book Antiqua" w:cs="Times New Roman"/>
          <w:sz w:val="24"/>
          <w:szCs w:val="20"/>
        </w:rPr>
        <w:t xml:space="preserve"> </w:t>
      </w:r>
      <w:r w:rsidR="006A198D" w:rsidRPr="006A198D">
        <w:rPr>
          <w:rFonts w:ascii="Book Antiqua" w:eastAsia="Times New Roman" w:hAnsi="Book Antiqua" w:cs="Times New Roman"/>
          <w:sz w:val="24"/>
          <w:szCs w:val="20"/>
        </w:rPr>
        <w:t>- Esta Ley entrará en vigor inmediatamente después de su aprobación.</w:t>
      </w:r>
    </w:p>
    <w:sectPr w:rsidR="006A198D" w:rsidRPr="006A198D" w:rsidSect="00C12743">
      <w:headerReference w:type="default" r:id="rId10"/>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BB8D4" w14:textId="77777777" w:rsidR="001A74F5" w:rsidRDefault="001A74F5" w:rsidP="006A198D">
      <w:pPr>
        <w:spacing w:after="0" w:line="240" w:lineRule="auto"/>
      </w:pPr>
      <w:r>
        <w:separator/>
      </w:r>
    </w:p>
  </w:endnote>
  <w:endnote w:type="continuationSeparator" w:id="0">
    <w:p w14:paraId="25902E98" w14:textId="77777777" w:rsidR="001A74F5" w:rsidRDefault="001A74F5" w:rsidP="006A1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C6F4A" w14:textId="77777777" w:rsidR="001A74F5" w:rsidRDefault="001A74F5" w:rsidP="006A198D">
      <w:pPr>
        <w:spacing w:after="0" w:line="240" w:lineRule="auto"/>
      </w:pPr>
      <w:r>
        <w:separator/>
      </w:r>
    </w:p>
  </w:footnote>
  <w:footnote w:type="continuationSeparator" w:id="0">
    <w:p w14:paraId="07EF4BA3" w14:textId="77777777" w:rsidR="001A74F5" w:rsidRDefault="001A74F5" w:rsidP="006A19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8684468"/>
      <w:docPartObj>
        <w:docPartGallery w:val="Page Numbers (Top of Page)"/>
        <w:docPartUnique/>
      </w:docPartObj>
    </w:sdtPr>
    <w:sdtEndPr>
      <w:rPr>
        <w:noProof/>
      </w:rPr>
    </w:sdtEndPr>
    <w:sdtContent>
      <w:p w14:paraId="0268709D" w14:textId="77777777" w:rsidR="00EE1BE7" w:rsidRDefault="00CB380C">
        <w:pPr>
          <w:pStyle w:val="Header"/>
          <w:jc w:val="center"/>
        </w:pPr>
        <w:r>
          <w:fldChar w:fldCharType="begin"/>
        </w:r>
        <w:r>
          <w:instrText xml:space="preserve"> PAGE   \* MERGEFORMAT </w:instrText>
        </w:r>
        <w:r>
          <w:fldChar w:fldCharType="separate"/>
        </w:r>
        <w:r w:rsidR="006664AE">
          <w:rPr>
            <w:noProof/>
          </w:rPr>
          <w:t>5</w:t>
        </w:r>
        <w:r>
          <w:rPr>
            <w:noProof/>
          </w:rPr>
          <w:fldChar w:fldCharType="end"/>
        </w:r>
      </w:p>
    </w:sdtContent>
  </w:sdt>
  <w:p w14:paraId="7BB4EB8E" w14:textId="77777777" w:rsidR="00EE1BE7" w:rsidRDefault="00EE1B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9969E3"/>
    <w:multiLevelType w:val="hybridMultilevel"/>
    <w:tmpl w:val="85BCEB20"/>
    <w:lvl w:ilvl="0" w:tplc="2AA2E6C4">
      <w:start w:val="1"/>
      <w:numFmt w:val="decimal"/>
      <w:lvlText w:val="(%1)"/>
      <w:lvlJc w:val="left"/>
      <w:pPr>
        <w:ind w:left="720" w:hanging="360"/>
      </w:pPr>
      <w:rPr>
        <w:rFonts w:hint="default"/>
        <w:i w:val="0"/>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615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98D"/>
    <w:rsid w:val="00002AF2"/>
    <w:rsid w:val="00025588"/>
    <w:rsid w:val="00032B0C"/>
    <w:rsid w:val="000366D0"/>
    <w:rsid w:val="00046E4E"/>
    <w:rsid w:val="00050D29"/>
    <w:rsid w:val="00054E87"/>
    <w:rsid w:val="0007215D"/>
    <w:rsid w:val="00095583"/>
    <w:rsid w:val="000C0987"/>
    <w:rsid w:val="000C4C9D"/>
    <w:rsid w:val="000E6055"/>
    <w:rsid w:val="000F331C"/>
    <w:rsid w:val="000F67F0"/>
    <w:rsid w:val="00107CEA"/>
    <w:rsid w:val="00110191"/>
    <w:rsid w:val="001271B3"/>
    <w:rsid w:val="00131EB5"/>
    <w:rsid w:val="00144084"/>
    <w:rsid w:val="001731C9"/>
    <w:rsid w:val="00184FAD"/>
    <w:rsid w:val="001A0A7E"/>
    <w:rsid w:val="001A74F5"/>
    <w:rsid w:val="001C018B"/>
    <w:rsid w:val="0020302F"/>
    <w:rsid w:val="002334C1"/>
    <w:rsid w:val="00264634"/>
    <w:rsid w:val="002B4130"/>
    <w:rsid w:val="002F6A19"/>
    <w:rsid w:val="00310E98"/>
    <w:rsid w:val="0034354C"/>
    <w:rsid w:val="0036205E"/>
    <w:rsid w:val="00364F5D"/>
    <w:rsid w:val="0039027E"/>
    <w:rsid w:val="003A33D1"/>
    <w:rsid w:val="003A4131"/>
    <w:rsid w:val="003B0F31"/>
    <w:rsid w:val="003B7CB8"/>
    <w:rsid w:val="003C2EF8"/>
    <w:rsid w:val="003C6EA4"/>
    <w:rsid w:val="003D0590"/>
    <w:rsid w:val="003E37D4"/>
    <w:rsid w:val="003F5173"/>
    <w:rsid w:val="00404D4C"/>
    <w:rsid w:val="00424883"/>
    <w:rsid w:val="00427DCA"/>
    <w:rsid w:val="00476275"/>
    <w:rsid w:val="004F7800"/>
    <w:rsid w:val="005037E5"/>
    <w:rsid w:val="00542514"/>
    <w:rsid w:val="0054717B"/>
    <w:rsid w:val="005724A8"/>
    <w:rsid w:val="00574825"/>
    <w:rsid w:val="005B2F2B"/>
    <w:rsid w:val="005F0A0D"/>
    <w:rsid w:val="005F72A6"/>
    <w:rsid w:val="006062AD"/>
    <w:rsid w:val="00606C93"/>
    <w:rsid w:val="00622977"/>
    <w:rsid w:val="00655A5E"/>
    <w:rsid w:val="0066500A"/>
    <w:rsid w:val="006664AE"/>
    <w:rsid w:val="00676B8C"/>
    <w:rsid w:val="006A198D"/>
    <w:rsid w:val="006E1BD3"/>
    <w:rsid w:val="006F0553"/>
    <w:rsid w:val="006F3013"/>
    <w:rsid w:val="006F3EF3"/>
    <w:rsid w:val="00722B13"/>
    <w:rsid w:val="00730B49"/>
    <w:rsid w:val="00742F67"/>
    <w:rsid w:val="007648DD"/>
    <w:rsid w:val="007A1C4A"/>
    <w:rsid w:val="007C470F"/>
    <w:rsid w:val="007F55BC"/>
    <w:rsid w:val="00806EE7"/>
    <w:rsid w:val="00854B3A"/>
    <w:rsid w:val="0085539E"/>
    <w:rsid w:val="00855EA3"/>
    <w:rsid w:val="00877A66"/>
    <w:rsid w:val="0088332A"/>
    <w:rsid w:val="008B0923"/>
    <w:rsid w:val="008B2354"/>
    <w:rsid w:val="008B57D2"/>
    <w:rsid w:val="008F0A9F"/>
    <w:rsid w:val="009269E3"/>
    <w:rsid w:val="00937B15"/>
    <w:rsid w:val="00942AE5"/>
    <w:rsid w:val="00952408"/>
    <w:rsid w:val="00960CE1"/>
    <w:rsid w:val="009613F8"/>
    <w:rsid w:val="00A044AE"/>
    <w:rsid w:val="00A04F6D"/>
    <w:rsid w:val="00A06385"/>
    <w:rsid w:val="00A07C20"/>
    <w:rsid w:val="00A41592"/>
    <w:rsid w:val="00A4486C"/>
    <w:rsid w:val="00A8458B"/>
    <w:rsid w:val="00A91E6E"/>
    <w:rsid w:val="00A96258"/>
    <w:rsid w:val="00AA2EE2"/>
    <w:rsid w:val="00AC3308"/>
    <w:rsid w:val="00AD2D88"/>
    <w:rsid w:val="00AD75C8"/>
    <w:rsid w:val="00AE6502"/>
    <w:rsid w:val="00AE6F04"/>
    <w:rsid w:val="00AF40B7"/>
    <w:rsid w:val="00B23A77"/>
    <w:rsid w:val="00B37517"/>
    <w:rsid w:val="00B42331"/>
    <w:rsid w:val="00B63F8E"/>
    <w:rsid w:val="00B75650"/>
    <w:rsid w:val="00B96DBD"/>
    <w:rsid w:val="00BA5A0E"/>
    <w:rsid w:val="00BC0344"/>
    <w:rsid w:val="00BC3E1C"/>
    <w:rsid w:val="00C12743"/>
    <w:rsid w:val="00C259D0"/>
    <w:rsid w:val="00C3409E"/>
    <w:rsid w:val="00C846AE"/>
    <w:rsid w:val="00CA7734"/>
    <w:rsid w:val="00CB105A"/>
    <w:rsid w:val="00CB380C"/>
    <w:rsid w:val="00CB49E8"/>
    <w:rsid w:val="00CE23B0"/>
    <w:rsid w:val="00D362FB"/>
    <w:rsid w:val="00D43B6E"/>
    <w:rsid w:val="00D67605"/>
    <w:rsid w:val="00DB6207"/>
    <w:rsid w:val="00DE552B"/>
    <w:rsid w:val="00E15120"/>
    <w:rsid w:val="00E21B20"/>
    <w:rsid w:val="00E4064C"/>
    <w:rsid w:val="00E53C08"/>
    <w:rsid w:val="00E54889"/>
    <w:rsid w:val="00E76B77"/>
    <w:rsid w:val="00E93354"/>
    <w:rsid w:val="00EB474A"/>
    <w:rsid w:val="00EB7031"/>
    <w:rsid w:val="00EE1BE7"/>
    <w:rsid w:val="00EE3836"/>
    <w:rsid w:val="00EF43A2"/>
    <w:rsid w:val="00EF5533"/>
    <w:rsid w:val="00F01001"/>
    <w:rsid w:val="00F11050"/>
    <w:rsid w:val="00F6314B"/>
    <w:rsid w:val="00F8725D"/>
    <w:rsid w:val="00FA6759"/>
    <w:rsid w:val="00FB5BF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4083C"/>
  <w15:chartTrackingRefBased/>
  <w15:docId w15:val="{54B532B6-794A-4EE3-85D5-F691D604D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19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198D"/>
  </w:style>
  <w:style w:type="paragraph" w:styleId="FootnoteText">
    <w:name w:val="footnote text"/>
    <w:basedOn w:val="Normal"/>
    <w:link w:val="FootnoteTextChar"/>
    <w:semiHidden/>
    <w:rsid w:val="006A198D"/>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6A198D"/>
    <w:rPr>
      <w:rFonts w:ascii="Times New Roman" w:eastAsia="Times New Roman" w:hAnsi="Times New Roman" w:cs="Times New Roman"/>
      <w:sz w:val="20"/>
      <w:szCs w:val="20"/>
      <w:lang w:val="en-US"/>
    </w:rPr>
  </w:style>
  <w:style w:type="character" w:styleId="FootnoteReference">
    <w:name w:val="footnote reference"/>
    <w:basedOn w:val="DefaultParagraphFont"/>
    <w:semiHidden/>
    <w:rsid w:val="006A198D"/>
    <w:rPr>
      <w:vertAlign w:val="superscript"/>
    </w:rPr>
  </w:style>
  <w:style w:type="character" w:styleId="LineNumber">
    <w:name w:val="line number"/>
    <w:basedOn w:val="DefaultParagraphFont"/>
    <w:uiPriority w:val="99"/>
    <w:semiHidden/>
    <w:unhideWhenUsed/>
    <w:rsid w:val="006A198D"/>
  </w:style>
  <w:style w:type="paragraph" w:styleId="BalloonText">
    <w:name w:val="Balloon Text"/>
    <w:basedOn w:val="Normal"/>
    <w:link w:val="BalloonTextChar"/>
    <w:uiPriority w:val="99"/>
    <w:semiHidden/>
    <w:unhideWhenUsed/>
    <w:rsid w:val="00F631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314B"/>
    <w:rPr>
      <w:rFonts w:ascii="Segoe UI" w:hAnsi="Segoe UI" w:cs="Segoe UI"/>
      <w:sz w:val="18"/>
      <w:szCs w:val="18"/>
    </w:rPr>
  </w:style>
  <w:style w:type="paragraph" w:styleId="Revision">
    <w:name w:val="Revision"/>
    <w:hidden/>
    <w:uiPriority w:val="99"/>
    <w:semiHidden/>
    <w:rsid w:val="00D67605"/>
    <w:pPr>
      <w:spacing w:after="0" w:line="240" w:lineRule="auto"/>
    </w:pPr>
  </w:style>
  <w:style w:type="paragraph" w:styleId="Footer">
    <w:name w:val="footer"/>
    <w:basedOn w:val="Normal"/>
    <w:link w:val="FooterChar"/>
    <w:uiPriority w:val="99"/>
    <w:unhideWhenUsed/>
    <w:rsid w:val="00942AE5"/>
    <w:pPr>
      <w:tabs>
        <w:tab w:val="center" w:pos="4419"/>
        <w:tab w:val="right" w:pos="8838"/>
      </w:tabs>
      <w:spacing w:after="0" w:line="240" w:lineRule="auto"/>
    </w:pPr>
  </w:style>
  <w:style w:type="character" w:customStyle="1" w:styleId="FooterChar">
    <w:name w:val="Footer Char"/>
    <w:basedOn w:val="DefaultParagraphFont"/>
    <w:link w:val="Footer"/>
    <w:uiPriority w:val="99"/>
    <w:rsid w:val="00942AE5"/>
  </w:style>
  <w:style w:type="paragraph" w:styleId="ListParagraph">
    <w:name w:val="List Paragraph"/>
    <w:basedOn w:val="Normal"/>
    <w:uiPriority w:val="34"/>
    <w:qFormat/>
    <w:rsid w:val="00131E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3720209">
      <w:bodyDiv w:val="1"/>
      <w:marLeft w:val="0"/>
      <w:marRight w:val="0"/>
      <w:marTop w:val="0"/>
      <w:marBottom w:val="0"/>
      <w:divBdr>
        <w:top w:val="none" w:sz="0" w:space="0" w:color="auto"/>
        <w:left w:val="none" w:sz="0" w:space="0" w:color="auto"/>
        <w:bottom w:val="none" w:sz="0" w:space="0" w:color="auto"/>
        <w:right w:val="none" w:sz="0" w:space="0" w:color="auto"/>
      </w:divBdr>
      <w:divsChild>
        <w:div w:id="791099482">
          <w:marLeft w:val="0"/>
          <w:marRight w:val="0"/>
          <w:marTop w:val="0"/>
          <w:marBottom w:val="0"/>
          <w:divBdr>
            <w:top w:val="none" w:sz="0" w:space="0" w:color="auto"/>
            <w:left w:val="none" w:sz="0" w:space="0" w:color="auto"/>
            <w:bottom w:val="none" w:sz="0" w:space="0" w:color="auto"/>
            <w:right w:val="none" w:sz="0" w:space="0" w:color="auto"/>
          </w:divBdr>
          <w:divsChild>
            <w:div w:id="33578535">
              <w:marLeft w:val="0"/>
              <w:marRight w:val="0"/>
              <w:marTop w:val="0"/>
              <w:marBottom w:val="0"/>
              <w:divBdr>
                <w:top w:val="none" w:sz="0" w:space="0" w:color="auto"/>
                <w:left w:val="none" w:sz="0" w:space="0" w:color="auto"/>
                <w:bottom w:val="none" w:sz="0" w:space="0" w:color="auto"/>
                <w:right w:val="none" w:sz="0" w:space="0" w:color="auto"/>
              </w:divBdr>
              <w:divsChild>
                <w:div w:id="109466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D6CBF3-39FF-274E-96D3-C37BE59FDACA}">
  <ds:schemaRefs>
    <ds:schemaRef ds:uri="http://schemas.openxmlformats.org/officeDocument/2006/bibliography"/>
  </ds:schemaRefs>
</ds:datastoreItem>
</file>

<file path=customXml/itemProps2.xml><?xml version="1.0" encoding="utf-8"?>
<ds:datastoreItem xmlns:ds="http://schemas.openxmlformats.org/officeDocument/2006/customXml" ds:itemID="{4FD47406-0CED-4B30-8777-1A3EBBD35C9A}">
  <ds:schemaRefs>
    <ds:schemaRef ds:uri="http://schemas.microsoft.com/sharepoint/v3/contenttype/forms"/>
  </ds:schemaRefs>
</ds:datastoreItem>
</file>

<file path=customXml/itemProps3.xml><?xml version="1.0" encoding="utf-8"?>
<ds:datastoreItem xmlns:ds="http://schemas.openxmlformats.org/officeDocument/2006/customXml" ds:itemID="{01C6EF33-8229-4B04-B08F-9B62D0801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649</Words>
  <Characters>3701</Characters>
  <Application>Microsoft Office Word</Application>
  <DocSecurity>0</DocSecurity>
  <Lines>30</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 Coll</dc:creator>
  <cp:keywords/>
  <dc:description/>
  <cp:lastModifiedBy>Gladys J. Burgos Torres</cp:lastModifiedBy>
  <cp:revision>5</cp:revision>
  <cp:lastPrinted>2025-04-22T15:32:00Z</cp:lastPrinted>
  <dcterms:created xsi:type="dcterms:W3CDTF">2025-04-22T14:02:00Z</dcterms:created>
  <dcterms:modified xsi:type="dcterms:W3CDTF">2025-04-22T15:35:00Z</dcterms:modified>
</cp:coreProperties>
</file>