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C0954" w14:textId="77777777" w:rsidR="00B77980" w:rsidRPr="00314FF4" w:rsidRDefault="00A76D16" w:rsidP="00B77980">
      <w:pPr>
        <w:jc w:val="center"/>
        <w:rPr>
          <w:rFonts w:ascii="Book Antiqua" w:hAnsi="Book Antiqua"/>
          <w:sz w:val="28"/>
          <w:szCs w:val="28"/>
          <w:lang w:val="es-ES_tradnl"/>
        </w:rPr>
      </w:pPr>
      <w:r w:rsidRPr="00314FF4">
        <w:rPr>
          <w:rFonts w:ascii="Book Antiqua" w:hAnsi="Book Antiqua"/>
          <w:sz w:val="28"/>
          <w:szCs w:val="28"/>
          <w:lang w:val="es-ES_tradnl"/>
        </w:rPr>
        <w:t>GOBIERNO DE PUERTO RICO</w:t>
      </w:r>
    </w:p>
    <w:p w14:paraId="78FEBDBE" w14:textId="77777777" w:rsidR="002A6CC2" w:rsidRPr="00314FF4" w:rsidRDefault="002A6CC2" w:rsidP="002A6CC2">
      <w:pPr>
        <w:tabs>
          <w:tab w:val="left" w:pos="3390"/>
        </w:tabs>
        <w:jc w:val="center"/>
        <w:rPr>
          <w:rFonts w:ascii="Book Antiqua" w:hAnsi="Book Antiqua"/>
          <w:lang w:val="es-ES_tradnl"/>
        </w:rPr>
      </w:pPr>
    </w:p>
    <w:p w14:paraId="5FC22752" w14:textId="77777777" w:rsidR="002A6CC2" w:rsidRPr="00314FF4" w:rsidRDefault="00F310E3" w:rsidP="002A6CC2">
      <w:pPr>
        <w:jc w:val="both"/>
        <w:rPr>
          <w:rFonts w:ascii="Book Antiqua" w:hAnsi="Book Antiqua"/>
          <w:lang w:val="es-ES_tradnl"/>
        </w:rPr>
      </w:pPr>
      <w:r>
        <w:rPr>
          <w:rFonts w:ascii="Book Antiqua" w:hAnsi="Book Antiqua"/>
          <w:lang w:val="es-ES_tradnl"/>
        </w:rPr>
        <w:t>20m</w:t>
      </w:r>
      <w:r w:rsidR="001C3718">
        <w:rPr>
          <w:rFonts w:ascii="Book Antiqua" w:hAnsi="Book Antiqua"/>
          <w:lang w:val="es-ES_tradnl"/>
        </w:rPr>
        <w:t>a. Asamblea</w:t>
      </w:r>
      <w:r w:rsidR="001C3718">
        <w:rPr>
          <w:rFonts w:ascii="Book Antiqua" w:hAnsi="Book Antiqua"/>
          <w:lang w:val="es-ES_tradnl"/>
        </w:rPr>
        <w:tab/>
      </w:r>
      <w:r w:rsidR="001C3718">
        <w:rPr>
          <w:rFonts w:ascii="Book Antiqua" w:hAnsi="Book Antiqua"/>
          <w:lang w:val="es-ES_tradnl"/>
        </w:rPr>
        <w:tab/>
      </w:r>
      <w:r w:rsidR="001C3718">
        <w:rPr>
          <w:rFonts w:ascii="Book Antiqua" w:hAnsi="Book Antiqua"/>
          <w:lang w:val="es-ES_tradnl"/>
        </w:rPr>
        <w:tab/>
      </w:r>
      <w:r w:rsidR="001C3718">
        <w:rPr>
          <w:rFonts w:ascii="Book Antiqua" w:hAnsi="Book Antiqua"/>
          <w:lang w:val="es-ES_tradnl"/>
        </w:rPr>
        <w:tab/>
      </w:r>
      <w:r w:rsidR="001C3718">
        <w:rPr>
          <w:rFonts w:ascii="Book Antiqua" w:hAnsi="Book Antiqua"/>
          <w:lang w:val="es-ES_tradnl"/>
        </w:rPr>
        <w:tab/>
      </w:r>
      <w:r w:rsidR="001C3718">
        <w:rPr>
          <w:rFonts w:ascii="Book Antiqua" w:hAnsi="Book Antiqua"/>
          <w:lang w:val="es-ES_tradnl"/>
        </w:rPr>
        <w:tab/>
      </w:r>
      <w:r w:rsidR="001C3718">
        <w:rPr>
          <w:rFonts w:ascii="Book Antiqua" w:hAnsi="Book Antiqua"/>
          <w:lang w:val="es-ES_tradnl"/>
        </w:rPr>
        <w:tab/>
      </w:r>
      <w:r w:rsidR="001C3718">
        <w:rPr>
          <w:rFonts w:ascii="Book Antiqua" w:hAnsi="Book Antiqua"/>
          <w:lang w:val="es-ES_tradnl"/>
        </w:rPr>
        <w:tab/>
        <w:t xml:space="preserve">          </w:t>
      </w:r>
      <w:r>
        <w:rPr>
          <w:rFonts w:ascii="Book Antiqua" w:hAnsi="Book Antiqua"/>
          <w:lang w:val="es-ES_tradnl"/>
        </w:rPr>
        <w:t>1r</w:t>
      </w:r>
      <w:r w:rsidR="001C3718">
        <w:rPr>
          <w:rFonts w:ascii="Book Antiqua" w:hAnsi="Book Antiqua"/>
          <w:lang w:val="es-ES_tradnl"/>
        </w:rPr>
        <w:t>a</w:t>
      </w:r>
      <w:r w:rsidR="002A6CC2" w:rsidRPr="00314FF4">
        <w:rPr>
          <w:rFonts w:ascii="Book Antiqua" w:hAnsi="Book Antiqua"/>
          <w:lang w:val="es-ES_tradnl"/>
        </w:rPr>
        <w:t>. Sesión</w:t>
      </w:r>
    </w:p>
    <w:p w14:paraId="366B5406" w14:textId="77777777" w:rsidR="002A6CC2" w:rsidRPr="00314FF4" w:rsidRDefault="008E1455" w:rsidP="002A6CC2">
      <w:pPr>
        <w:ind w:firstLine="561"/>
        <w:jc w:val="both"/>
        <w:rPr>
          <w:rFonts w:ascii="Book Antiqua" w:hAnsi="Book Antiqua"/>
          <w:lang w:val="es-ES_tradnl"/>
        </w:rPr>
      </w:pPr>
      <w:r w:rsidRPr="00314FF4">
        <w:rPr>
          <w:rFonts w:ascii="Book Antiqua" w:hAnsi="Book Antiqua"/>
          <w:lang w:val="es-ES_tradnl"/>
        </w:rPr>
        <w:t xml:space="preserve">  </w:t>
      </w:r>
      <w:r w:rsidR="002A6CC2" w:rsidRPr="00314FF4">
        <w:rPr>
          <w:rFonts w:ascii="Book Antiqua" w:hAnsi="Book Antiqua"/>
          <w:lang w:val="es-ES_tradnl"/>
        </w:rPr>
        <w:t>Legislativa</w:t>
      </w:r>
      <w:r w:rsidR="002A6CC2" w:rsidRPr="00314FF4">
        <w:rPr>
          <w:rFonts w:ascii="Book Antiqua" w:hAnsi="Book Antiqua"/>
          <w:lang w:val="es-ES_tradnl"/>
        </w:rPr>
        <w:tab/>
      </w:r>
      <w:r w:rsidR="002A6CC2" w:rsidRPr="00314FF4">
        <w:rPr>
          <w:rFonts w:ascii="Book Antiqua" w:hAnsi="Book Antiqua"/>
          <w:lang w:val="es-ES_tradnl"/>
        </w:rPr>
        <w:tab/>
      </w:r>
      <w:r w:rsidR="002A6CC2" w:rsidRPr="00314FF4">
        <w:rPr>
          <w:rFonts w:ascii="Book Antiqua" w:hAnsi="Book Antiqua"/>
          <w:lang w:val="es-ES_tradnl"/>
        </w:rPr>
        <w:tab/>
      </w:r>
      <w:r w:rsidR="002A6CC2" w:rsidRPr="00314FF4">
        <w:rPr>
          <w:rFonts w:ascii="Book Antiqua" w:hAnsi="Book Antiqua"/>
          <w:lang w:val="es-ES_tradnl"/>
        </w:rPr>
        <w:tab/>
      </w:r>
      <w:r w:rsidR="002A6CC2" w:rsidRPr="00314FF4">
        <w:rPr>
          <w:rFonts w:ascii="Book Antiqua" w:hAnsi="Book Antiqua"/>
          <w:lang w:val="es-ES_tradnl"/>
        </w:rPr>
        <w:tab/>
      </w:r>
      <w:r w:rsidR="002A6CC2" w:rsidRPr="00314FF4">
        <w:rPr>
          <w:rFonts w:ascii="Book Antiqua" w:hAnsi="Book Antiqua"/>
          <w:lang w:val="es-ES_tradnl"/>
        </w:rPr>
        <w:tab/>
      </w:r>
      <w:r w:rsidR="002A6CC2" w:rsidRPr="00314FF4">
        <w:rPr>
          <w:rFonts w:ascii="Book Antiqua" w:hAnsi="Book Antiqua"/>
          <w:lang w:val="es-ES_tradnl"/>
        </w:rPr>
        <w:tab/>
      </w:r>
      <w:r w:rsidR="002A6CC2" w:rsidRPr="00314FF4">
        <w:rPr>
          <w:rFonts w:ascii="Book Antiqua" w:hAnsi="Book Antiqua"/>
          <w:lang w:val="es-ES_tradnl"/>
        </w:rPr>
        <w:tab/>
      </w:r>
      <w:r w:rsidR="002A6CC2" w:rsidRPr="00314FF4">
        <w:rPr>
          <w:rFonts w:ascii="Book Antiqua" w:hAnsi="Book Antiqua"/>
          <w:lang w:val="es-ES_tradnl"/>
        </w:rPr>
        <w:tab/>
        <w:t xml:space="preserve">      Ordinaria</w:t>
      </w:r>
    </w:p>
    <w:p w14:paraId="4E833ED9" w14:textId="77777777" w:rsidR="00865A53" w:rsidRPr="00314FF4" w:rsidRDefault="00865A53" w:rsidP="00865A53">
      <w:pPr>
        <w:jc w:val="both"/>
        <w:rPr>
          <w:rFonts w:ascii="Book Antiqua" w:hAnsi="Book Antiqua"/>
          <w:lang w:val="es-ES_tradnl"/>
        </w:rPr>
      </w:pPr>
    </w:p>
    <w:p w14:paraId="1C0EEE6A" w14:textId="77777777" w:rsidR="00865A53" w:rsidRPr="00314FF4" w:rsidRDefault="00ED0DAE" w:rsidP="00865A53">
      <w:pPr>
        <w:pStyle w:val="Heading1"/>
        <w:rPr>
          <w:rFonts w:ascii="Book Antiqua" w:hAnsi="Book Antiqua"/>
          <w:b/>
          <w:sz w:val="36"/>
          <w:szCs w:val="36"/>
          <w:lang w:val="es-ES_tradnl"/>
        </w:rPr>
      </w:pPr>
      <w:r w:rsidRPr="00314FF4">
        <w:rPr>
          <w:rFonts w:ascii="Book Antiqua" w:hAnsi="Book Antiqua"/>
          <w:b/>
          <w:sz w:val="36"/>
          <w:szCs w:val="36"/>
          <w:lang w:val="es-ES_tradnl"/>
        </w:rPr>
        <w:t>CÁ</w:t>
      </w:r>
      <w:r w:rsidR="002A6CC2" w:rsidRPr="00314FF4">
        <w:rPr>
          <w:rFonts w:ascii="Book Antiqua" w:hAnsi="Book Antiqua"/>
          <w:b/>
          <w:sz w:val="36"/>
          <w:szCs w:val="36"/>
          <w:lang w:val="es-ES_tradnl"/>
        </w:rPr>
        <w:t>MARA</w:t>
      </w:r>
      <w:r w:rsidR="00376727" w:rsidRPr="00314FF4">
        <w:rPr>
          <w:rFonts w:ascii="Book Antiqua" w:hAnsi="Book Antiqua"/>
          <w:b/>
          <w:sz w:val="36"/>
          <w:szCs w:val="36"/>
          <w:lang w:val="es-ES_tradnl"/>
        </w:rPr>
        <w:t xml:space="preserve"> </w:t>
      </w:r>
      <w:r w:rsidR="00865A53" w:rsidRPr="00314FF4">
        <w:rPr>
          <w:rFonts w:ascii="Book Antiqua" w:hAnsi="Book Antiqua"/>
          <w:b/>
          <w:sz w:val="36"/>
          <w:szCs w:val="36"/>
          <w:lang w:val="es-ES_tradnl"/>
        </w:rPr>
        <w:t>DE REPRESENTANTES</w:t>
      </w:r>
    </w:p>
    <w:p w14:paraId="03DD1B59" w14:textId="77777777" w:rsidR="00865A53" w:rsidRPr="00314FF4" w:rsidRDefault="00865A53" w:rsidP="00865A53">
      <w:pPr>
        <w:jc w:val="both"/>
        <w:rPr>
          <w:rFonts w:ascii="Book Antiqua" w:hAnsi="Book Antiqua"/>
          <w:b/>
          <w:bCs/>
          <w:lang w:val="es-ES_tradnl"/>
        </w:rPr>
      </w:pPr>
    </w:p>
    <w:p w14:paraId="546ED9B5" w14:textId="77777777" w:rsidR="00865A53" w:rsidRPr="00314FF4" w:rsidRDefault="009A5A10" w:rsidP="00865A53">
      <w:pPr>
        <w:jc w:val="center"/>
        <w:rPr>
          <w:rFonts w:ascii="Book Antiqua" w:hAnsi="Book Antiqua"/>
          <w:b/>
          <w:bCs/>
          <w:sz w:val="52"/>
          <w:lang w:val="es-ES_tradnl"/>
        </w:rPr>
      </w:pPr>
      <w:r w:rsidRPr="00314FF4">
        <w:rPr>
          <w:rFonts w:ascii="Book Antiqua" w:hAnsi="Book Antiqua"/>
          <w:b/>
          <w:bCs/>
          <w:sz w:val="52"/>
          <w:lang w:val="es-ES_tradnl"/>
        </w:rPr>
        <w:t>P</w:t>
      </w:r>
      <w:r w:rsidR="00865A53" w:rsidRPr="00314FF4">
        <w:rPr>
          <w:rFonts w:ascii="Book Antiqua" w:hAnsi="Book Antiqua"/>
          <w:b/>
          <w:bCs/>
          <w:sz w:val="52"/>
          <w:lang w:val="es-ES_tradnl"/>
        </w:rPr>
        <w:t>. de la C.</w:t>
      </w:r>
      <w:r w:rsidR="00FF6601">
        <w:rPr>
          <w:rFonts w:ascii="Book Antiqua" w:hAnsi="Book Antiqua"/>
          <w:b/>
          <w:bCs/>
          <w:sz w:val="52"/>
          <w:lang w:val="es-ES_tradnl"/>
        </w:rPr>
        <w:t xml:space="preserve"> </w:t>
      </w:r>
      <w:r w:rsidR="001D48B0">
        <w:rPr>
          <w:rFonts w:ascii="Book Antiqua" w:hAnsi="Book Antiqua"/>
          <w:b/>
          <w:bCs/>
          <w:sz w:val="52"/>
          <w:lang w:val="es-ES_tradnl"/>
        </w:rPr>
        <w:t>682</w:t>
      </w:r>
    </w:p>
    <w:p w14:paraId="3BA2CD52" w14:textId="77777777" w:rsidR="002022E4" w:rsidRPr="00314FF4" w:rsidRDefault="002022E4" w:rsidP="00865A53">
      <w:pPr>
        <w:jc w:val="center"/>
        <w:rPr>
          <w:rFonts w:ascii="Book Antiqua" w:hAnsi="Book Antiqua"/>
          <w:b/>
          <w:bCs/>
          <w:lang w:val="es-ES_tradnl"/>
        </w:rPr>
      </w:pPr>
    </w:p>
    <w:p w14:paraId="6FAB9116" w14:textId="77777777" w:rsidR="00865A53" w:rsidRPr="00314FF4" w:rsidRDefault="00F310E3" w:rsidP="002022E4">
      <w:pPr>
        <w:jc w:val="center"/>
        <w:rPr>
          <w:rFonts w:ascii="Book Antiqua" w:hAnsi="Book Antiqua"/>
          <w:lang w:val="es-ES_tradnl"/>
        </w:rPr>
      </w:pPr>
      <w:r>
        <w:rPr>
          <w:rFonts w:ascii="Book Antiqua" w:hAnsi="Book Antiqua"/>
          <w:lang w:val="es-ES_tradnl"/>
        </w:rPr>
        <w:t xml:space="preserve"> </w:t>
      </w:r>
      <w:r w:rsidR="001D48B0">
        <w:rPr>
          <w:rFonts w:ascii="Book Antiqua" w:hAnsi="Book Antiqua"/>
          <w:lang w:val="es-ES_tradnl"/>
        </w:rPr>
        <w:t>19</w:t>
      </w:r>
      <w:r w:rsidR="001C3718">
        <w:rPr>
          <w:rFonts w:ascii="Book Antiqua" w:hAnsi="Book Antiqua"/>
          <w:lang w:val="es-ES_tradnl"/>
        </w:rPr>
        <w:t xml:space="preserve"> DE </w:t>
      </w:r>
      <w:r w:rsidR="00505388">
        <w:rPr>
          <w:rFonts w:ascii="Book Antiqua" w:hAnsi="Book Antiqua"/>
          <w:lang w:val="es-ES_tradnl"/>
        </w:rPr>
        <w:t>MAYO</w:t>
      </w:r>
      <w:r w:rsidR="001C3718">
        <w:rPr>
          <w:rFonts w:ascii="Book Antiqua" w:hAnsi="Book Antiqua"/>
          <w:lang w:val="es-ES_tradnl"/>
        </w:rPr>
        <w:t xml:space="preserve"> DE 20</w:t>
      </w:r>
      <w:r>
        <w:rPr>
          <w:rFonts w:ascii="Book Antiqua" w:hAnsi="Book Antiqua"/>
          <w:lang w:val="es-ES_tradnl"/>
        </w:rPr>
        <w:t>25</w:t>
      </w:r>
    </w:p>
    <w:p w14:paraId="23E9F214" w14:textId="77777777" w:rsidR="00865A53" w:rsidRPr="00314FF4" w:rsidRDefault="00865A53" w:rsidP="00865A53">
      <w:pPr>
        <w:jc w:val="both"/>
        <w:rPr>
          <w:rFonts w:ascii="Book Antiqua" w:hAnsi="Book Antiqua"/>
          <w:lang w:val="es-ES_tradnl"/>
        </w:rPr>
      </w:pPr>
    </w:p>
    <w:p w14:paraId="60F8B11F" w14:textId="77777777" w:rsidR="00865A53" w:rsidRPr="00314FF4" w:rsidRDefault="00865A53" w:rsidP="00031C46">
      <w:pPr>
        <w:jc w:val="center"/>
        <w:rPr>
          <w:rFonts w:ascii="Book Antiqua" w:hAnsi="Book Antiqua"/>
          <w:i/>
          <w:iCs/>
          <w:lang w:val="es-ES_tradnl"/>
        </w:rPr>
      </w:pPr>
      <w:r w:rsidRPr="00314FF4">
        <w:rPr>
          <w:rFonts w:ascii="Book Antiqua" w:hAnsi="Book Antiqua"/>
          <w:lang w:val="es-ES_tradnl"/>
        </w:rPr>
        <w:t>Presentado por el representante</w:t>
      </w:r>
      <w:r w:rsidR="00C036EE" w:rsidRPr="00314FF4">
        <w:rPr>
          <w:rFonts w:ascii="Book Antiqua" w:hAnsi="Book Antiqua"/>
          <w:i/>
          <w:lang w:val="es-ES_tradnl"/>
        </w:rPr>
        <w:t xml:space="preserve"> Franqui Atiles</w:t>
      </w:r>
    </w:p>
    <w:p w14:paraId="3FAFD385" w14:textId="77777777" w:rsidR="00865A53" w:rsidRPr="00314FF4" w:rsidRDefault="00865A53" w:rsidP="00865A53">
      <w:pPr>
        <w:jc w:val="center"/>
        <w:rPr>
          <w:rFonts w:ascii="Book Antiqua" w:hAnsi="Book Antiqua"/>
          <w:iCs/>
          <w:lang w:val="es-ES_tradnl"/>
        </w:rPr>
      </w:pPr>
    </w:p>
    <w:p w14:paraId="57526650" w14:textId="15672173" w:rsidR="00865A53" w:rsidRPr="00314FF4" w:rsidRDefault="00E83CB6" w:rsidP="00723971">
      <w:pPr>
        <w:jc w:val="center"/>
        <w:rPr>
          <w:rFonts w:ascii="Book Antiqua" w:hAnsi="Book Antiqua"/>
          <w:lang w:val="es-ES_tradnl"/>
        </w:rPr>
      </w:pPr>
      <w:r w:rsidRPr="00314FF4">
        <w:rPr>
          <w:rFonts w:ascii="Book Antiqua" w:hAnsi="Book Antiqua"/>
          <w:lang w:val="es-ES_tradnl"/>
        </w:rPr>
        <w:t>Referid</w:t>
      </w:r>
      <w:r w:rsidR="009A5A10" w:rsidRPr="00314FF4">
        <w:rPr>
          <w:rFonts w:ascii="Book Antiqua" w:hAnsi="Book Antiqua"/>
          <w:lang w:val="es-ES_tradnl"/>
        </w:rPr>
        <w:t>o</w:t>
      </w:r>
      <w:r w:rsidR="00865A53" w:rsidRPr="00314FF4">
        <w:rPr>
          <w:rFonts w:ascii="Book Antiqua" w:hAnsi="Book Antiqua"/>
          <w:lang w:val="es-ES_tradnl"/>
        </w:rPr>
        <w:t xml:space="preserve"> a</w:t>
      </w:r>
      <w:r w:rsidR="00ED0DAE" w:rsidRPr="00314FF4">
        <w:rPr>
          <w:rFonts w:ascii="Book Antiqua" w:hAnsi="Book Antiqua"/>
          <w:lang w:val="es-ES_tradnl"/>
        </w:rPr>
        <w:t xml:space="preserve"> la Comisión de </w:t>
      </w:r>
      <w:r w:rsidR="00085A3B">
        <w:rPr>
          <w:rFonts w:ascii="Book Antiqua" w:hAnsi="Book Antiqua"/>
          <w:lang w:val="es-ES_tradnl"/>
        </w:rPr>
        <w:t>lo Jurídico</w:t>
      </w:r>
    </w:p>
    <w:p w14:paraId="0F2BF278" w14:textId="77777777" w:rsidR="00865A53" w:rsidRPr="00314FF4" w:rsidRDefault="00865A53" w:rsidP="00865A53">
      <w:pPr>
        <w:jc w:val="both"/>
        <w:rPr>
          <w:rFonts w:ascii="Book Antiqua" w:hAnsi="Book Antiqua"/>
          <w:lang w:val="es-ES_tradnl"/>
        </w:rPr>
      </w:pPr>
    </w:p>
    <w:p w14:paraId="24018C2F" w14:textId="77777777" w:rsidR="00865A53" w:rsidRPr="00314FF4" w:rsidRDefault="009A5A10" w:rsidP="00865A53">
      <w:pPr>
        <w:jc w:val="center"/>
        <w:rPr>
          <w:rFonts w:ascii="Book Antiqua" w:hAnsi="Book Antiqua"/>
          <w:b/>
          <w:sz w:val="28"/>
          <w:szCs w:val="28"/>
          <w:lang w:val="es-ES_tradnl"/>
        </w:rPr>
      </w:pPr>
      <w:r w:rsidRPr="00314FF4">
        <w:rPr>
          <w:rFonts w:ascii="Book Antiqua" w:hAnsi="Book Antiqua"/>
          <w:b/>
          <w:sz w:val="28"/>
          <w:szCs w:val="28"/>
          <w:lang w:val="es-ES_tradnl"/>
        </w:rPr>
        <w:t>LEY</w:t>
      </w:r>
    </w:p>
    <w:p w14:paraId="6A6BAF74" w14:textId="77777777" w:rsidR="00865A53" w:rsidRPr="00314FF4" w:rsidRDefault="00865A53" w:rsidP="00865A53">
      <w:pPr>
        <w:jc w:val="center"/>
        <w:rPr>
          <w:rFonts w:ascii="Book Antiqua" w:hAnsi="Book Antiqua"/>
          <w:lang w:val="es-ES_tradnl"/>
        </w:rPr>
      </w:pPr>
    </w:p>
    <w:p w14:paraId="4036E0D0" w14:textId="77777777" w:rsidR="004A1376" w:rsidRPr="00314FF4" w:rsidRDefault="00395A7B" w:rsidP="00ED1A26">
      <w:pPr>
        <w:tabs>
          <w:tab w:val="left" w:pos="720"/>
        </w:tabs>
        <w:ind w:left="720" w:hanging="720"/>
        <w:jc w:val="both"/>
        <w:rPr>
          <w:rFonts w:ascii="Book Antiqua" w:hAnsi="Book Antiqua"/>
          <w:lang w:val="es-ES_tradnl"/>
        </w:rPr>
      </w:pPr>
      <w:r w:rsidRPr="00314FF4">
        <w:rPr>
          <w:rFonts w:ascii="Book Antiqua" w:hAnsi="Book Antiqua"/>
          <w:lang w:val="es-ES_tradnl"/>
        </w:rPr>
        <w:t xml:space="preserve">Para </w:t>
      </w:r>
      <w:r w:rsidR="00A95F64">
        <w:rPr>
          <w:rFonts w:ascii="Book Antiqua" w:hAnsi="Book Antiqua"/>
          <w:lang w:val="es-ES_tradnl"/>
        </w:rPr>
        <w:t xml:space="preserve">crear a la “Ley de Publicidad de Edictos de Procedimientos Civiles en el Portal Oficial del Gobierno de Puerto Rico” a los fines de </w:t>
      </w:r>
      <w:r w:rsidR="00ED1A26">
        <w:rPr>
          <w:rFonts w:ascii="Book Antiqua" w:hAnsi="Book Antiqua"/>
          <w:lang w:val="es-ES_tradnl"/>
        </w:rPr>
        <w:t xml:space="preserve">que los edictos y avisos de venta en procedimientos civiles sean publicados en el Portal Oficial del Gobierno de Puerto Rico; para </w:t>
      </w:r>
      <w:r w:rsidR="00A95F64">
        <w:rPr>
          <w:rFonts w:ascii="Book Antiqua" w:hAnsi="Book Antiqua"/>
          <w:lang w:val="es-ES_tradnl"/>
        </w:rPr>
        <w:t>añadir el inciso (d) a la Regla 4.6</w:t>
      </w:r>
      <w:r w:rsidR="00A95F64" w:rsidRPr="00A95F64">
        <w:rPr>
          <w:rFonts w:ascii="Book Antiqua" w:hAnsi="Book Antiqua"/>
          <w:lang w:val="es-ES_tradnl"/>
        </w:rPr>
        <w:t xml:space="preserve"> de las Reglas de Procedimiento Civil de Puerto Rico de 2009, según enmendada</w:t>
      </w:r>
      <w:r w:rsidR="00A95F64">
        <w:rPr>
          <w:rFonts w:ascii="Book Antiqua" w:hAnsi="Book Antiqua"/>
          <w:lang w:val="es-ES_tradnl"/>
        </w:rPr>
        <w:t xml:space="preserve"> a los fines de que sea mandatorio publicar en el Portal Oficial del Gobierno de Puerto Rico tod</w:t>
      </w:r>
      <w:r w:rsidR="00ED1A26">
        <w:rPr>
          <w:rFonts w:ascii="Book Antiqua" w:hAnsi="Book Antiqua"/>
          <w:lang w:val="es-ES_tradnl"/>
        </w:rPr>
        <w:t>o emplazamiento mediante edicto y</w:t>
      </w:r>
      <w:r w:rsidR="00A95F64">
        <w:rPr>
          <w:rFonts w:ascii="Book Antiqua" w:hAnsi="Book Antiqua"/>
          <w:lang w:val="es-ES_tradnl"/>
        </w:rPr>
        <w:t xml:space="preserve"> para enmendar el inciso (a) de la Regla 51.7 de las Reglas de Procedimiento Civil de Puerto Rico de 2009, según enmendado a los fines de que todo aviso de venta deberá ser publicado en el Portal Oficial del Gobierno de Puerto Rico</w:t>
      </w:r>
      <w:r w:rsidR="002D6518">
        <w:rPr>
          <w:rFonts w:ascii="Book Antiqua" w:hAnsi="Book Antiqua"/>
          <w:lang w:val="es-ES_tradnl"/>
        </w:rPr>
        <w:t>; y para otros fines.</w:t>
      </w:r>
    </w:p>
    <w:p w14:paraId="145B6614" w14:textId="77777777" w:rsidR="0040227E" w:rsidRPr="00314FF4" w:rsidRDefault="0040227E" w:rsidP="00543393">
      <w:pPr>
        <w:tabs>
          <w:tab w:val="left" w:pos="720"/>
        </w:tabs>
        <w:ind w:left="720" w:hanging="720"/>
        <w:jc w:val="both"/>
        <w:rPr>
          <w:rFonts w:ascii="Book Antiqua" w:hAnsi="Book Antiqua"/>
          <w:lang w:val="es-ES_tradnl"/>
        </w:rPr>
      </w:pPr>
    </w:p>
    <w:p w14:paraId="1167D0EE" w14:textId="079FE58B" w:rsidR="00865A53" w:rsidRPr="00085A3B" w:rsidRDefault="00376727" w:rsidP="00F54A9A">
      <w:pPr>
        <w:jc w:val="center"/>
        <w:rPr>
          <w:rFonts w:ascii="Book Antiqua" w:hAnsi="Book Antiqua"/>
          <w:bCs/>
          <w:lang w:val="es-ES_tradnl"/>
        </w:rPr>
      </w:pPr>
      <w:r w:rsidRPr="00085A3B">
        <w:rPr>
          <w:rFonts w:ascii="Book Antiqua" w:hAnsi="Book Antiqua"/>
          <w:bCs/>
          <w:lang w:val="es-ES_tradnl"/>
        </w:rPr>
        <w:t>EXPOSIC</w:t>
      </w:r>
      <w:r w:rsidR="00F139A4" w:rsidRPr="00085A3B">
        <w:rPr>
          <w:rFonts w:ascii="Book Antiqua" w:hAnsi="Book Antiqua"/>
          <w:bCs/>
          <w:lang w:val="es-ES_tradnl"/>
        </w:rPr>
        <w:t>I</w:t>
      </w:r>
      <w:r w:rsidR="00085A3B">
        <w:rPr>
          <w:rFonts w:ascii="Book Antiqua" w:hAnsi="Book Antiqua"/>
          <w:bCs/>
          <w:lang w:val="es-ES_tradnl"/>
        </w:rPr>
        <w:t>Ó</w:t>
      </w:r>
      <w:r w:rsidRPr="00085A3B">
        <w:rPr>
          <w:rFonts w:ascii="Book Antiqua" w:hAnsi="Book Antiqua"/>
          <w:bCs/>
          <w:lang w:val="es-ES_tradnl"/>
        </w:rPr>
        <w:t xml:space="preserve">N </w:t>
      </w:r>
      <w:r w:rsidR="002022E4" w:rsidRPr="00085A3B">
        <w:rPr>
          <w:rFonts w:ascii="Book Antiqua" w:hAnsi="Book Antiqua"/>
          <w:bCs/>
          <w:lang w:val="es-ES_tradnl"/>
        </w:rPr>
        <w:t>DE MOTIVOS</w:t>
      </w:r>
    </w:p>
    <w:p w14:paraId="56C6EEC3" w14:textId="77777777" w:rsidR="00943A0F" w:rsidRPr="00314FF4" w:rsidRDefault="00943A0F" w:rsidP="00865A53">
      <w:pPr>
        <w:ind w:left="720" w:hanging="720"/>
        <w:jc w:val="center"/>
        <w:rPr>
          <w:rFonts w:ascii="Book Antiqua" w:hAnsi="Book Antiqua"/>
          <w:lang w:val="es-ES_tradnl"/>
        </w:rPr>
      </w:pPr>
    </w:p>
    <w:p w14:paraId="28C28070" w14:textId="77777777" w:rsidR="00D315C2" w:rsidRDefault="00502DD9" w:rsidP="003D5C80">
      <w:pPr>
        <w:jc w:val="both"/>
        <w:rPr>
          <w:rFonts w:ascii="Book Antiqua" w:hAnsi="Book Antiqua"/>
          <w:lang w:val="es-ES_tradnl"/>
        </w:rPr>
      </w:pPr>
      <w:r>
        <w:rPr>
          <w:rFonts w:ascii="Book Antiqua" w:hAnsi="Book Antiqua"/>
          <w:lang w:val="es-ES_tradnl"/>
        </w:rPr>
        <w:tab/>
        <w:t xml:space="preserve">El acceso </w:t>
      </w:r>
      <w:r w:rsidR="009E6D9C">
        <w:rPr>
          <w:rFonts w:ascii="Book Antiqua" w:hAnsi="Book Antiqua"/>
          <w:lang w:val="es-ES_tradnl"/>
        </w:rPr>
        <w:t>al</w:t>
      </w:r>
      <w:r>
        <w:rPr>
          <w:rFonts w:ascii="Book Antiqua" w:hAnsi="Book Antiqua"/>
          <w:lang w:val="es-ES_tradnl"/>
        </w:rPr>
        <w:t xml:space="preserve"> internet está en aumento. En particular, la población general prefiere recibir y leer noticias mediante los portales de internet de los periódicos. Por tal razón, existe una merma en ventas de los periódicos de circulación general en todo Puerto Rico. </w:t>
      </w:r>
    </w:p>
    <w:p w14:paraId="48C61B1C" w14:textId="77777777" w:rsidR="00502DD9" w:rsidRDefault="00502DD9" w:rsidP="003D5C80">
      <w:pPr>
        <w:jc w:val="both"/>
        <w:rPr>
          <w:rFonts w:ascii="Book Antiqua" w:hAnsi="Book Antiqua"/>
          <w:lang w:val="es-ES_tradnl"/>
        </w:rPr>
      </w:pPr>
    </w:p>
    <w:p w14:paraId="730AD384" w14:textId="77777777" w:rsidR="00502DD9" w:rsidRDefault="00502DD9" w:rsidP="003D5C80">
      <w:pPr>
        <w:jc w:val="both"/>
        <w:rPr>
          <w:rFonts w:ascii="Book Antiqua" w:hAnsi="Book Antiqua"/>
          <w:lang w:val="es-ES_tradnl"/>
        </w:rPr>
      </w:pPr>
      <w:r>
        <w:rPr>
          <w:rFonts w:ascii="Book Antiqua" w:hAnsi="Book Antiqua"/>
          <w:lang w:val="es-ES_tradnl"/>
        </w:rPr>
        <w:tab/>
        <w:t xml:space="preserve">Las Reglas de Procedimiento Civil de Puerto Rico establecen el proceso para emplazar por edicto y notificar el aviso de venta en casos de ejecución hipotecaria. En los emplazamientos por edicto es necesario dar publicidad a la demanda mediante un periódico de circulación general. En </w:t>
      </w:r>
      <w:r w:rsidR="00F310E3">
        <w:rPr>
          <w:rFonts w:ascii="Book Antiqua" w:hAnsi="Book Antiqua"/>
          <w:lang w:val="es-ES_tradnl"/>
        </w:rPr>
        <w:t>los avisos</w:t>
      </w:r>
      <w:r>
        <w:rPr>
          <w:rFonts w:ascii="Book Antiqua" w:hAnsi="Book Antiqua"/>
          <w:lang w:val="es-ES_tradnl"/>
        </w:rPr>
        <w:t xml:space="preserve"> de venta se exige como rigor procesal que se le publicidad en </w:t>
      </w:r>
      <w:r w:rsidR="00772BC1">
        <w:rPr>
          <w:rFonts w:ascii="Book Antiqua" w:hAnsi="Book Antiqua"/>
          <w:lang w:val="es-ES_tradnl"/>
        </w:rPr>
        <w:t xml:space="preserve">tres </w:t>
      </w:r>
      <w:r w:rsidR="009536BE">
        <w:rPr>
          <w:rFonts w:ascii="Book Antiqua" w:hAnsi="Book Antiqua"/>
          <w:lang w:val="es-ES_tradnl"/>
        </w:rPr>
        <w:t>sitios públicos</w:t>
      </w:r>
      <w:r w:rsidR="00772BC1">
        <w:rPr>
          <w:rFonts w:ascii="Book Antiqua" w:hAnsi="Book Antiqua"/>
          <w:lang w:val="es-ES_tradnl"/>
        </w:rPr>
        <w:t xml:space="preserve">. Ahora bien, estos mecanismos buscan cumplir con el rigor procesal de publicidad para darle la mayor oportunidad a la parte </w:t>
      </w:r>
      <w:r w:rsidR="00772BC1">
        <w:rPr>
          <w:rFonts w:ascii="Book Antiqua" w:hAnsi="Book Antiqua"/>
          <w:lang w:val="es-ES_tradnl"/>
        </w:rPr>
        <w:lastRenderedPageBreak/>
        <w:t xml:space="preserve">afectada a quedar debidamente notificado. No obstante, estos mecanismos deben quedar actualizados a los tiempos. </w:t>
      </w:r>
    </w:p>
    <w:p w14:paraId="016160B3" w14:textId="77777777" w:rsidR="00772BC1" w:rsidRDefault="00772BC1" w:rsidP="003D5C80">
      <w:pPr>
        <w:jc w:val="both"/>
        <w:rPr>
          <w:rFonts w:ascii="Book Antiqua" w:hAnsi="Book Antiqua"/>
          <w:lang w:val="es-ES_tradnl"/>
        </w:rPr>
      </w:pPr>
    </w:p>
    <w:p w14:paraId="0FC75C51" w14:textId="77777777" w:rsidR="00772BC1" w:rsidRPr="00314FF4" w:rsidRDefault="00772BC1" w:rsidP="003D5C80">
      <w:pPr>
        <w:jc w:val="both"/>
        <w:rPr>
          <w:rFonts w:ascii="Book Antiqua" w:hAnsi="Book Antiqua"/>
          <w:lang w:val="es-ES_tradnl"/>
        </w:rPr>
      </w:pPr>
      <w:r>
        <w:rPr>
          <w:rFonts w:ascii="Book Antiqua" w:hAnsi="Book Antiqua"/>
          <w:lang w:val="es-ES_tradnl"/>
        </w:rPr>
        <w:tab/>
        <w:t>La presente medida legislativa tiene como propósito establecer</w:t>
      </w:r>
      <w:r w:rsidR="00A43F02">
        <w:rPr>
          <w:rFonts w:ascii="Book Antiqua" w:hAnsi="Book Antiqua"/>
          <w:lang w:val="es-ES_tradnl"/>
        </w:rPr>
        <w:t xml:space="preserve"> que será mandatorio dar la publicidad requerida en los edictos y avisos de venta utilizando el Portal Oficial del Gobierno de Puerto Ric</w:t>
      </w:r>
      <w:r w:rsidR="00BD4B14">
        <w:rPr>
          <w:rFonts w:ascii="Book Antiqua" w:hAnsi="Book Antiqua"/>
          <w:lang w:val="es-ES_tradnl"/>
        </w:rPr>
        <w:t xml:space="preserve">o. Por otro lado, se impone un costo de $90 para sufragar la publicidad en dicho portal. Los dineros recaudados serán destinados al Instituto de Ciencias Forenses. </w:t>
      </w:r>
      <w:r w:rsidR="004D6DBE">
        <w:rPr>
          <w:rFonts w:ascii="Book Antiqua" w:hAnsi="Book Antiqua"/>
          <w:lang w:val="es-ES_tradnl"/>
        </w:rPr>
        <w:t xml:space="preserve">Para el año </w:t>
      </w:r>
      <w:r w:rsidR="004D6DBE" w:rsidRPr="00505388">
        <w:rPr>
          <w:rFonts w:ascii="Book Antiqua" w:hAnsi="Book Antiqua"/>
          <w:lang w:val="es-ES_tradnl"/>
        </w:rPr>
        <w:t>202</w:t>
      </w:r>
      <w:r w:rsidR="00505388" w:rsidRPr="00505388">
        <w:rPr>
          <w:rFonts w:ascii="Book Antiqua" w:hAnsi="Book Antiqua"/>
          <w:lang w:val="es-ES_tradnl"/>
        </w:rPr>
        <w:t>7</w:t>
      </w:r>
      <w:r w:rsidR="004D6DBE">
        <w:rPr>
          <w:rFonts w:ascii="Book Antiqua" w:hAnsi="Book Antiqua"/>
          <w:lang w:val="es-ES_tradnl"/>
        </w:rPr>
        <w:t xml:space="preserve"> se deberá utilizar únicamente este mecanismo de publicidad </w:t>
      </w:r>
      <w:r w:rsidR="00CA66C5">
        <w:rPr>
          <w:rFonts w:ascii="Book Antiqua" w:hAnsi="Book Antiqua"/>
          <w:lang w:val="es-ES_tradnl"/>
        </w:rPr>
        <w:t xml:space="preserve">para los edictos y avisos de venta. </w:t>
      </w:r>
    </w:p>
    <w:p w14:paraId="6E2D461F" w14:textId="77777777" w:rsidR="00E43FF5" w:rsidRPr="00314FF4" w:rsidRDefault="00E43FF5" w:rsidP="00943A0F">
      <w:pPr>
        <w:jc w:val="both"/>
        <w:rPr>
          <w:rFonts w:ascii="Book Antiqua" w:hAnsi="Book Antiqua"/>
          <w:lang w:val="es-ES_tradnl"/>
        </w:rPr>
      </w:pPr>
    </w:p>
    <w:p w14:paraId="59E80F87" w14:textId="685293A4" w:rsidR="00D13B50" w:rsidRPr="00314FF4" w:rsidRDefault="00EE3C68" w:rsidP="002022E4">
      <w:pPr>
        <w:spacing w:line="480" w:lineRule="auto"/>
        <w:jc w:val="both"/>
        <w:rPr>
          <w:rFonts w:ascii="Book Antiqua" w:hAnsi="Book Antiqua"/>
          <w:i/>
          <w:lang w:val="es-ES_tradnl"/>
        </w:rPr>
      </w:pPr>
      <w:r w:rsidRPr="00314FF4">
        <w:rPr>
          <w:rFonts w:ascii="Book Antiqua" w:hAnsi="Book Antiqua"/>
          <w:i/>
          <w:lang w:val="es-ES_tradnl"/>
        </w:rPr>
        <w:t>DECR</w:t>
      </w:r>
      <w:r w:rsidR="00085A3B">
        <w:rPr>
          <w:rFonts w:ascii="Book Antiqua" w:hAnsi="Book Antiqua"/>
          <w:i/>
          <w:lang w:val="es-ES_tradnl"/>
        </w:rPr>
        <w:t>É</w:t>
      </w:r>
      <w:r w:rsidRPr="00314FF4">
        <w:rPr>
          <w:rFonts w:ascii="Book Antiqua" w:hAnsi="Book Antiqua"/>
          <w:i/>
          <w:lang w:val="es-ES_tradnl"/>
        </w:rPr>
        <w:t>TA</w:t>
      </w:r>
      <w:r w:rsidR="00D13B50" w:rsidRPr="00314FF4">
        <w:rPr>
          <w:rFonts w:ascii="Book Antiqua" w:hAnsi="Book Antiqua"/>
          <w:i/>
          <w:lang w:val="es-ES_tradnl"/>
        </w:rPr>
        <w:t xml:space="preserve">SE POR LA </w:t>
      </w:r>
      <w:r w:rsidRPr="00314FF4">
        <w:rPr>
          <w:rFonts w:ascii="Book Antiqua" w:hAnsi="Book Antiqua"/>
          <w:i/>
          <w:lang w:val="es-ES_tradnl"/>
        </w:rPr>
        <w:t>ASAMBLEA LEGISLATIVA</w:t>
      </w:r>
      <w:r w:rsidR="00D13B50" w:rsidRPr="00314FF4">
        <w:rPr>
          <w:rFonts w:ascii="Book Antiqua" w:hAnsi="Book Antiqua"/>
          <w:i/>
          <w:lang w:val="es-ES_tradnl"/>
        </w:rPr>
        <w:t xml:space="preserve"> DE PUERTO RICO:</w:t>
      </w:r>
    </w:p>
    <w:p w14:paraId="36A8A4CE" w14:textId="77777777" w:rsidR="002022E4" w:rsidRPr="00314FF4" w:rsidRDefault="002022E4" w:rsidP="002022E4">
      <w:pPr>
        <w:spacing w:line="480" w:lineRule="auto"/>
        <w:ind w:firstLine="720"/>
        <w:jc w:val="both"/>
        <w:rPr>
          <w:rFonts w:ascii="Book Antiqua" w:hAnsi="Book Antiqua"/>
          <w:lang w:val="es-ES_tradnl"/>
        </w:rPr>
        <w:sectPr w:rsidR="002022E4" w:rsidRPr="00314FF4" w:rsidSect="002022E4">
          <w:headerReference w:type="default" r:id="rId7"/>
          <w:type w:val="continuous"/>
          <w:pgSz w:w="12240" w:h="15840" w:code="1"/>
          <w:pgMar w:top="1440" w:right="1440" w:bottom="1440" w:left="1440" w:header="720" w:footer="720" w:gutter="0"/>
          <w:cols w:space="720"/>
          <w:titlePg/>
          <w:docGrid w:linePitch="360"/>
        </w:sectPr>
      </w:pPr>
    </w:p>
    <w:p w14:paraId="7EC748DA" w14:textId="77777777" w:rsidR="00732D48" w:rsidRDefault="003D5C80" w:rsidP="0055713D">
      <w:pPr>
        <w:spacing w:line="480" w:lineRule="auto"/>
        <w:ind w:firstLine="720"/>
        <w:jc w:val="both"/>
        <w:rPr>
          <w:rFonts w:ascii="Book Antiqua" w:hAnsi="Book Antiqua"/>
          <w:lang w:val="es-ES_tradnl"/>
        </w:rPr>
      </w:pPr>
      <w:r>
        <w:rPr>
          <w:rFonts w:ascii="Book Antiqua" w:hAnsi="Book Antiqua"/>
          <w:lang w:val="es-ES_tradnl"/>
        </w:rPr>
        <w:t>Artículo</w:t>
      </w:r>
      <w:r w:rsidR="00B53276" w:rsidRPr="00314FF4">
        <w:rPr>
          <w:rFonts w:ascii="Book Antiqua" w:hAnsi="Book Antiqua"/>
          <w:lang w:val="es-ES_tradnl"/>
        </w:rPr>
        <w:t xml:space="preserve"> 1.</w:t>
      </w:r>
      <w:r w:rsidR="009E6D9C">
        <w:rPr>
          <w:rFonts w:ascii="Book Antiqua" w:hAnsi="Book Antiqua"/>
          <w:lang w:val="es-ES_tradnl"/>
        </w:rPr>
        <w:t xml:space="preserve"> </w:t>
      </w:r>
      <w:r w:rsidR="00B53276" w:rsidRPr="00314FF4">
        <w:rPr>
          <w:rFonts w:ascii="Book Antiqua" w:hAnsi="Book Antiqua"/>
          <w:lang w:val="es-ES_tradnl"/>
        </w:rPr>
        <w:t>-</w:t>
      </w:r>
      <w:r w:rsidR="0055713D">
        <w:rPr>
          <w:rFonts w:ascii="Book Antiqua" w:hAnsi="Book Antiqua"/>
          <w:lang w:val="es-ES_tradnl"/>
        </w:rPr>
        <w:t xml:space="preserve"> </w:t>
      </w:r>
      <w:r w:rsidR="0055713D" w:rsidRPr="0055713D">
        <w:rPr>
          <w:rFonts w:ascii="Book Antiqua" w:hAnsi="Book Antiqua"/>
          <w:lang w:val="es-ES_tradnl"/>
        </w:rPr>
        <w:t xml:space="preserve">Esta Ley será conocida </w:t>
      </w:r>
      <w:r w:rsidR="009E6D9C" w:rsidRPr="0055713D">
        <w:rPr>
          <w:rFonts w:ascii="Book Antiqua" w:hAnsi="Book Antiqua"/>
          <w:lang w:val="es-ES_tradnl"/>
        </w:rPr>
        <w:t>como</w:t>
      </w:r>
      <w:r w:rsidR="009E6D9C">
        <w:rPr>
          <w:rFonts w:ascii="Book Antiqua" w:hAnsi="Book Antiqua"/>
          <w:lang w:val="es-ES_tradnl"/>
        </w:rPr>
        <w:t xml:space="preserve"> </w:t>
      </w:r>
      <w:r w:rsidR="009E6D9C" w:rsidRPr="0055713D">
        <w:rPr>
          <w:rFonts w:ascii="Book Antiqua" w:hAnsi="Book Antiqua"/>
          <w:lang w:val="es-ES_tradnl"/>
        </w:rPr>
        <w:t>“Ley</w:t>
      </w:r>
      <w:r w:rsidR="0055713D" w:rsidRPr="0055713D">
        <w:rPr>
          <w:rFonts w:ascii="Book Antiqua" w:hAnsi="Book Antiqua"/>
          <w:lang w:val="es-ES_tradnl"/>
        </w:rPr>
        <w:t xml:space="preserve"> de Publicidad de Edictos de Procedimientos Civiles en el Portal Oficial del Gobierno de Puerto Rico”</w:t>
      </w:r>
      <w:r w:rsidR="00C91217">
        <w:rPr>
          <w:rFonts w:ascii="Book Antiqua" w:hAnsi="Book Antiqua"/>
          <w:lang w:val="es-ES_tradnl"/>
        </w:rPr>
        <w:t xml:space="preserve">. </w:t>
      </w:r>
    </w:p>
    <w:p w14:paraId="3E42C11E" w14:textId="77777777" w:rsidR="006C00B0" w:rsidRDefault="006C00B0" w:rsidP="0055713D">
      <w:pPr>
        <w:spacing w:line="480" w:lineRule="auto"/>
        <w:ind w:firstLine="720"/>
        <w:jc w:val="both"/>
        <w:rPr>
          <w:rFonts w:ascii="Book Antiqua" w:hAnsi="Book Antiqua"/>
          <w:lang w:val="es-ES_tradnl"/>
        </w:rPr>
      </w:pPr>
      <w:r>
        <w:rPr>
          <w:rFonts w:ascii="Book Antiqua" w:hAnsi="Book Antiqua"/>
          <w:lang w:val="es-ES_tradnl"/>
        </w:rPr>
        <w:t>Artículo 2</w:t>
      </w:r>
      <w:r w:rsidR="009E6D9C">
        <w:rPr>
          <w:rFonts w:ascii="Book Antiqua" w:hAnsi="Book Antiqua"/>
          <w:lang w:val="es-ES_tradnl"/>
        </w:rPr>
        <w:t>.</w:t>
      </w:r>
      <w:r>
        <w:rPr>
          <w:rFonts w:ascii="Book Antiqua" w:hAnsi="Book Antiqua"/>
          <w:lang w:val="es-ES_tradnl"/>
        </w:rPr>
        <w:t xml:space="preserve"> – Publicación de Edictos y Avisos de Venta</w:t>
      </w:r>
    </w:p>
    <w:p w14:paraId="21F7615C" w14:textId="77777777" w:rsidR="006C00B0" w:rsidRDefault="006C00B0" w:rsidP="0055713D">
      <w:pPr>
        <w:spacing w:line="480" w:lineRule="auto"/>
        <w:ind w:firstLine="720"/>
        <w:jc w:val="both"/>
        <w:rPr>
          <w:rFonts w:ascii="Book Antiqua" w:hAnsi="Book Antiqua"/>
          <w:lang w:val="es-ES_tradnl"/>
        </w:rPr>
      </w:pPr>
      <w:r>
        <w:rPr>
          <w:rFonts w:ascii="Book Antiqua" w:hAnsi="Book Antiqua"/>
          <w:lang w:val="es-ES_tradnl"/>
        </w:rPr>
        <w:t>Será mandatario que los emplazamientos por edictos y avisos de venta al amparo de la Reglas de Procedimiento Civil de Puert</w:t>
      </w:r>
      <w:r w:rsidR="003B7A04">
        <w:rPr>
          <w:rFonts w:ascii="Book Antiqua" w:hAnsi="Book Antiqua"/>
          <w:lang w:val="es-ES_tradnl"/>
        </w:rPr>
        <w:t>o Rico de 2009, según enmendada</w:t>
      </w:r>
      <w:r>
        <w:rPr>
          <w:rFonts w:ascii="Book Antiqua" w:hAnsi="Book Antiqua"/>
          <w:lang w:val="es-ES_tradnl"/>
        </w:rPr>
        <w:t>, sean publicados en el Portal Oficial del Gobierno de Puert</w:t>
      </w:r>
      <w:r w:rsidR="003B7A04">
        <w:rPr>
          <w:rFonts w:ascii="Book Antiqua" w:hAnsi="Book Antiqua"/>
          <w:lang w:val="es-ES_tradnl"/>
        </w:rPr>
        <w:t>o Rico. El costo de publicación ascenderá</w:t>
      </w:r>
      <w:r>
        <w:rPr>
          <w:rFonts w:ascii="Book Antiqua" w:hAnsi="Book Antiqua"/>
          <w:lang w:val="es-ES_tradnl"/>
        </w:rPr>
        <w:t xml:space="preserve"> a noventa (90) dólares durante el tér</w:t>
      </w:r>
      <w:r w:rsidR="009F55CB">
        <w:rPr>
          <w:rFonts w:ascii="Book Antiqua" w:hAnsi="Book Antiqua"/>
          <w:lang w:val="es-ES_tradnl"/>
        </w:rPr>
        <w:t>mino que dispongan las Reglas de Procedimiento Civil de Puerto Rico</w:t>
      </w:r>
      <w:r>
        <w:rPr>
          <w:rFonts w:ascii="Book Antiqua" w:hAnsi="Book Antiqua"/>
          <w:lang w:val="es-ES_tradnl"/>
        </w:rPr>
        <w:t xml:space="preserve">. El pago se efectuará mediante </w:t>
      </w:r>
      <w:r w:rsidR="00772BC1">
        <w:rPr>
          <w:rFonts w:ascii="Book Antiqua" w:hAnsi="Book Antiqua"/>
          <w:lang w:val="es-ES_tradnl"/>
        </w:rPr>
        <w:t xml:space="preserve">la cancelación de </w:t>
      </w:r>
      <w:r>
        <w:rPr>
          <w:rFonts w:ascii="Book Antiqua" w:hAnsi="Book Antiqua"/>
          <w:lang w:val="es-ES_tradnl"/>
        </w:rPr>
        <w:t xml:space="preserve">un sello de Rentas Internas y/o cualquier mecanismo de pago autorizado por el Gobierno de Puerto Rico. </w:t>
      </w:r>
    </w:p>
    <w:p w14:paraId="2A5EC883" w14:textId="77777777" w:rsidR="003C4BE6" w:rsidRDefault="003C4BE6" w:rsidP="0055713D">
      <w:pPr>
        <w:spacing w:line="480" w:lineRule="auto"/>
        <w:ind w:firstLine="720"/>
        <w:jc w:val="both"/>
        <w:rPr>
          <w:rFonts w:ascii="Book Antiqua" w:hAnsi="Book Antiqua"/>
          <w:lang w:val="es-ES_tradnl"/>
        </w:rPr>
      </w:pPr>
      <w:r>
        <w:rPr>
          <w:rFonts w:ascii="Book Antiqua" w:hAnsi="Book Antiqua"/>
          <w:lang w:val="es-ES_tradnl"/>
        </w:rPr>
        <w:t xml:space="preserve">A partir del año </w:t>
      </w:r>
      <w:r w:rsidRPr="00505388">
        <w:rPr>
          <w:rFonts w:ascii="Book Antiqua" w:hAnsi="Book Antiqua"/>
          <w:lang w:val="es-ES_tradnl"/>
        </w:rPr>
        <w:t>202</w:t>
      </w:r>
      <w:r w:rsidR="00505388">
        <w:rPr>
          <w:rFonts w:ascii="Book Antiqua" w:hAnsi="Book Antiqua"/>
          <w:lang w:val="es-ES_tradnl"/>
        </w:rPr>
        <w:t>7</w:t>
      </w:r>
      <w:r>
        <w:rPr>
          <w:rFonts w:ascii="Book Antiqua" w:hAnsi="Book Antiqua"/>
          <w:lang w:val="es-ES_tradnl"/>
        </w:rPr>
        <w:t xml:space="preserve"> todo edicto y avisos de venta </w:t>
      </w:r>
      <w:r w:rsidR="009E6D9C">
        <w:rPr>
          <w:rFonts w:ascii="Book Antiqua" w:hAnsi="Book Antiqua"/>
          <w:lang w:val="es-ES_tradnl"/>
        </w:rPr>
        <w:t>serán</w:t>
      </w:r>
      <w:r>
        <w:rPr>
          <w:rFonts w:ascii="Book Antiqua" w:hAnsi="Book Antiqua"/>
          <w:lang w:val="es-ES_tradnl"/>
        </w:rPr>
        <w:t xml:space="preserve"> </w:t>
      </w:r>
      <w:r w:rsidR="009E6D9C">
        <w:rPr>
          <w:rFonts w:ascii="Book Antiqua" w:hAnsi="Book Antiqua"/>
          <w:lang w:val="es-ES_tradnl"/>
        </w:rPr>
        <w:t>publicados</w:t>
      </w:r>
      <w:r>
        <w:rPr>
          <w:rFonts w:ascii="Book Antiqua" w:hAnsi="Book Antiqua"/>
          <w:lang w:val="es-ES_tradnl"/>
        </w:rPr>
        <w:t xml:space="preserve"> únicamente por el Portal Oficial del Gobierno de Puerto Rico. </w:t>
      </w:r>
      <w:r w:rsidR="00772BC1">
        <w:rPr>
          <w:rFonts w:ascii="Book Antiqua" w:hAnsi="Book Antiqua"/>
          <w:lang w:val="es-ES_tradnl"/>
        </w:rPr>
        <w:t xml:space="preserve">De esta manera quedarán eliminados los requisitos de publicidad en periódicos de publicación general y en lugares públicos. </w:t>
      </w:r>
      <w:r>
        <w:rPr>
          <w:rFonts w:ascii="Book Antiqua" w:hAnsi="Book Antiqua"/>
          <w:lang w:val="es-ES_tradnl"/>
        </w:rPr>
        <w:t xml:space="preserve">En dicho término la tarifa del costo de publicación aumentará a ciento ochenta (180) dólares para los avisos de venta. Los edictos se mantendrán en noventa (90) dólares. </w:t>
      </w:r>
    </w:p>
    <w:p w14:paraId="113F0503" w14:textId="77777777" w:rsidR="003C4BE6" w:rsidRPr="00732D48" w:rsidRDefault="003C4BE6" w:rsidP="0055713D">
      <w:pPr>
        <w:spacing w:line="480" w:lineRule="auto"/>
        <w:ind w:firstLine="720"/>
        <w:jc w:val="both"/>
        <w:rPr>
          <w:rFonts w:ascii="Book Antiqua" w:hAnsi="Book Antiqua"/>
          <w:lang w:val="es-ES_tradnl"/>
        </w:rPr>
      </w:pPr>
      <w:r>
        <w:rPr>
          <w:rFonts w:ascii="Book Antiqua" w:hAnsi="Book Antiqua"/>
          <w:lang w:val="es-ES_tradnl"/>
        </w:rPr>
        <w:lastRenderedPageBreak/>
        <w:t xml:space="preserve">Los fondos recaudados por concepto de publicación serán </w:t>
      </w:r>
      <w:r w:rsidR="009E6D9C">
        <w:rPr>
          <w:rFonts w:ascii="Book Antiqua" w:hAnsi="Book Antiqua"/>
          <w:lang w:val="es-ES_tradnl"/>
        </w:rPr>
        <w:t>destinados</w:t>
      </w:r>
      <w:r>
        <w:rPr>
          <w:rFonts w:ascii="Book Antiqua" w:hAnsi="Book Antiqua"/>
          <w:lang w:val="es-ES_tradnl"/>
        </w:rPr>
        <w:t xml:space="preserve"> para el Instituto de Ciencias Forenses de Puerto Rico. </w:t>
      </w:r>
    </w:p>
    <w:p w14:paraId="39AFF924" w14:textId="77777777" w:rsidR="009F55CB" w:rsidRDefault="00503E71" w:rsidP="003132A1">
      <w:pPr>
        <w:spacing w:line="480" w:lineRule="auto"/>
        <w:ind w:firstLine="720"/>
        <w:jc w:val="both"/>
        <w:rPr>
          <w:rFonts w:ascii="Book Antiqua" w:hAnsi="Book Antiqua"/>
          <w:lang w:val="es-ES_tradnl"/>
        </w:rPr>
      </w:pPr>
      <w:r w:rsidRPr="00314FF4">
        <w:rPr>
          <w:rFonts w:ascii="Book Antiqua" w:hAnsi="Book Antiqua"/>
          <w:lang w:val="es-ES_tradnl"/>
        </w:rPr>
        <w:t xml:space="preserve"> </w:t>
      </w:r>
      <w:r w:rsidR="009F55CB">
        <w:rPr>
          <w:rFonts w:ascii="Book Antiqua" w:hAnsi="Book Antiqua"/>
          <w:lang w:val="es-ES_tradnl"/>
        </w:rPr>
        <w:t>Artículo</w:t>
      </w:r>
      <w:r w:rsidR="005F3967" w:rsidRPr="00314FF4">
        <w:rPr>
          <w:rFonts w:ascii="Book Antiqua" w:hAnsi="Book Antiqua"/>
          <w:lang w:val="es-ES_tradnl"/>
        </w:rPr>
        <w:t xml:space="preserve"> </w:t>
      </w:r>
      <w:r w:rsidR="009F55CB">
        <w:rPr>
          <w:rFonts w:ascii="Book Antiqua" w:hAnsi="Book Antiqua"/>
          <w:lang w:val="es-ES_tradnl"/>
        </w:rPr>
        <w:t>3</w:t>
      </w:r>
      <w:r w:rsidR="005F3967" w:rsidRPr="00314FF4">
        <w:rPr>
          <w:rFonts w:ascii="Book Antiqua" w:hAnsi="Book Antiqua"/>
          <w:lang w:val="es-ES_tradnl"/>
        </w:rPr>
        <w:t>.</w:t>
      </w:r>
      <w:r w:rsidR="009E6D9C">
        <w:rPr>
          <w:rFonts w:ascii="Book Antiqua" w:hAnsi="Book Antiqua"/>
          <w:lang w:val="es-ES_tradnl"/>
        </w:rPr>
        <w:t xml:space="preserve"> </w:t>
      </w:r>
      <w:r w:rsidR="005F3967" w:rsidRPr="00314FF4">
        <w:rPr>
          <w:rFonts w:ascii="Book Antiqua" w:hAnsi="Book Antiqua"/>
          <w:lang w:val="es-ES_tradnl"/>
        </w:rPr>
        <w:t>-</w:t>
      </w:r>
      <w:r w:rsidR="00976B7E" w:rsidRPr="00314FF4">
        <w:rPr>
          <w:rFonts w:ascii="Book Antiqua" w:hAnsi="Book Antiqua"/>
          <w:lang w:val="es-ES_tradnl"/>
        </w:rPr>
        <w:t xml:space="preserve"> </w:t>
      </w:r>
      <w:r w:rsidR="009F55CB">
        <w:rPr>
          <w:rFonts w:ascii="Book Antiqua" w:hAnsi="Book Antiqua"/>
          <w:lang w:val="es-ES_tradnl"/>
        </w:rPr>
        <w:t xml:space="preserve"> Se añade</w:t>
      </w:r>
      <w:r w:rsidR="009F55CB" w:rsidRPr="009F55CB">
        <w:rPr>
          <w:rFonts w:ascii="Book Antiqua" w:hAnsi="Book Antiqua"/>
          <w:lang w:val="es-ES_tradnl"/>
        </w:rPr>
        <w:t xml:space="preserve"> el inciso (d) a la Regla 4.6 de las Reglas de Procedimien</w:t>
      </w:r>
      <w:r w:rsidR="009F55CB">
        <w:rPr>
          <w:rFonts w:ascii="Book Antiqua" w:hAnsi="Book Antiqua"/>
          <w:lang w:val="es-ES_tradnl"/>
        </w:rPr>
        <w:t>to Civil de Puerto Rico de 2009, para que lea como sigue:</w:t>
      </w:r>
    </w:p>
    <w:p w14:paraId="2EF5A4A2" w14:textId="77777777" w:rsidR="009F55CB" w:rsidRDefault="009F55CB" w:rsidP="003132A1">
      <w:pPr>
        <w:spacing w:line="480" w:lineRule="auto"/>
        <w:ind w:firstLine="720"/>
        <w:jc w:val="both"/>
        <w:rPr>
          <w:rFonts w:ascii="Book Antiqua" w:hAnsi="Book Antiqua"/>
          <w:lang w:val="es-ES_tradnl"/>
        </w:rPr>
      </w:pPr>
      <w:r>
        <w:rPr>
          <w:rFonts w:ascii="Book Antiqua" w:hAnsi="Book Antiqua"/>
          <w:lang w:val="es-ES_tradnl"/>
        </w:rPr>
        <w:t>“…</w:t>
      </w:r>
    </w:p>
    <w:p w14:paraId="20B9AA6D" w14:textId="77777777" w:rsidR="009F55CB" w:rsidRDefault="009F55CB" w:rsidP="003132A1">
      <w:pPr>
        <w:spacing w:line="480" w:lineRule="auto"/>
        <w:ind w:firstLine="720"/>
        <w:jc w:val="both"/>
        <w:rPr>
          <w:rFonts w:ascii="Book Antiqua" w:hAnsi="Book Antiqua"/>
          <w:lang w:val="es-ES_tradnl"/>
        </w:rPr>
      </w:pPr>
      <w:r w:rsidRPr="009F55CB">
        <w:rPr>
          <w:rFonts w:ascii="Book Antiqua" w:hAnsi="Book Antiqua"/>
          <w:lang w:val="es-ES_tradnl"/>
        </w:rPr>
        <w:t>(c) Cuando se trate de parte demandada desconocida, su emplazamiento se hará́ mediante edictos en conformidad con lo dispuesto en esta regla, dándose cumplimiento sustancial a dichas disposiciones en todo lo posible.</w:t>
      </w:r>
    </w:p>
    <w:p w14:paraId="0DCBEDB2" w14:textId="77777777" w:rsidR="009F55CB" w:rsidRDefault="009F55CB" w:rsidP="003132A1">
      <w:pPr>
        <w:spacing w:line="480" w:lineRule="auto"/>
        <w:ind w:firstLine="720"/>
        <w:jc w:val="both"/>
        <w:rPr>
          <w:rFonts w:ascii="Book Antiqua" w:hAnsi="Book Antiqua"/>
          <w:lang w:val="es-ES_tradnl"/>
        </w:rPr>
      </w:pPr>
      <w:r>
        <w:rPr>
          <w:rFonts w:ascii="Book Antiqua" w:hAnsi="Book Antiqua"/>
          <w:i/>
          <w:lang w:val="es-ES_tradnl"/>
        </w:rPr>
        <w:t xml:space="preserve">(d) Los edictos serán publicados en el Portal Oficial del Gobierno de Puerto Rico </w:t>
      </w:r>
      <w:r w:rsidR="00142DEF" w:rsidRPr="00142DEF">
        <w:rPr>
          <w:rFonts w:ascii="Book Antiqua" w:hAnsi="Book Antiqua"/>
          <w:i/>
          <w:lang w:val="es-ES_tradnl"/>
        </w:rPr>
        <w:t xml:space="preserve">una sola vez </w:t>
      </w:r>
      <w:r w:rsidR="007107CE">
        <w:rPr>
          <w:rFonts w:ascii="Book Antiqua" w:hAnsi="Book Antiqua"/>
          <w:i/>
          <w:lang w:val="es-ES_tradnl"/>
        </w:rPr>
        <w:t>por el término de dos semanas.”</w:t>
      </w:r>
    </w:p>
    <w:p w14:paraId="636A6DD3" w14:textId="77777777" w:rsidR="007107CE" w:rsidRDefault="007107CE" w:rsidP="003132A1">
      <w:pPr>
        <w:spacing w:line="480" w:lineRule="auto"/>
        <w:ind w:firstLine="720"/>
        <w:jc w:val="both"/>
        <w:rPr>
          <w:rFonts w:ascii="Book Antiqua" w:hAnsi="Book Antiqua"/>
          <w:lang w:val="es-ES_tradnl"/>
        </w:rPr>
      </w:pPr>
      <w:r>
        <w:rPr>
          <w:rFonts w:ascii="Book Antiqua" w:hAnsi="Book Antiqua"/>
          <w:lang w:val="es-ES_tradnl"/>
        </w:rPr>
        <w:t>Artículo 4</w:t>
      </w:r>
      <w:r w:rsidR="009E6D9C">
        <w:rPr>
          <w:rFonts w:ascii="Book Antiqua" w:hAnsi="Book Antiqua"/>
          <w:lang w:val="es-ES_tradnl"/>
        </w:rPr>
        <w:t>.</w:t>
      </w:r>
      <w:r>
        <w:rPr>
          <w:rFonts w:ascii="Book Antiqua" w:hAnsi="Book Antiqua"/>
          <w:lang w:val="es-ES_tradnl"/>
        </w:rPr>
        <w:t xml:space="preserve"> – Se enmienda </w:t>
      </w:r>
      <w:r w:rsidR="003C4BE6" w:rsidRPr="003C4BE6">
        <w:rPr>
          <w:rFonts w:ascii="Book Antiqua" w:hAnsi="Book Antiqua"/>
          <w:lang w:val="es-ES_tradnl"/>
        </w:rPr>
        <w:t>el inciso (a) de la Regla 51.7 de las Reglas de Procedimiento Civil de Puerto Rico de 2009</w:t>
      </w:r>
      <w:r w:rsidR="003C4BE6">
        <w:rPr>
          <w:rFonts w:ascii="Book Antiqua" w:hAnsi="Book Antiqua"/>
          <w:lang w:val="es-ES_tradnl"/>
        </w:rPr>
        <w:t>, para que lea como sigue:</w:t>
      </w:r>
    </w:p>
    <w:p w14:paraId="05041F48" w14:textId="77777777" w:rsidR="003C4BE6" w:rsidRPr="003C4BE6" w:rsidRDefault="003C4BE6" w:rsidP="003C4BE6">
      <w:pPr>
        <w:spacing w:line="480" w:lineRule="auto"/>
        <w:ind w:firstLine="720"/>
        <w:jc w:val="both"/>
        <w:rPr>
          <w:rFonts w:ascii="Book Antiqua" w:hAnsi="Book Antiqua"/>
          <w:lang w:val="es-ES_tradnl"/>
        </w:rPr>
      </w:pPr>
      <w:r>
        <w:rPr>
          <w:rFonts w:ascii="Book Antiqua" w:hAnsi="Book Antiqua"/>
          <w:lang w:val="es-ES_tradnl"/>
        </w:rPr>
        <w:t>“</w:t>
      </w:r>
      <w:r w:rsidRPr="003C4BE6">
        <w:rPr>
          <w:rFonts w:ascii="Book Antiqua" w:hAnsi="Book Antiqua"/>
          <w:lang w:val="es-ES_tradnl"/>
        </w:rPr>
        <w:t>(a) Aviso de venta. Antes de verificarse la venta de los bienes objeto de la ejecución, está deberá́ darse a la publicidad por espacio de dos (2) semanas mediante avisos por escrito visiblemente colocados en tres (3) sitios públicos del municipio en que ha de celebrarse dicha venta, tales como la alcaldía, el tribunal y la colecturía.</w:t>
      </w:r>
    </w:p>
    <w:p w14:paraId="0A30C8A7" w14:textId="77777777" w:rsidR="005C6A3D" w:rsidRDefault="003C4BE6" w:rsidP="003C4BE6">
      <w:pPr>
        <w:spacing w:line="480" w:lineRule="auto"/>
        <w:ind w:firstLine="720"/>
        <w:jc w:val="both"/>
        <w:rPr>
          <w:rFonts w:ascii="Book Antiqua" w:hAnsi="Book Antiqua"/>
          <w:lang w:val="es-ES_tradnl"/>
        </w:rPr>
      </w:pPr>
      <w:r w:rsidRPr="003C4BE6">
        <w:rPr>
          <w:rFonts w:ascii="Book Antiqua" w:hAnsi="Book Antiqua"/>
          <w:lang w:val="es-ES_tradnl"/>
        </w:rPr>
        <w:t>Dicho aviso será́ publicado, además, mediante edictos dos (2) veces en un diario de circulación general en el Estado Libre Asociado de Puerto Rico, y por espacio de dos (2) semanas consecutivas, con un intervalo de por lo menos siete días entre ambas publicaciones. Copia del aviso será́ enviada al deudor o deudora por sentencia y a su abogado o abogad</w:t>
      </w:r>
      <w:r>
        <w:rPr>
          <w:rFonts w:ascii="Book Antiqua" w:hAnsi="Book Antiqua"/>
          <w:lang w:val="es-ES_tradnl"/>
        </w:rPr>
        <w:t>a vía</w:t>
      </w:r>
      <w:r w:rsidRPr="003C4BE6">
        <w:rPr>
          <w:rFonts w:ascii="Book Antiqua" w:hAnsi="Book Antiqua"/>
          <w:lang w:val="es-ES_tradnl"/>
        </w:rPr>
        <w:t xml:space="preserve"> correo certificado con acuse dent</w:t>
      </w:r>
      <w:r>
        <w:rPr>
          <w:rFonts w:ascii="Book Antiqua" w:hAnsi="Book Antiqua"/>
          <w:lang w:val="es-ES_tradnl"/>
        </w:rPr>
        <w:t>ro de los primeros cinco (5) dí</w:t>
      </w:r>
      <w:r w:rsidRPr="003C4BE6">
        <w:rPr>
          <w:rFonts w:ascii="Book Antiqua" w:hAnsi="Book Antiqua"/>
          <w:lang w:val="es-ES_tradnl"/>
        </w:rPr>
        <w:t xml:space="preserve">as de publicado el primer edicto, siempre que haya comparecido al pleito. Si el </w:t>
      </w:r>
      <w:r w:rsidRPr="003C4BE6">
        <w:rPr>
          <w:rFonts w:ascii="Book Antiqua" w:hAnsi="Book Antiqua"/>
          <w:lang w:val="es-ES_tradnl"/>
        </w:rPr>
        <w:lastRenderedPageBreak/>
        <w:t xml:space="preserve">deudor o la deudora por sentencia no </w:t>
      </w:r>
      <w:r w:rsidR="009E6D9C" w:rsidRPr="003C4BE6">
        <w:rPr>
          <w:rFonts w:ascii="Book Antiqua" w:hAnsi="Book Antiqua"/>
          <w:lang w:val="es-ES_tradnl"/>
        </w:rPr>
        <w:t>comparecen</w:t>
      </w:r>
      <w:r w:rsidRPr="003C4BE6">
        <w:rPr>
          <w:rFonts w:ascii="Book Antiqua" w:hAnsi="Book Antiqua"/>
          <w:lang w:val="es-ES_tradnl"/>
        </w:rPr>
        <w:t xml:space="preserve"> al pleito, la notificación será́ enviada vía correo certificado con acuse a la última dirección conocida.</w:t>
      </w:r>
      <w:r>
        <w:rPr>
          <w:rFonts w:ascii="Book Antiqua" w:hAnsi="Book Antiqua"/>
          <w:lang w:val="es-ES_tradnl"/>
        </w:rPr>
        <w:t xml:space="preserve"> </w:t>
      </w:r>
    </w:p>
    <w:p w14:paraId="0C8E6AB0" w14:textId="77777777" w:rsidR="003C4BE6" w:rsidRPr="003C4BE6" w:rsidRDefault="003C4BE6" w:rsidP="003C4BE6">
      <w:pPr>
        <w:spacing w:line="480" w:lineRule="auto"/>
        <w:ind w:firstLine="720"/>
        <w:jc w:val="both"/>
        <w:rPr>
          <w:rFonts w:ascii="Book Antiqua" w:hAnsi="Book Antiqua"/>
          <w:i/>
          <w:lang w:val="es-ES_tradnl"/>
        </w:rPr>
      </w:pPr>
      <w:r>
        <w:rPr>
          <w:rFonts w:ascii="Book Antiqua" w:hAnsi="Book Antiqua"/>
          <w:i/>
          <w:lang w:val="es-ES_tradnl"/>
        </w:rPr>
        <w:t xml:space="preserve">Además, deberá publicarse el edicto en el Portal Oficial del Gobierno de Puerto Rico por el espacio de dos semanas. </w:t>
      </w:r>
    </w:p>
    <w:p w14:paraId="4E9FA85F" w14:textId="77777777" w:rsidR="00976B7E" w:rsidRPr="00314FF4" w:rsidRDefault="00502DD9" w:rsidP="003132A1">
      <w:pPr>
        <w:spacing w:line="480" w:lineRule="auto"/>
        <w:ind w:firstLine="720"/>
        <w:jc w:val="both"/>
        <w:rPr>
          <w:rFonts w:ascii="Book Antiqua" w:hAnsi="Book Antiqua"/>
          <w:lang w:val="es-ES_tradnl"/>
        </w:rPr>
      </w:pPr>
      <w:r>
        <w:rPr>
          <w:rFonts w:ascii="Book Antiqua" w:hAnsi="Book Antiqua"/>
          <w:lang w:val="es-ES_tradnl"/>
        </w:rPr>
        <w:t xml:space="preserve">Artículo 5 - </w:t>
      </w:r>
      <w:r w:rsidR="00976B7E" w:rsidRPr="00314FF4">
        <w:rPr>
          <w:rFonts w:ascii="Book Antiqua" w:hAnsi="Book Antiqua"/>
          <w:lang w:val="es-ES_tradnl"/>
        </w:rPr>
        <w:t>Esta Ley comenzará a regir inmediatamente después de su aprobación.</w:t>
      </w:r>
    </w:p>
    <w:sectPr w:rsidR="00976B7E" w:rsidRPr="00314FF4" w:rsidSect="002022E4">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62A6AD" w14:textId="77777777" w:rsidR="00085A3B" w:rsidRDefault="00085A3B" w:rsidP="002022E4">
      <w:r>
        <w:separator/>
      </w:r>
    </w:p>
  </w:endnote>
  <w:endnote w:type="continuationSeparator" w:id="0">
    <w:p w14:paraId="622246F0" w14:textId="77777777" w:rsidR="00085A3B" w:rsidRDefault="00085A3B" w:rsidP="00202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CC570" w14:textId="77777777" w:rsidR="00085A3B" w:rsidRDefault="00085A3B" w:rsidP="002022E4">
      <w:r>
        <w:separator/>
      </w:r>
    </w:p>
  </w:footnote>
  <w:footnote w:type="continuationSeparator" w:id="0">
    <w:p w14:paraId="64EFC897" w14:textId="77777777" w:rsidR="00085A3B" w:rsidRDefault="00085A3B" w:rsidP="002022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A27DE" w14:textId="77777777" w:rsidR="004D6DBE" w:rsidRDefault="004D6DBE">
    <w:pPr>
      <w:pStyle w:val="Header"/>
      <w:jc w:val="center"/>
    </w:pPr>
    <w:r>
      <w:fldChar w:fldCharType="begin"/>
    </w:r>
    <w:r>
      <w:instrText xml:space="preserve"> PAGE   \* MERGEFORMAT </w:instrText>
    </w:r>
    <w:r>
      <w:fldChar w:fldCharType="separate"/>
    </w:r>
    <w:r w:rsidR="00874147">
      <w:rPr>
        <w:noProof/>
      </w:rPr>
      <w:t>4</w:t>
    </w:r>
    <w:r>
      <w:fldChar w:fldCharType="end"/>
    </w:r>
  </w:p>
  <w:p w14:paraId="21F846F1" w14:textId="77777777" w:rsidR="004D6DBE" w:rsidRDefault="004D6D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D5A4C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8E7136"/>
    <w:multiLevelType w:val="hybridMultilevel"/>
    <w:tmpl w:val="04686A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EA046BA"/>
    <w:multiLevelType w:val="hybridMultilevel"/>
    <w:tmpl w:val="10BC4E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C7B6108"/>
    <w:multiLevelType w:val="hybridMultilevel"/>
    <w:tmpl w:val="95D213C6"/>
    <w:lvl w:ilvl="0" w:tplc="DD9E7D7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 w15:restartNumberingAfterBreak="0">
    <w:nsid w:val="1DAC0171"/>
    <w:multiLevelType w:val="hybridMultilevel"/>
    <w:tmpl w:val="DD629EA8"/>
    <w:lvl w:ilvl="0" w:tplc="6FB051FE">
      <w:start w:val="14"/>
      <w:numFmt w:val="lowerLetter"/>
      <w:lvlText w:val="(%1)"/>
      <w:lvlJc w:val="left"/>
      <w:pPr>
        <w:tabs>
          <w:tab w:val="num" w:pos="1080"/>
        </w:tabs>
        <w:ind w:left="1080" w:hanging="360"/>
      </w:pPr>
      <w:rPr>
        <w:rFonts w:hint="default"/>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39523620"/>
    <w:multiLevelType w:val="hybridMultilevel"/>
    <w:tmpl w:val="1DF24F46"/>
    <w:lvl w:ilvl="0" w:tplc="D2849A62">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3D6460CA"/>
    <w:multiLevelType w:val="hybridMultilevel"/>
    <w:tmpl w:val="503C8C00"/>
    <w:lvl w:ilvl="0" w:tplc="5658DCFA">
      <w:start w:val="1"/>
      <w:numFmt w:val="decimal"/>
      <w:lvlText w:val="(%1)"/>
      <w:lvlJc w:val="left"/>
      <w:pPr>
        <w:tabs>
          <w:tab w:val="num" w:pos="4710"/>
        </w:tabs>
        <w:ind w:left="4710" w:hanging="390"/>
      </w:pPr>
      <w:rPr>
        <w:rFonts w:hint="default"/>
        <w:b w:val="0"/>
      </w:rPr>
    </w:lvl>
    <w:lvl w:ilvl="1" w:tplc="04090019" w:tentative="1">
      <w:start w:val="1"/>
      <w:numFmt w:val="lowerLetter"/>
      <w:lvlText w:val="%2."/>
      <w:lvlJc w:val="left"/>
      <w:pPr>
        <w:tabs>
          <w:tab w:val="num" w:pos="5400"/>
        </w:tabs>
        <w:ind w:left="5400" w:hanging="360"/>
      </w:pPr>
    </w:lvl>
    <w:lvl w:ilvl="2" w:tplc="0409001B" w:tentative="1">
      <w:start w:val="1"/>
      <w:numFmt w:val="lowerRoman"/>
      <w:lvlText w:val="%3."/>
      <w:lvlJc w:val="right"/>
      <w:pPr>
        <w:tabs>
          <w:tab w:val="num" w:pos="6120"/>
        </w:tabs>
        <w:ind w:left="6120" w:hanging="180"/>
      </w:pPr>
    </w:lvl>
    <w:lvl w:ilvl="3" w:tplc="0409000F" w:tentative="1">
      <w:start w:val="1"/>
      <w:numFmt w:val="decimal"/>
      <w:lvlText w:val="%4."/>
      <w:lvlJc w:val="left"/>
      <w:pPr>
        <w:tabs>
          <w:tab w:val="num" w:pos="6840"/>
        </w:tabs>
        <w:ind w:left="6840" w:hanging="360"/>
      </w:pPr>
    </w:lvl>
    <w:lvl w:ilvl="4" w:tplc="04090019" w:tentative="1">
      <w:start w:val="1"/>
      <w:numFmt w:val="lowerLetter"/>
      <w:lvlText w:val="%5."/>
      <w:lvlJc w:val="left"/>
      <w:pPr>
        <w:tabs>
          <w:tab w:val="num" w:pos="7560"/>
        </w:tabs>
        <w:ind w:left="7560" w:hanging="360"/>
      </w:pPr>
    </w:lvl>
    <w:lvl w:ilvl="5" w:tplc="0409001B" w:tentative="1">
      <w:start w:val="1"/>
      <w:numFmt w:val="lowerRoman"/>
      <w:lvlText w:val="%6."/>
      <w:lvlJc w:val="right"/>
      <w:pPr>
        <w:tabs>
          <w:tab w:val="num" w:pos="8280"/>
        </w:tabs>
        <w:ind w:left="8280" w:hanging="180"/>
      </w:pPr>
    </w:lvl>
    <w:lvl w:ilvl="6" w:tplc="0409000F" w:tentative="1">
      <w:start w:val="1"/>
      <w:numFmt w:val="decimal"/>
      <w:lvlText w:val="%7."/>
      <w:lvlJc w:val="left"/>
      <w:pPr>
        <w:tabs>
          <w:tab w:val="num" w:pos="9000"/>
        </w:tabs>
        <w:ind w:left="9000" w:hanging="360"/>
      </w:pPr>
    </w:lvl>
    <w:lvl w:ilvl="7" w:tplc="04090019" w:tentative="1">
      <w:start w:val="1"/>
      <w:numFmt w:val="lowerLetter"/>
      <w:lvlText w:val="%8."/>
      <w:lvlJc w:val="left"/>
      <w:pPr>
        <w:tabs>
          <w:tab w:val="num" w:pos="9720"/>
        </w:tabs>
        <w:ind w:left="9720" w:hanging="360"/>
      </w:pPr>
    </w:lvl>
    <w:lvl w:ilvl="8" w:tplc="0409001B" w:tentative="1">
      <w:start w:val="1"/>
      <w:numFmt w:val="lowerRoman"/>
      <w:lvlText w:val="%9."/>
      <w:lvlJc w:val="right"/>
      <w:pPr>
        <w:tabs>
          <w:tab w:val="num" w:pos="10440"/>
        </w:tabs>
        <w:ind w:left="10440" w:hanging="180"/>
      </w:pPr>
    </w:lvl>
  </w:abstractNum>
  <w:num w:numId="1" w16cid:durableId="1844012526">
    <w:abstractNumId w:val="5"/>
  </w:num>
  <w:num w:numId="2" w16cid:durableId="726494900">
    <w:abstractNumId w:val="3"/>
  </w:num>
  <w:num w:numId="3" w16cid:durableId="1199588635">
    <w:abstractNumId w:val="4"/>
  </w:num>
  <w:num w:numId="4" w16cid:durableId="1674458251">
    <w:abstractNumId w:val="6"/>
  </w:num>
  <w:num w:numId="5" w16cid:durableId="2042975505">
    <w:abstractNumId w:val="0"/>
  </w:num>
  <w:num w:numId="6" w16cid:durableId="1115489833">
    <w:abstractNumId w:val="2"/>
  </w:num>
  <w:num w:numId="7" w16cid:durableId="19904053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A3B"/>
    <w:rsid w:val="00012947"/>
    <w:rsid w:val="00025462"/>
    <w:rsid w:val="00031C46"/>
    <w:rsid w:val="00064FC1"/>
    <w:rsid w:val="00085A3B"/>
    <w:rsid w:val="0009450C"/>
    <w:rsid w:val="000A14F1"/>
    <w:rsid w:val="000B3329"/>
    <w:rsid w:val="000B40EA"/>
    <w:rsid w:val="000C34B2"/>
    <w:rsid w:val="000C6738"/>
    <w:rsid w:val="000D62D1"/>
    <w:rsid w:val="000E0E3A"/>
    <w:rsid w:val="000E2616"/>
    <w:rsid w:val="000F1B61"/>
    <w:rsid w:val="00111BE3"/>
    <w:rsid w:val="00125E77"/>
    <w:rsid w:val="00142DEF"/>
    <w:rsid w:val="001457AE"/>
    <w:rsid w:val="00152A44"/>
    <w:rsid w:val="001621BD"/>
    <w:rsid w:val="001723A6"/>
    <w:rsid w:val="001873BC"/>
    <w:rsid w:val="00197332"/>
    <w:rsid w:val="001B53BE"/>
    <w:rsid w:val="001C3718"/>
    <w:rsid w:val="001C714B"/>
    <w:rsid w:val="001D48B0"/>
    <w:rsid w:val="002022E4"/>
    <w:rsid w:val="00210917"/>
    <w:rsid w:val="00215843"/>
    <w:rsid w:val="0022662A"/>
    <w:rsid w:val="00234FA2"/>
    <w:rsid w:val="00236127"/>
    <w:rsid w:val="00245ACA"/>
    <w:rsid w:val="00281AF7"/>
    <w:rsid w:val="00291968"/>
    <w:rsid w:val="002A4FFC"/>
    <w:rsid w:val="002A6CC2"/>
    <w:rsid w:val="002C453F"/>
    <w:rsid w:val="002C4670"/>
    <w:rsid w:val="002D6518"/>
    <w:rsid w:val="002F309A"/>
    <w:rsid w:val="002F65BB"/>
    <w:rsid w:val="00303B8B"/>
    <w:rsid w:val="003132A1"/>
    <w:rsid w:val="00314FF4"/>
    <w:rsid w:val="00337B33"/>
    <w:rsid w:val="00376727"/>
    <w:rsid w:val="00390C96"/>
    <w:rsid w:val="003946C3"/>
    <w:rsid w:val="00395A7B"/>
    <w:rsid w:val="003B7A04"/>
    <w:rsid w:val="003C07CD"/>
    <w:rsid w:val="003C0F57"/>
    <w:rsid w:val="003C4BE6"/>
    <w:rsid w:val="003D48EA"/>
    <w:rsid w:val="003D5C80"/>
    <w:rsid w:val="0040227E"/>
    <w:rsid w:val="00442534"/>
    <w:rsid w:val="004709FC"/>
    <w:rsid w:val="004752A8"/>
    <w:rsid w:val="004925D6"/>
    <w:rsid w:val="00493143"/>
    <w:rsid w:val="00495192"/>
    <w:rsid w:val="004A1376"/>
    <w:rsid w:val="004A303E"/>
    <w:rsid w:val="004B27A6"/>
    <w:rsid w:val="004C2D77"/>
    <w:rsid w:val="004C4EF2"/>
    <w:rsid w:val="004D255E"/>
    <w:rsid w:val="004D6DBE"/>
    <w:rsid w:val="0050007E"/>
    <w:rsid w:val="00502DD9"/>
    <w:rsid w:val="00503E71"/>
    <w:rsid w:val="00505388"/>
    <w:rsid w:val="00506FB8"/>
    <w:rsid w:val="00511A80"/>
    <w:rsid w:val="00515053"/>
    <w:rsid w:val="00535388"/>
    <w:rsid w:val="00543393"/>
    <w:rsid w:val="0055713D"/>
    <w:rsid w:val="00562781"/>
    <w:rsid w:val="00594C5B"/>
    <w:rsid w:val="005A4057"/>
    <w:rsid w:val="005A6B9A"/>
    <w:rsid w:val="005C6341"/>
    <w:rsid w:val="005C6A3D"/>
    <w:rsid w:val="005C729D"/>
    <w:rsid w:val="005E1898"/>
    <w:rsid w:val="005F3967"/>
    <w:rsid w:val="00601E44"/>
    <w:rsid w:val="00602283"/>
    <w:rsid w:val="0060369E"/>
    <w:rsid w:val="00604C77"/>
    <w:rsid w:val="00614869"/>
    <w:rsid w:val="00624907"/>
    <w:rsid w:val="00634CA7"/>
    <w:rsid w:val="006416E0"/>
    <w:rsid w:val="006642AB"/>
    <w:rsid w:val="00671432"/>
    <w:rsid w:val="00680642"/>
    <w:rsid w:val="00686472"/>
    <w:rsid w:val="00690743"/>
    <w:rsid w:val="006A1354"/>
    <w:rsid w:val="006A2469"/>
    <w:rsid w:val="006B4BA6"/>
    <w:rsid w:val="006C00B0"/>
    <w:rsid w:val="006C5D4A"/>
    <w:rsid w:val="006D368C"/>
    <w:rsid w:val="006E3184"/>
    <w:rsid w:val="006F2A1C"/>
    <w:rsid w:val="007107CE"/>
    <w:rsid w:val="00723971"/>
    <w:rsid w:val="00732D48"/>
    <w:rsid w:val="00732D90"/>
    <w:rsid w:val="007470F7"/>
    <w:rsid w:val="00766539"/>
    <w:rsid w:val="0077269B"/>
    <w:rsid w:val="00772BC1"/>
    <w:rsid w:val="00772F16"/>
    <w:rsid w:val="00773FB4"/>
    <w:rsid w:val="00791BB9"/>
    <w:rsid w:val="007961EA"/>
    <w:rsid w:val="00797136"/>
    <w:rsid w:val="007A0798"/>
    <w:rsid w:val="007D2DE9"/>
    <w:rsid w:val="007D4A5E"/>
    <w:rsid w:val="007D515E"/>
    <w:rsid w:val="007D59A6"/>
    <w:rsid w:val="007E599B"/>
    <w:rsid w:val="007F0275"/>
    <w:rsid w:val="00803543"/>
    <w:rsid w:val="00806B5D"/>
    <w:rsid w:val="00824290"/>
    <w:rsid w:val="00825E13"/>
    <w:rsid w:val="0083646E"/>
    <w:rsid w:val="00844BC9"/>
    <w:rsid w:val="00855A9C"/>
    <w:rsid w:val="008563D6"/>
    <w:rsid w:val="00865A53"/>
    <w:rsid w:val="00865C32"/>
    <w:rsid w:val="00874147"/>
    <w:rsid w:val="00886C5A"/>
    <w:rsid w:val="00895317"/>
    <w:rsid w:val="008B0ABF"/>
    <w:rsid w:val="008C5DCD"/>
    <w:rsid w:val="008D0A79"/>
    <w:rsid w:val="008E0B84"/>
    <w:rsid w:val="008E1455"/>
    <w:rsid w:val="008F0505"/>
    <w:rsid w:val="00902D2F"/>
    <w:rsid w:val="00926E9B"/>
    <w:rsid w:val="00932A7B"/>
    <w:rsid w:val="00943A0F"/>
    <w:rsid w:val="009536BE"/>
    <w:rsid w:val="00961498"/>
    <w:rsid w:val="009655AE"/>
    <w:rsid w:val="00976B7E"/>
    <w:rsid w:val="00982754"/>
    <w:rsid w:val="00985344"/>
    <w:rsid w:val="00994B25"/>
    <w:rsid w:val="009A5A10"/>
    <w:rsid w:val="009B2496"/>
    <w:rsid w:val="009C4C0A"/>
    <w:rsid w:val="009D0A18"/>
    <w:rsid w:val="009E6D9C"/>
    <w:rsid w:val="009E7B70"/>
    <w:rsid w:val="009F55CB"/>
    <w:rsid w:val="00A0062A"/>
    <w:rsid w:val="00A0319E"/>
    <w:rsid w:val="00A33043"/>
    <w:rsid w:val="00A36082"/>
    <w:rsid w:val="00A43F02"/>
    <w:rsid w:val="00A465B3"/>
    <w:rsid w:val="00A474F5"/>
    <w:rsid w:val="00A60AF9"/>
    <w:rsid w:val="00A60F3A"/>
    <w:rsid w:val="00A662B2"/>
    <w:rsid w:val="00A76D16"/>
    <w:rsid w:val="00A82FFD"/>
    <w:rsid w:val="00A95F64"/>
    <w:rsid w:val="00AA3AB4"/>
    <w:rsid w:val="00AE3918"/>
    <w:rsid w:val="00AE3AB9"/>
    <w:rsid w:val="00B032D6"/>
    <w:rsid w:val="00B14D71"/>
    <w:rsid w:val="00B17E58"/>
    <w:rsid w:val="00B20296"/>
    <w:rsid w:val="00B23305"/>
    <w:rsid w:val="00B34DC3"/>
    <w:rsid w:val="00B475CC"/>
    <w:rsid w:val="00B53276"/>
    <w:rsid w:val="00B66AB5"/>
    <w:rsid w:val="00B762D4"/>
    <w:rsid w:val="00B771ED"/>
    <w:rsid w:val="00B77980"/>
    <w:rsid w:val="00BA5E34"/>
    <w:rsid w:val="00BA7485"/>
    <w:rsid w:val="00BA77A3"/>
    <w:rsid w:val="00BB69EB"/>
    <w:rsid w:val="00BC3E06"/>
    <w:rsid w:val="00BD1960"/>
    <w:rsid w:val="00BD4201"/>
    <w:rsid w:val="00BD4B14"/>
    <w:rsid w:val="00BE48D8"/>
    <w:rsid w:val="00BE607D"/>
    <w:rsid w:val="00BF1C96"/>
    <w:rsid w:val="00C036EE"/>
    <w:rsid w:val="00C04CFE"/>
    <w:rsid w:val="00C50189"/>
    <w:rsid w:val="00C728D1"/>
    <w:rsid w:val="00C837BC"/>
    <w:rsid w:val="00C9042C"/>
    <w:rsid w:val="00C91217"/>
    <w:rsid w:val="00CA0B35"/>
    <w:rsid w:val="00CA66C5"/>
    <w:rsid w:val="00CB2527"/>
    <w:rsid w:val="00CB6951"/>
    <w:rsid w:val="00D02B21"/>
    <w:rsid w:val="00D13B50"/>
    <w:rsid w:val="00D2152D"/>
    <w:rsid w:val="00D309E0"/>
    <w:rsid w:val="00D315C2"/>
    <w:rsid w:val="00D40E97"/>
    <w:rsid w:val="00D44171"/>
    <w:rsid w:val="00D5589F"/>
    <w:rsid w:val="00D56484"/>
    <w:rsid w:val="00D96C28"/>
    <w:rsid w:val="00DB7868"/>
    <w:rsid w:val="00DC3C04"/>
    <w:rsid w:val="00DE72B6"/>
    <w:rsid w:val="00DF50DB"/>
    <w:rsid w:val="00E35BB0"/>
    <w:rsid w:val="00E43FF5"/>
    <w:rsid w:val="00E44394"/>
    <w:rsid w:val="00E64EF5"/>
    <w:rsid w:val="00E71ABD"/>
    <w:rsid w:val="00E83CB6"/>
    <w:rsid w:val="00EA216E"/>
    <w:rsid w:val="00EA5DD6"/>
    <w:rsid w:val="00ED0DAE"/>
    <w:rsid w:val="00ED1A26"/>
    <w:rsid w:val="00ED3F5A"/>
    <w:rsid w:val="00EE3C68"/>
    <w:rsid w:val="00EF2E52"/>
    <w:rsid w:val="00F0363D"/>
    <w:rsid w:val="00F05B20"/>
    <w:rsid w:val="00F139A4"/>
    <w:rsid w:val="00F24FDE"/>
    <w:rsid w:val="00F304E3"/>
    <w:rsid w:val="00F310E3"/>
    <w:rsid w:val="00F3114E"/>
    <w:rsid w:val="00F339A1"/>
    <w:rsid w:val="00F37CF4"/>
    <w:rsid w:val="00F51DB3"/>
    <w:rsid w:val="00F54A9A"/>
    <w:rsid w:val="00F57ECD"/>
    <w:rsid w:val="00F663D2"/>
    <w:rsid w:val="00F75AF8"/>
    <w:rsid w:val="00F7678E"/>
    <w:rsid w:val="00F811E0"/>
    <w:rsid w:val="00F86FC4"/>
    <w:rsid w:val="00F90BC7"/>
    <w:rsid w:val="00FA0C67"/>
    <w:rsid w:val="00FB577A"/>
    <w:rsid w:val="00FD12FA"/>
    <w:rsid w:val="00FE1605"/>
    <w:rsid w:val="00FF2162"/>
    <w:rsid w:val="00FF66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5CFE5B"/>
  <w14:defaultImageDpi w14:val="300"/>
  <w15:chartTrackingRefBased/>
  <w15:docId w15:val="{6E3C7E77-EACB-44C7-9F7C-1F66DCE05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55E"/>
    <w:rPr>
      <w:sz w:val="24"/>
      <w:szCs w:val="24"/>
    </w:rPr>
  </w:style>
  <w:style w:type="paragraph" w:styleId="Heading1">
    <w:name w:val="heading 1"/>
    <w:basedOn w:val="Normal"/>
    <w:next w:val="Normal"/>
    <w:qFormat/>
    <w:rsid w:val="004D255E"/>
    <w:pPr>
      <w:keepNext/>
      <w:jc w:val="center"/>
      <w:outlineLvl w:val="0"/>
    </w:pPr>
    <w:rPr>
      <w:sz w:val="28"/>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4D255E"/>
    <w:pPr>
      <w:jc w:val="center"/>
    </w:pPr>
    <w:rPr>
      <w:sz w:val="28"/>
    </w:rPr>
  </w:style>
  <w:style w:type="paragraph" w:styleId="BlockText">
    <w:name w:val="Block Text"/>
    <w:basedOn w:val="Normal"/>
    <w:semiHidden/>
    <w:rsid w:val="004D255E"/>
    <w:pPr>
      <w:ind w:left="2160" w:right="1440" w:hanging="720"/>
      <w:jc w:val="both"/>
    </w:pPr>
    <w:rPr>
      <w:sz w:val="28"/>
      <w:lang w:val="es-PR"/>
    </w:rPr>
  </w:style>
  <w:style w:type="paragraph" w:styleId="BodyText">
    <w:name w:val="Body Text"/>
    <w:basedOn w:val="Normal"/>
    <w:semiHidden/>
    <w:rsid w:val="004D255E"/>
    <w:pPr>
      <w:jc w:val="both"/>
    </w:pPr>
    <w:rPr>
      <w:sz w:val="28"/>
      <w:lang w:val="es-PR"/>
    </w:rPr>
  </w:style>
  <w:style w:type="paragraph" w:styleId="BodyTextIndent">
    <w:name w:val="Body Text Indent"/>
    <w:basedOn w:val="Normal"/>
    <w:semiHidden/>
    <w:rsid w:val="004D255E"/>
    <w:pPr>
      <w:spacing w:line="480" w:lineRule="auto"/>
      <w:ind w:firstLine="720"/>
      <w:jc w:val="both"/>
    </w:pPr>
    <w:rPr>
      <w:sz w:val="28"/>
      <w:lang w:val="es-PR"/>
    </w:rPr>
  </w:style>
  <w:style w:type="paragraph" w:styleId="BodyTextIndent2">
    <w:name w:val="Body Text Indent 2"/>
    <w:basedOn w:val="Normal"/>
    <w:semiHidden/>
    <w:rsid w:val="004D255E"/>
    <w:pPr>
      <w:spacing w:line="480" w:lineRule="auto"/>
      <w:ind w:left="1440" w:hanging="1080"/>
      <w:jc w:val="both"/>
    </w:pPr>
    <w:rPr>
      <w:b/>
      <w:bCs/>
      <w:sz w:val="28"/>
      <w:lang w:val="es-PR"/>
    </w:rPr>
  </w:style>
  <w:style w:type="character" w:customStyle="1" w:styleId="TitleChar">
    <w:name w:val="Title Char"/>
    <w:link w:val="Title"/>
    <w:rsid w:val="00865A53"/>
    <w:rPr>
      <w:sz w:val="28"/>
      <w:szCs w:val="24"/>
    </w:rPr>
  </w:style>
  <w:style w:type="character" w:styleId="LineNumber">
    <w:name w:val="line number"/>
    <w:basedOn w:val="DefaultParagraphFont"/>
    <w:uiPriority w:val="99"/>
    <w:semiHidden/>
    <w:unhideWhenUsed/>
    <w:rsid w:val="00B475CC"/>
  </w:style>
  <w:style w:type="paragraph" w:styleId="Header">
    <w:name w:val="header"/>
    <w:basedOn w:val="Normal"/>
    <w:link w:val="HeaderChar"/>
    <w:uiPriority w:val="99"/>
    <w:unhideWhenUsed/>
    <w:rsid w:val="002022E4"/>
    <w:pPr>
      <w:tabs>
        <w:tab w:val="center" w:pos="4680"/>
        <w:tab w:val="right" w:pos="9360"/>
      </w:tabs>
    </w:pPr>
  </w:style>
  <w:style w:type="character" w:customStyle="1" w:styleId="HeaderChar">
    <w:name w:val="Header Char"/>
    <w:link w:val="Header"/>
    <w:uiPriority w:val="99"/>
    <w:rsid w:val="002022E4"/>
    <w:rPr>
      <w:sz w:val="24"/>
      <w:szCs w:val="24"/>
    </w:rPr>
  </w:style>
  <w:style w:type="paragraph" w:styleId="Footer">
    <w:name w:val="footer"/>
    <w:basedOn w:val="Normal"/>
    <w:link w:val="FooterChar"/>
    <w:uiPriority w:val="99"/>
    <w:semiHidden/>
    <w:unhideWhenUsed/>
    <w:rsid w:val="002022E4"/>
    <w:pPr>
      <w:tabs>
        <w:tab w:val="center" w:pos="4680"/>
        <w:tab w:val="right" w:pos="9360"/>
      </w:tabs>
    </w:pPr>
  </w:style>
  <w:style w:type="character" w:customStyle="1" w:styleId="FooterChar">
    <w:name w:val="Footer Char"/>
    <w:link w:val="Footer"/>
    <w:uiPriority w:val="99"/>
    <w:semiHidden/>
    <w:rsid w:val="002022E4"/>
    <w:rPr>
      <w:sz w:val="24"/>
      <w:szCs w:val="24"/>
    </w:rPr>
  </w:style>
  <w:style w:type="paragraph" w:styleId="BodyTextIndent3">
    <w:name w:val="Body Text Indent 3"/>
    <w:basedOn w:val="Normal"/>
    <w:rsid w:val="005F3967"/>
    <w:pPr>
      <w:spacing w:after="120"/>
      <w:ind w:left="360"/>
    </w:pPr>
    <w:rPr>
      <w:sz w:val="16"/>
      <w:szCs w:val="16"/>
    </w:rPr>
  </w:style>
  <w:style w:type="character" w:customStyle="1" w:styleId="subterms">
    <w:name w:val="subterms"/>
    <w:basedOn w:val="DefaultParagraphFont"/>
    <w:rsid w:val="00886C5A"/>
  </w:style>
  <w:style w:type="character" w:customStyle="1" w:styleId="apple-converted-space">
    <w:name w:val="apple-converted-space"/>
    <w:basedOn w:val="DefaultParagraphFont"/>
    <w:rsid w:val="00886C5A"/>
  </w:style>
  <w:style w:type="paragraph" w:styleId="BalloonText">
    <w:name w:val="Balloon Text"/>
    <w:basedOn w:val="Normal"/>
    <w:link w:val="BalloonTextChar"/>
    <w:uiPriority w:val="99"/>
    <w:semiHidden/>
    <w:unhideWhenUsed/>
    <w:rsid w:val="00F54A9A"/>
    <w:rPr>
      <w:rFonts w:ascii="Tahoma" w:hAnsi="Tahoma" w:cs="Tahoma"/>
      <w:sz w:val="16"/>
      <w:szCs w:val="16"/>
    </w:rPr>
  </w:style>
  <w:style w:type="character" w:customStyle="1" w:styleId="BalloonTextChar">
    <w:name w:val="Balloon Text Char"/>
    <w:link w:val="BalloonText"/>
    <w:uiPriority w:val="99"/>
    <w:semiHidden/>
    <w:rsid w:val="00F54A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24807">
      <w:bodyDiv w:val="1"/>
      <w:marLeft w:val="0"/>
      <w:marRight w:val="0"/>
      <w:marTop w:val="0"/>
      <w:marBottom w:val="0"/>
      <w:divBdr>
        <w:top w:val="none" w:sz="0" w:space="0" w:color="auto"/>
        <w:left w:val="none" w:sz="0" w:space="0" w:color="auto"/>
        <w:bottom w:val="none" w:sz="0" w:space="0" w:color="auto"/>
        <w:right w:val="none" w:sz="0" w:space="0" w:color="auto"/>
      </w:divBdr>
    </w:div>
    <w:div w:id="359359850">
      <w:bodyDiv w:val="1"/>
      <w:marLeft w:val="0"/>
      <w:marRight w:val="0"/>
      <w:marTop w:val="0"/>
      <w:marBottom w:val="0"/>
      <w:divBdr>
        <w:top w:val="none" w:sz="0" w:space="0" w:color="auto"/>
        <w:left w:val="none" w:sz="0" w:space="0" w:color="auto"/>
        <w:bottom w:val="none" w:sz="0" w:space="0" w:color="auto"/>
        <w:right w:val="none" w:sz="0" w:space="0" w:color="auto"/>
      </w:divBdr>
    </w:div>
    <w:div w:id="2024669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2025-2028\RADICADOS\PC\PC068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PC0682</Template>
  <TotalTime>0</TotalTime>
  <Pages>4</Pages>
  <Words>830</Words>
  <Characters>4731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law office</Company>
  <LinksUpToDate>false</LinksUpToDate>
  <CharactersWithSpaces>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Gladys J. Burgos Torres</dc:creator>
  <cp:keywords/>
  <cp:lastModifiedBy>Gladys J. Burgos Torres</cp:lastModifiedBy>
  <cp:revision>1</cp:revision>
  <cp:lastPrinted>2025-05-19T14:46:00Z</cp:lastPrinted>
  <dcterms:created xsi:type="dcterms:W3CDTF">2025-05-20T16:28:00Z</dcterms:created>
  <dcterms:modified xsi:type="dcterms:W3CDTF">2025-05-20T16:28:00Z</dcterms:modified>
</cp:coreProperties>
</file>