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1F6F" w14:textId="77777777" w:rsidR="00F635EE" w:rsidRDefault="00F635EE" w:rsidP="00DD0BEA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92DC35C" w14:textId="77777777" w:rsidR="00F635EE" w:rsidRPr="003F1675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BAC78B0" w14:textId="4EF2A8F1" w:rsidR="00F635EE" w:rsidRPr="00A230B0" w:rsidRDefault="00F635EE" w:rsidP="00DD0BE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8F7B35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129ED0BB" w14:textId="77777777" w:rsidR="00F635EE" w:rsidRPr="00A230B0" w:rsidRDefault="00F635EE" w:rsidP="00DD0BE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71BA52C6" w14:textId="77777777" w:rsidR="00F635EE" w:rsidRPr="00B40FC0" w:rsidRDefault="00F635EE" w:rsidP="00DD0BEA">
      <w:pPr>
        <w:suppressLineNumbers/>
        <w:rPr>
          <w:lang w:val="it-IT"/>
        </w:rPr>
      </w:pPr>
    </w:p>
    <w:p w14:paraId="140662A7" w14:textId="77777777" w:rsidR="00F635EE" w:rsidRDefault="00F635EE" w:rsidP="00DD0BEA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40369B9" w14:textId="77777777" w:rsidR="00F635EE" w:rsidRPr="00A97479" w:rsidRDefault="00F635EE" w:rsidP="00DD0BE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1FBBBDF" w14:textId="5D5B9447" w:rsidR="00F635EE" w:rsidRDefault="00F635EE" w:rsidP="00DD0BEA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25001">
        <w:rPr>
          <w:rFonts w:ascii="Book Antiqua" w:hAnsi="Book Antiqua"/>
          <w:b/>
          <w:sz w:val="52"/>
          <w:lang w:val="es-ES_tradnl"/>
        </w:rPr>
        <w:t>454</w:t>
      </w:r>
    </w:p>
    <w:p w14:paraId="51630F6F" w14:textId="77777777" w:rsidR="00F635EE" w:rsidRPr="00212D00" w:rsidRDefault="00F635EE" w:rsidP="00DD0BE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05402B8" w14:textId="1D43C5E5" w:rsidR="00F635EE" w:rsidRDefault="00225001" w:rsidP="00DD0BEA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24 </w:t>
      </w:r>
      <w:r w:rsidR="00F635EE">
        <w:rPr>
          <w:rFonts w:ascii="Book Antiqua" w:hAnsi="Book Antiqua"/>
          <w:lang w:val="es-ES_tradnl"/>
        </w:rPr>
        <w:t xml:space="preserve">DE </w:t>
      </w:r>
      <w:r w:rsidR="00DD0BEA">
        <w:rPr>
          <w:rFonts w:ascii="Book Antiqua" w:hAnsi="Book Antiqua"/>
          <w:lang w:val="es-ES_tradnl"/>
        </w:rPr>
        <w:t>SEPTIEMBRE</w:t>
      </w:r>
      <w:r w:rsidR="00F635EE">
        <w:rPr>
          <w:rFonts w:ascii="Book Antiqua" w:hAnsi="Book Antiqua"/>
          <w:lang w:val="es-ES_tradnl"/>
        </w:rPr>
        <w:t xml:space="preserve"> DE 2025</w:t>
      </w:r>
    </w:p>
    <w:p w14:paraId="11F92E2E" w14:textId="77777777" w:rsidR="00F635EE" w:rsidRDefault="00F635EE" w:rsidP="00DD0BEA">
      <w:pPr>
        <w:suppressLineNumbers/>
        <w:jc w:val="center"/>
        <w:rPr>
          <w:rFonts w:ascii="Book Antiqua" w:hAnsi="Book Antiqua"/>
          <w:lang w:val="es-ES_tradnl"/>
        </w:rPr>
      </w:pPr>
    </w:p>
    <w:p w14:paraId="1F6D4C51" w14:textId="77777777" w:rsidR="00F635EE" w:rsidRDefault="00F635EE" w:rsidP="00DD0BEA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3F157C58" w14:textId="77777777" w:rsidR="00F635EE" w:rsidRDefault="00F635EE" w:rsidP="00DD0BEA">
      <w:pPr>
        <w:suppressLineNumbers/>
        <w:jc w:val="center"/>
        <w:rPr>
          <w:rFonts w:ascii="Book Antiqua" w:hAnsi="Book Antiqua"/>
          <w:lang w:val="es-ES_tradnl"/>
        </w:rPr>
      </w:pPr>
    </w:p>
    <w:p w14:paraId="5D35AFDA" w14:textId="3A86A457" w:rsidR="008E0F46" w:rsidRPr="008E0F46" w:rsidRDefault="008E0F46" w:rsidP="008E0F46">
      <w:pPr>
        <w:suppressLineNumbers/>
        <w:jc w:val="center"/>
        <w:rPr>
          <w:rFonts w:ascii="Book Antiqua" w:hAnsi="Book Antiqua"/>
          <w:lang w:val="es-PR"/>
        </w:rPr>
      </w:pPr>
      <w:r w:rsidRPr="008E0F46">
        <w:rPr>
          <w:rFonts w:ascii="Book Antiqua" w:hAnsi="Book Antiqua"/>
          <w:lang w:val="es-PR"/>
        </w:rPr>
        <w:t>Referida a la Comisión de Asuntos Internos</w:t>
      </w:r>
    </w:p>
    <w:p w14:paraId="3650094C" w14:textId="6FA814E2" w:rsidR="00F635EE" w:rsidRPr="008E0F46" w:rsidRDefault="00F635EE" w:rsidP="00DD0BEA">
      <w:pPr>
        <w:suppressLineNumbers/>
        <w:jc w:val="center"/>
        <w:rPr>
          <w:rFonts w:ascii="Book Antiqua" w:hAnsi="Book Antiqua"/>
          <w:lang w:val="es-PR"/>
        </w:rPr>
      </w:pPr>
    </w:p>
    <w:p w14:paraId="7B516BA8" w14:textId="77777777" w:rsidR="00F635EE" w:rsidRDefault="00F635EE" w:rsidP="00DD0BE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E6BE586" w14:textId="77777777" w:rsidR="000D5647" w:rsidRPr="008E0F46" w:rsidRDefault="000D5647" w:rsidP="00DD0BE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E691156" w14:textId="6A1B77AC" w:rsidR="00F635EE" w:rsidRDefault="00F635EE" w:rsidP="00DD0BEA">
      <w:pPr>
        <w:pStyle w:val="BodyTextIndent2"/>
        <w:suppressLineNumbers/>
        <w:spacing w:after="0" w:line="240" w:lineRule="auto"/>
        <w:ind w:left="720" w:hanging="720"/>
        <w:jc w:val="both"/>
        <w:rPr>
          <w:rFonts w:ascii="Book Antiqua" w:hAnsi="Book Antiqua"/>
          <w:szCs w:val="24"/>
        </w:rPr>
      </w:pPr>
      <w:r w:rsidRPr="00FF4475">
        <w:rPr>
          <w:rFonts w:ascii="Book Antiqua" w:hAnsi="Book Antiqua"/>
          <w:szCs w:val="24"/>
          <w:lang w:val="es-ES_tradnl"/>
        </w:rPr>
        <w:t xml:space="preserve">Para ordenar a </w:t>
      </w:r>
      <w:bookmarkStart w:id="0" w:name="_Hlk125356271"/>
      <w:r>
        <w:rPr>
          <w:rFonts w:ascii="Book Antiqua" w:hAnsi="Book Antiqua"/>
          <w:szCs w:val="24"/>
          <w:lang w:val="es-ES_tradnl"/>
        </w:rPr>
        <w:t xml:space="preserve">la </w:t>
      </w:r>
      <w:bookmarkStart w:id="1" w:name="_Hlk125014442"/>
      <w:r w:rsidRPr="004655ED">
        <w:rPr>
          <w:rFonts w:ascii="Book Antiqua" w:hAnsi="Book Antiqua"/>
          <w:szCs w:val="24"/>
          <w:lang w:val="es-ES_tradnl"/>
        </w:rPr>
        <w:t xml:space="preserve">Comisión </w:t>
      </w:r>
      <w:r w:rsidR="000D5647">
        <w:rPr>
          <w:rFonts w:ascii="Book Antiqua" w:hAnsi="Book Antiqua"/>
          <w:szCs w:val="24"/>
          <w:lang w:val="es-ES_tradnl"/>
        </w:rPr>
        <w:t>de Asuntos del Consumidor</w:t>
      </w:r>
      <w:r>
        <w:rPr>
          <w:rFonts w:ascii="Book Antiqua" w:hAnsi="Book Antiqua"/>
          <w:szCs w:val="24"/>
          <w:lang w:val="es-ES_tradnl"/>
        </w:rPr>
        <w:t xml:space="preserve"> de la Cámara de Representantes de Puerto Rico</w:t>
      </w:r>
      <w:bookmarkEnd w:id="1"/>
      <w:r w:rsidRPr="00FF4475">
        <w:rPr>
          <w:rFonts w:ascii="Book Antiqua" w:hAnsi="Book Antiqua"/>
          <w:szCs w:val="24"/>
          <w:lang w:val="es-ES_tradnl"/>
        </w:rPr>
        <w:t xml:space="preserve">, realizar una </w:t>
      </w:r>
      <w:r>
        <w:rPr>
          <w:rFonts w:ascii="Book Antiqua" w:hAnsi="Book Antiqua"/>
          <w:szCs w:val="24"/>
          <w:lang w:val="es-ES_tradnl"/>
        </w:rPr>
        <w:t xml:space="preserve">investigación </w:t>
      </w:r>
      <w:r w:rsidRPr="00427FF6">
        <w:rPr>
          <w:rFonts w:ascii="Book Antiqua" w:hAnsi="Book Antiqua"/>
          <w:szCs w:val="24"/>
          <w:lang w:val="es-ES_tradnl"/>
        </w:rPr>
        <w:t xml:space="preserve">sobre </w:t>
      </w:r>
      <w:r>
        <w:rPr>
          <w:rFonts w:ascii="Book Antiqua" w:hAnsi="Book Antiqua"/>
          <w:szCs w:val="24"/>
          <w:lang w:val="es-ES_tradnl"/>
        </w:rPr>
        <w:t>los procesos de subastas de unidades residenciales reposeídas, ofrecidas por distintas plataformas digitales, los procedimientos utilizados y las salvaguardas que se ofrecen a los consumidores puertorriqueños</w:t>
      </w:r>
      <w:r w:rsidR="003E3440">
        <w:rPr>
          <w:rFonts w:ascii="Book Antiqua" w:hAnsi="Book Antiqua"/>
          <w:szCs w:val="24"/>
          <w:lang w:val="es-ES_tradnl"/>
        </w:rPr>
        <w:t>;</w:t>
      </w:r>
      <w:r>
        <w:rPr>
          <w:rFonts w:ascii="Book Antiqua" w:hAnsi="Book Antiqua"/>
          <w:szCs w:val="24"/>
          <w:lang w:val="es-ES_tradnl"/>
        </w:rPr>
        <w:t xml:space="preserve"> y para otros fines relacionados. </w:t>
      </w:r>
    </w:p>
    <w:bookmarkEnd w:id="0"/>
    <w:p w14:paraId="6FCADA6B" w14:textId="77777777" w:rsidR="00F635EE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342729D" w14:textId="6DEA0739" w:rsidR="00F635EE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556FDF">
        <w:rPr>
          <w:rFonts w:ascii="Book Antiqua" w:hAnsi="Book Antiqua"/>
          <w:szCs w:val="24"/>
          <w:lang w:val="es-ES_tradnl"/>
        </w:rPr>
        <w:t>EXPOSICIÓN DE MOTIVOS</w:t>
      </w:r>
    </w:p>
    <w:p w14:paraId="6AE0A87F" w14:textId="77777777" w:rsidR="00DD0BEA" w:rsidRPr="00DD0BEA" w:rsidRDefault="00DD0BEA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D952A96" w14:textId="57A56A5C" w:rsidR="00DD0BEA" w:rsidRDefault="00F635EE" w:rsidP="00DD0BEA">
      <w:pPr>
        <w:suppressLineNumbers/>
        <w:ind w:firstLine="720"/>
        <w:jc w:val="both"/>
        <w:rPr>
          <w:rFonts w:ascii="Book Antiqua" w:hAnsi="Book Antiqua" w:cs="Arial"/>
          <w:lang w:val="es-US"/>
        </w:rPr>
      </w:pPr>
      <w:r>
        <w:rPr>
          <w:rFonts w:ascii="Book Antiqua" w:hAnsi="Book Antiqua" w:cs="Arial"/>
          <w:lang w:val="es-US"/>
        </w:rPr>
        <w:t xml:space="preserve">El ofrecimiento del mercado de viviendas reposeídas ha resultado ser uno sumamente atractivo </w:t>
      </w:r>
      <w:r w:rsidR="003E3440">
        <w:rPr>
          <w:rFonts w:ascii="Book Antiqua" w:hAnsi="Book Antiqua" w:cs="Arial"/>
          <w:lang w:val="es-US"/>
        </w:rPr>
        <w:t>representando</w:t>
      </w:r>
      <w:r>
        <w:rPr>
          <w:rFonts w:ascii="Book Antiqua" w:hAnsi="Book Antiqua" w:cs="Arial"/>
          <w:lang w:val="es-US"/>
        </w:rPr>
        <w:t xml:space="preserve"> una alternativa </w:t>
      </w:r>
      <w:r w:rsidR="00DD0BEA">
        <w:rPr>
          <w:rFonts w:ascii="Book Antiqua" w:hAnsi="Book Antiqua" w:cs="Arial"/>
          <w:lang w:val="es-US"/>
        </w:rPr>
        <w:t xml:space="preserve">para quienes interesan </w:t>
      </w:r>
      <w:r>
        <w:rPr>
          <w:rFonts w:ascii="Book Antiqua" w:hAnsi="Book Antiqua" w:cs="Arial"/>
          <w:lang w:val="es-US"/>
        </w:rPr>
        <w:t xml:space="preserve">adquirir </w:t>
      </w:r>
      <w:r w:rsidR="00DD0BEA">
        <w:rPr>
          <w:rFonts w:ascii="Book Antiqua" w:hAnsi="Book Antiqua" w:cs="Arial"/>
          <w:lang w:val="es-US"/>
        </w:rPr>
        <w:t>una</w:t>
      </w:r>
      <w:r>
        <w:rPr>
          <w:rFonts w:ascii="Book Antiqua" w:hAnsi="Book Antiqua" w:cs="Arial"/>
          <w:lang w:val="es-US"/>
        </w:rPr>
        <w:t xml:space="preserve"> residencia. </w:t>
      </w:r>
      <w:r w:rsidR="00DD0BEA">
        <w:rPr>
          <w:rFonts w:ascii="Book Antiqua" w:hAnsi="Book Antiqua" w:cs="Arial"/>
          <w:lang w:val="es-US"/>
        </w:rPr>
        <w:t xml:space="preserve">Muchas de estas propiedades son </w:t>
      </w:r>
      <w:r w:rsidR="003C0DE4">
        <w:rPr>
          <w:rFonts w:ascii="Book Antiqua" w:hAnsi="Book Antiqua" w:cs="Arial"/>
          <w:lang w:val="es-US"/>
        </w:rPr>
        <w:t>anunciadas</w:t>
      </w:r>
      <w:r w:rsidR="00DD0BEA">
        <w:rPr>
          <w:rFonts w:ascii="Book Antiqua" w:hAnsi="Book Antiqua" w:cs="Arial"/>
          <w:lang w:val="es-US"/>
        </w:rPr>
        <w:t xml:space="preserve"> mediante distintas plataformas digitales.</w:t>
      </w:r>
    </w:p>
    <w:p w14:paraId="4259ACBA" w14:textId="77777777" w:rsidR="00B65B41" w:rsidRDefault="00B65B41" w:rsidP="00DD0BEA">
      <w:pPr>
        <w:suppressLineNumbers/>
        <w:ind w:firstLine="720"/>
        <w:jc w:val="both"/>
        <w:rPr>
          <w:rFonts w:ascii="Book Antiqua" w:hAnsi="Book Antiqua" w:cs="Arial"/>
          <w:lang w:val="es-US"/>
        </w:rPr>
      </w:pPr>
    </w:p>
    <w:p w14:paraId="3733C734" w14:textId="59DD78AA" w:rsidR="00F635EE" w:rsidRPr="00F635EE" w:rsidRDefault="00F635EE" w:rsidP="00DD0BEA">
      <w:pPr>
        <w:suppressLineNumbers/>
        <w:ind w:firstLine="720"/>
        <w:jc w:val="both"/>
        <w:rPr>
          <w:rFonts w:ascii="Book Antiqua" w:hAnsi="Book Antiqua" w:cs="Segoe UI"/>
          <w:color w:val="212121"/>
          <w:szCs w:val="24"/>
          <w:lang w:val="es-PR"/>
        </w:rPr>
      </w:pPr>
      <w:r>
        <w:rPr>
          <w:rFonts w:ascii="Book Antiqua" w:hAnsi="Book Antiqua" w:cs="Arial"/>
          <w:lang w:val="es-US"/>
        </w:rPr>
        <w:t>No obstante, aquel anuncio que encontraron en una plataforma digital el cual parecía ser la opción perfecta, resultó ser la mayor traba en la consecución de sus sueños</w:t>
      </w:r>
      <w:r w:rsidR="00DD0BEA">
        <w:rPr>
          <w:rFonts w:ascii="Book Antiqua" w:hAnsi="Book Antiqua" w:cs="Arial"/>
          <w:lang w:val="es-US"/>
        </w:rPr>
        <w:t>,</w:t>
      </w:r>
      <w:r>
        <w:rPr>
          <w:rFonts w:ascii="Book Antiqua" w:hAnsi="Book Antiqua" w:cs="Arial"/>
          <w:lang w:val="es-US"/>
        </w:rPr>
        <w:t xml:space="preserve"> de ser el dueño de un hogar propio. Entre las alegaciones de </w:t>
      </w:r>
      <w:r w:rsidRPr="00F635EE">
        <w:rPr>
          <w:rFonts w:ascii="Book Antiqua" w:hAnsi="Book Antiqua" w:cs="Segoe UI"/>
          <w:color w:val="212121"/>
          <w:szCs w:val="24"/>
          <w:lang w:val="es-PR"/>
        </w:rPr>
        <w:t xml:space="preserve">personas que han licitado está que luego de pagar la fianza requerida para participar y pasar la fecha de la subasta, no reciben información de si se adjudicó o no ésta. Peor aún, días después vuelven a ver la misma propiedad en listados de venta, sin haber tenido información alguna de parte de las plataformas que publicaron en un principio y para las cuales cumplieron todos los requerimientos. En la mayoría de los casos son los consumidores los que tienen que llamar para solicitar información y </w:t>
      </w:r>
      <w:r w:rsidR="003E3440">
        <w:rPr>
          <w:rFonts w:ascii="Book Antiqua" w:hAnsi="Book Antiqua" w:cs="Segoe UI"/>
          <w:color w:val="212121"/>
          <w:szCs w:val="24"/>
          <w:lang w:val="es-PR"/>
        </w:rPr>
        <w:t xml:space="preserve">que </w:t>
      </w:r>
      <w:r w:rsidRPr="00F635EE">
        <w:rPr>
          <w:rFonts w:ascii="Book Antiqua" w:hAnsi="Book Antiqua" w:cs="Segoe UI"/>
          <w:color w:val="212121"/>
          <w:szCs w:val="24"/>
          <w:lang w:val="es-PR"/>
        </w:rPr>
        <w:t xml:space="preserve">les reembolsen la fianza que depositaron para entrar en el proceso de subasta. Es un proceso difícil para los consumidores y más en </w:t>
      </w:r>
      <w:r w:rsidRPr="00F635EE">
        <w:rPr>
          <w:rFonts w:ascii="Book Antiqua" w:hAnsi="Book Antiqua" w:cs="Segoe UI"/>
          <w:color w:val="212121"/>
          <w:szCs w:val="24"/>
          <w:lang w:val="es-PR"/>
        </w:rPr>
        <w:lastRenderedPageBreak/>
        <w:t xml:space="preserve">estos momentos que el propio sector privado no </w:t>
      </w:r>
      <w:r w:rsidR="003E3440">
        <w:rPr>
          <w:rFonts w:ascii="Book Antiqua" w:hAnsi="Book Antiqua" w:cs="Segoe UI"/>
          <w:color w:val="212121"/>
          <w:szCs w:val="24"/>
          <w:lang w:val="es-PR"/>
        </w:rPr>
        <w:t>puede cubrir la demanda que hay de unidades nuevas</w:t>
      </w:r>
      <w:r w:rsidRPr="00F635EE">
        <w:rPr>
          <w:rFonts w:ascii="Book Antiqua" w:hAnsi="Book Antiqua" w:cs="Segoe UI"/>
          <w:color w:val="212121"/>
          <w:szCs w:val="24"/>
          <w:lang w:val="es-PR"/>
        </w:rPr>
        <w:t>.</w:t>
      </w:r>
    </w:p>
    <w:p w14:paraId="586DEB62" w14:textId="77777777" w:rsidR="00F635EE" w:rsidRPr="00F635EE" w:rsidRDefault="00F635EE" w:rsidP="00DD0BEA">
      <w:pPr>
        <w:suppressLineNumbers/>
        <w:ind w:firstLine="720"/>
        <w:jc w:val="both"/>
        <w:rPr>
          <w:rFonts w:ascii="Book Antiqua" w:hAnsi="Book Antiqua" w:cs="Segoe UI"/>
          <w:color w:val="212121"/>
          <w:szCs w:val="24"/>
          <w:lang w:val="es-PR"/>
        </w:rPr>
      </w:pPr>
    </w:p>
    <w:p w14:paraId="0BEBF21C" w14:textId="46CDFBE2" w:rsidR="00F635EE" w:rsidRPr="00F635EE" w:rsidRDefault="00F635EE" w:rsidP="00DD0BEA">
      <w:pPr>
        <w:suppressLineNumbers/>
        <w:ind w:firstLine="720"/>
        <w:jc w:val="both"/>
        <w:rPr>
          <w:rFonts w:ascii="Book Antiqua" w:hAnsi="Book Antiqua" w:cs="Segoe UI"/>
          <w:color w:val="212121"/>
          <w:szCs w:val="24"/>
          <w:lang w:val="es-PR"/>
        </w:rPr>
      </w:pPr>
      <w:r w:rsidRPr="00F635EE">
        <w:rPr>
          <w:rFonts w:ascii="Book Antiqua" w:hAnsi="Book Antiqua"/>
          <w:lang w:val="es-PR"/>
        </w:rPr>
        <w:t xml:space="preserve">Ante esta situación, es imperativo que la Cámara de Representantes de Puerto Rico investigue </w:t>
      </w:r>
      <w:r>
        <w:rPr>
          <w:rFonts w:ascii="Book Antiqua" w:hAnsi="Book Antiqua"/>
          <w:szCs w:val="24"/>
          <w:lang w:val="es-ES_tradnl"/>
        </w:rPr>
        <w:t xml:space="preserve">los ofrecimientos y procesos de subastas de unidades residenciales reposeídas publicados por distintas plataformas digitales, ante la alta demanda de éstas y las irregularidades que han </w:t>
      </w:r>
      <w:r w:rsidR="003C0DE4">
        <w:rPr>
          <w:rFonts w:ascii="Book Antiqua" w:hAnsi="Book Antiqua"/>
          <w:szCs w:val="24"/>
          <w:lang w:val="es-ES_tradnl"/>
        </w:rPr>
        <w:t>confrontado consumidores</w:t>
      </w:r>
      <w:r>
        <w:rPr>
          <w:rFonts w:ascii="Book Antiqua" w:hAnsi="Book Antiqua"/>
          <w:szCs w:val="24"/>
          <w:lang w:val="es-ES_tradnl"/>
        </w:rPr>
        <w:t xml:space="preserve"> puertorriqueños en la participación de </w:t>
      </w:r>
      <w:proofErr w:type="gramStart"/>
      <w:r>
        <w:rPr>
          <w:rFonts w:ascii="Book Antiqua" w:hAnsi="Book Antiqua"/>
          <w:szCs w:val="24"/>
          <w:lang w:val="es-ES_tradnl"/>
        </w:rPr>
        <w:t>las mismas</w:t>
      </w:r>
      <w:proofErr w:type="gramEnd"/>
      <w:r>
        <w:rPr>
          <w:rFonts w:ascii="Book Antiqua" w:hAnsi="Book Antiqua"/>
          <w:szCs w:val="24"/>
          <w:lang w:val="es-ES_tradnl"/>
        </w:rPr>
        <w:t>.</w:t>
      </w:r>
    </w:p>
    <w:p w14:paraId="75B3D809" w14:textId="77777777" w:rsidR="00F635EE" w:rsidRPr="00A70626" w:rsidRDefault="00F635EE" w:rsidP="00DD0BEA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3C4DF0A7" w14:textId="77777777" w:rsidR="00DD0BEA" w:rsidRDefault="00F635EE" w:rsidP="00DD0BEA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556FDF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9F8781D" w14:textId="2677B86B" w:rsidR="00F635EE" w:rsidRPr="00DD0BEA" w:rsidRDefault="00F635EE" w:rsidP="00DD0BEA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DD0BEA">
        <w:rPr>
          <w:rFonts w:ascii="Book Antiqua" w:hAnsi="Book Antiqua"/>
          <w:szCs w:val="24"/>
          <w:lang w:val="es-ES_tradnl"/>
        </w:rPr>
        <w:t xml:space="preserve">Sección 1.-Se ordena a la Comisión </w:t>
      </w:r>
      <w:r w:rsidR="003C0DE4">
        <w:rPr>
          <w:rFonts w:ascii="Book Antiqua" w:hAnsi="Book Antiqua"/>
          <w:szCs w:val="24"/>
          <w:lang w:val="es-ES_tradnl"/>
        </w:rPr>
        <w:t>de</w:t>
      </w:r>
      <w:r w:rsidR="00DD0BEA" w:rsidRPr="00DD0BEA">
        <w:rPr>
          <w:rFonts w:ascii="Book Antiqua" w:hAnsi="Book Antiqua"/>
          <w:szCs w:val="24"/>
          <w:lang w:val="es-ES_tradnl"/>
        </w:rPr>
        <w:t xml:space="preserve"> Asuntos del Consumidor</w:t>
      </w:r>
      <w:r w:rsidRPr="00DD0BEA">
        <w:rPr>
          <w:rFonts w:ascii="Book Antiqua" w:hAnsi="Book Antiqua"/>
          <w:szCs w:val="24"/>
          <w:lang w:val="es-ES_tradnl"/>
        </w:rPr>
        <w:t xml:space="preserve"> de la Cámara de Representantes de Puerto Rico, realizar una investigación sobre los procesos de subastas de unidades residenciales reposeídas, ofrecidas por distintas plataformas digitales, los procedimientos utilizados y las salvaguardas que se ofrecen a los consumidores puertorriqueños.</w:t>
      </w:r>
    </w:p>
    <w:p w14:paraId="6986CDB6" w14:textId="77777777" w:rsidR="00DD0BEA" w:rsidRPr="00DD0BEA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DD0BEA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738EAC6F" w14:textId="77777777" w:rsidR="00DD0BEA" w:rsidRPr="00DD0BEA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D0BEA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437A1F0D" w14:textId="77777777" w:rsidR="00DD0BEA" w:rsidRPr="00DD0BEA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D0BEA">
        <w:rPr>
          <w:rFonts w:ascii="Book Antiqua" w:hAnsi="Book Antiqua"/>
          <w:lang w:val="es-ES_tradnl"/>
        </w:rPr>
        <w:lastRenderedPageBreak/>
        <w:t>Sección 4.-La Comisión rendirá a la Cámara de Representantes de Puerto Rico los informes parciales que estime necesarios o convenientes en los que incluya sus hallazgos, conclusiones y recomendaciones. Asimismo, someterá un informe final, dentro de ciento ochenta (180) días de aprobación de esta Resolución.</w:t>
      </w:r>
    </w:p>
    <w:p w14:paraId="0F849D19" w14:textId="5895EFC7" w:rsidR="00435C92" w:rsidRPr="003E3440" w:rsidRDefault="00DD0BEA" w:rsidP="003E3440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DD0BEA">
        <w:rPr>
          <w:rFonts w:ascii="Book Antiqua" w:hAnsi="Book Antiqua"/>
          <w:lang w:val="es-ES_tradnl"/>
        </w:rPr>
        <w:t>Sección 5.-Esta Resolución comenzará a regir inmediatamente después de su aprobación.</w:t>
      </w:r>
    </w:p>
    <w:sectPr w:rsidR="00435C92" w:rsidRPr="003E3440" w:rsidSect="003E3440">
      <w:headerReference w:type="default" r:id="rId7"/>
      <w:pgSz w:w="12240" w:h="15840"/>
      <w:pgMar w:top="1440" w:right="1440" w:bottom="1440" w:left="1440" w:header="720" w:footer="720" w:gutter="0"/>
      <w:lnNumType w:countBy="1" w:restart="newSection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ACAE6" w14:textId="77777777" w:rsidR="00654ED0" w:rsidRDefault="00654ED0">
      <w:r>
        <w:separator/>
      </w:r>
    </w:p>
  </w:endnote>
  <w:endnote w:type="continuationSeparator" w:id="0">
    <w:p w14:paraId="2D0845BC" w14:textId="77777777" w:rsidR="00654ED0" w:rsidRDefault="0065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E6017" w14:textId="77777777" w:rsidR="00654ED0" w:rsidRDefault="00654ED0">
      <w:r>
        <w:separator/>
      </w:r>
    </w:p>
  </w:footnote>
  <w:footnote w:type="continuationSeparator" w:id="0">
    <w:p w14:paraId="4A9B9C77" w14:textId="77777777" w:rsidR="00654ED0" w:rsidRDefault="00654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071D" w14:textId="77777777" w:rsidR="00F635EE" w:rsidRDefault="00F635EE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EE"/>
    <w:rsid w:val="000D5647"/>
    <w:rsid w:val="00225001"/>
    <w:rsid w:val="00381488"/>
    <w:rsid w:val="003C0DE4"/>
    <w:rsid w:val="003E3440"/>
    <w:rsid w:val="00414BE4"/>
    <w:rsid w:val="00435C92"/>
    <w:rsid w:val="00654ED0"/>
    <w:rsid w:val="006D361C"/>
    <w:rsid w:val="007B6BD4"/>
    <w:rsid w:val="007E1C0E"/>
    <w:rsid w:val="008E0F46"/>
    <w:rsid w:val="008F7B35"/>
    <w:rsid w:val="009B3D6F"/>
    <w:rsid w:val="00B65B41"/>
    <w:rsid w:val="00CE6954"/>
    <w:rsid w:val="00DD0BEA"/>
    <w:rsid w:val="00DD498A"/>
    <w:rsid w:val="00E06AE9"/>
    <w:rsid w:val="00F6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6B465"/>
  <w15:chartTrackingRefBased/>
  <w15:docId w15:val="{DD746739-35C1-4C1C-9549-7EA12995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5E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5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5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5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5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5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5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5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5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5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5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5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5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5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5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5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5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3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5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3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5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35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5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35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5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5E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635E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F635EE"/>
    <w:pPr>
      <w:tabs>
        <w:tab w:val="center" w:pos="4320"/>
        <w:tab w:val="right" w:pos="8640"/>
      </w:tabs>
    </w:pPr>
    <w:rPr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PageNumber">
    <w:name w:val="page number"/>
    <w:basedOn w:val="DefaultParagraphFont"/>
    <w:rsid w:val="00F635EE"/>
  </w:style>
  <w:style w:type="paragraph" w:styleId="Footer">
    <w:name w:val="footer"/>
    <w:basedOn w:val="Normal"/>
    <w:link w:val="FooterChar"/>
    <w:uiPriority w:val="99"/>
    <w:unhideWhenUsed/>
    <w:rsid w:val="00F635EE"/>
    <w:pPr>
      <w:tabs>
        <w:tab w:val="center" w:pos="4680"/>
        <w:tab w:val="right" w:pos="9360"/>
      </w:tabs>
    </w:pPr>
    <w:rPr>
      <w:lang w:val="es-PR"/>
    </w:rPr>
  </w:style>
  <w:style w:type="character" w:customStyle="1" w:styleId="FooterChar">
    <w:name w:val="Footer Char"/>
    <w:basedOn w:val="DefaultParagraphFont"/>
    <w:link w:val="Footer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635EE"/>
    <w:pPr>
      <w:spacing w:after="120" w:line="480" w:lineRule="auto"/>
      <w:ind w:left="360"/>
    </w:pPr>
    <w:rPr>
      <w:lang w:val="es-PR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DD0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CFD54-BCF5-4D12-A69E-4EB9EAA3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Bárbara Sierra Nieves</cp:lastModifiedBy>
  <cp:revision>4</cp:revision>
  <dcterms:created xsi:type="dcterms:W3CDTF">2025-09-24T15:57:00Z</dcterms:created>
  <dcterms:modified xsi:type="dcterms:W3CDTF">2025-09-24T18:14:00Z</dcterms:modified>
</cp:coreProperties>
</file>