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2ED59" w14:textId="77777777" w:rsidR="00FF6BD2" w:rsidRPr="00E46177" w:rsidRDefault="00E46177" w:rsidP="008F2C46">
      <w:pPr>
        <w:jc w:val="center"/>
        <w:rPr>
          <w:rFonts w:ascii="Book Antiqua" w:hAnsi="Book Antiqua"/>
          <w:sz w:val="28"/>
          <w:lang w:val="es-ES_tradnl"/>
        </w:rPr>
      </w:pPr>
      <w:r w:rsidRPr="00E46177">
        <w:rPr>
          <w:rFonts w:ascii="Book Antiqua" w:hAnsi="Book Antiqua"/>
          <w:sz w:val="28"/>
          <w:lang w:val="es-ES_tradnl"/>
        </w:rPr>
        <w:t>GOBIERNO DE PUERTO RICO</w:t>
      </w:r>
    </w:p>
    <w:p w14:paraId="02C85803" w14:textId="77777777" w:rsidR="00E46177" w:rsidRPr="008F2C46" w:rsidRDefault="00E46177" w:rsidP="008F2C46">
      <w:pPr>
        <w:jc w:val="center"/>
        <w:rPr>
          <w:rFonts w:ascii="Book Antiqua" w:hAnsi="Book Antiqua"/>
          <w:szCs w:val="18"/>
          <w:lang w:val="es-ES_tradnl"/>
        </w:rPr>
      </w:pPr>
    </w:p>
    <w:p w14:paraId="5AE51520" w14:textId="371BE6B1" w:rsidR="00E46177" w:rsidRPr="00E46177" w:rsidRDefault="00627918" w:rsidP="008F2C46">
      <w:pPr>
        <w:pStyle w:val="Title2"/>
        <w:rPr>
          <w:rFonts w:ascii="Book Antiqua" w:hAnsi="Book Antiqua"/>
          <w:lang w:val="es-ES_tradnl"/>
        </w:rPr>
      </w:pPr>
      <w:r>
        <w:rPr>
          <w:rFonts w:ascii="Book Antiqua" w:hAnsi="Book Antiqua"/>
          <w:lang w:val="es-ES_tradnl"/>
        </w:rPr>
        <w:t>20m</w:t>
      </w:r>
      <w:r w:rsidR="00E46177" w:rsidRPr="00E46177">
        <w:rPr>
          <w:rFonts w:ascii="Book Antiqua" w:hAnsi="Book Antiqua"/>
          <w:lang w:val="es-ES_tradnl"/>
        </w:rPr>
        <w:t xml:space="preserve">a </w:t>
      </w:r>
      <w:r w:rsidR="00E46177" w:rsidRPr="00E46177">
        <w:rPr>
          <w:rFonts w:ascii="Book Antiqua" w:hAnsi="Book Antiqua"/>
          <w:lang w:val="es-ES_tradnl"/>
        </w:rPr>
        <w:tab/>
        <w:t>Asamblea</w:t>
      </w:r>
      <w:r w:rsidR="00E46177" w:rsidRPr="00E46177">
        <w:rPr>
          <w:rFonts w:ascii="Book Antiqua" w:hAnsi="Book Antiqua"/>
          <w:lang w:val="es-ES_tradnl"/>
        </w:rPr>
        <w:tab/>
      </w:r>
      <w:r>
        <w:rPr>
          <w:rFonts w:ascii="Book Antiqua" w:hAnsi="Book Antiqua"/>
          <w:lang w:val="es-ES_tradnl"/>
        </w:rPr>
        <w:t>2d</w:t>
      </w:r>
      <w:r w:rsidR="00E46177" w:rsidRPr="00E46177">
        <w:rPr>
          <w:rFonts w:ascii="Book Antiqua" w:hAnsi="Book Antiqua"/>
          <w:lang w:val="es-ES_tradnl"/>
        </w:rPr>
        <w:t xml:space="preserve">a </w:t>
      </w:r>
      <w:r w:rsidR="00E46177" w:rsidRPr="00E46177">
        <w:rPr>
          <w:rFonts w:ascii="Book Antiqua" w:hAnsi="Book Antiqua"/>
          <w:lang w:val="es-ES_tradnl"/>
        </w:rPr>
        <w:tab/>
        <w:t>Sesión</w:t>
      </w:r>
    </w:p>
    <w:p w14:paraId="216842A6" w14:textId="77777777" w:rsidR="00E46177" w:rsidRPr="00E46177" w:rsidRDefault="00E46177" w:rsidP="008F2C46">
      <w:pPr>
        <w:pStyle w:val="Title2"/>
        <w:rPr>
          <w:rFonts w:ascii="Book Antiqua" w:hAnsi="Book Antiqua"/>
          <w:lang w:val="es-ES_tradnl"/>
        </w:rPr>
      </w:pPr>
      <w:r w:rsidRPr="00E46177">
        <w:rPr>
          <w:rFonts w:ascii="Book Antiqua" w:hAnsi="Book Antiqua"/>
          <w:lang w:val="es-ES_tradnl"/>
        </w:rPr>
        <w:tab/>
        <w:t>Legislativa</w:t>
      </w:r>
      <w:r w:rsidRPr="00E46177">
        <w:rPr>
          <w:rFonts w:ascii="Book Antiqua" w:hAnsi="Book Antiqua"/>
          <w:lang w:val="es-ES_tradnl"/>
        </w:rPr>
        <w:tab/>
      </w:r>
      <w:r w:rsidRPr="00E46177">
        <w:rPr>
          <w:rFonts w:ascii="Book Antiqua" w:hAnsi="Book Antiqua"/>
          <w:lang w:val="es-ES_tradnl"/>
        </w:rPr>
        <w:tab/>
        <w:t>Ordinaria</w:t>
      </w:r>
    </w:p>
    <w:p w14:paraId="37D19280" w14:textId="77777777" w:rsidR="00E46177" w:rsidRPr="00E46177" w:rsidRDefault="00E46177" w:rsidP="008F2C46">
      <w:pPr>
        <w:rPr>
          <w:rFonts w:ascii="Book Antiqua" w:hAnsi="Book Antiqua"/>
          <w:lang w:val="es-ES_tradnl"/>
        </w:rPr>
      </w:pPr>
    </w:p>
    <w:p w14:paraId="7DEE1B2D" w14:textId="77777777" w:rsidR="00E46177" w:rsidRPr="00E46177" w:rsidRDefault="00E46177" w:rsidP="008F2C46">
      <w:pPr>
        <w:jc w:val="center"/>
        <w:rPr>
          <w:rFonts w:ascii="Book Antiqua" w:hAnsi="Book Antiqua"/>
          <w:b/>
          <w:sz w:val="36"/>
          <w:lang w:val="es-ES_tradnl"/>
        </w:rPr>
      </w:pPr>
      <w:r w:rsidRPr="00E46177">
        <w:rPr>
          <w:rFonts w:ascii="Book Antiqua" w:hAnsi="Book Antiqua"/>
          <w:b/>
          <w:sz w:val="36"/>
          <w:lang w:val="es-ES_tradnl"/>
        </w:rPr>
        <w:t>CÁMARA DE REPRESENTANTES</w:t>
      </w:r>
    </w:p>
    <w:p w14:paraId="32959605" w14:textId="77777777" w:rsidR="00E46177" w:rsidRPr="008F2C46" w:rsidRDefault="00E46177" w:rsidP="008F2C46">
      <w:pPr>
        <w:jc w:val="center"/>
        <w:rPr>
          <w:rFonts w:ascii="Book Antiqua" w:hAnsi="Book Antiqua"/>
          <w:b/>
          <w:szCs w:val="24"/>
          <w:lang w:val="es-ES_tradnl"/>
        </w:rPr>
      </w:pPr>
    </w:p>
    <w:p w14:paraId="2FA8FD48" w14:textId="06A8B7DA" w:rsidR="00E46177" w:rsidRDefault="00E46177" w:rsidP="008F2C46">
      <w:pPr>
        <w:jc w:val="center"/>
        <w:rPr>
          <w:rFonts w:ascii="Book Antiqua" w:hAnsi="Book Antiqua"/>
          <w:b/>
          <w:sz w:val="52"/>
          <w:lang w:val="es-ES_tradnl"/>
        </w:rPr>
      </w:pPr>
      <w:r w:rsidRPr="00E46177">
        <w:rPr>
          <w:rFonts w:ascii="Book Antiqua" w:hAnsi="Book Antiqua"/>
          <w:b/>
          <w:sz w:val="52"/>
          <w:lang w:val="es-ES_tradnl"/>
        </w:rPr>
        <w:t xml:space="preserve">P. de la C. </w:t>
      </w:r>
      <w:r w:rsidR="00263888">
        <w:rPr>
          <w:rFonts w:ascii="Book Antiqua" w:hAnsi="Book Antiqua"/>
          <w:b/>
          <w:sz w:val="52"/>
          <w:lang w:val="es-ES_tradnl"/>
        </w:rPr>
        <w:t>891</w:t>
      </w:r>
    </w:p>
    <w:p w14:paraId="5E6ABF95" w14:textId="77777777" w:rsidR="008F2C46" w:rsidRPr="008F2C46" w:rsidRDefault="008F2C46" w:rsidP="008F2C46">
      <w:pPr>
        <w:jc w:val="center"/>
        <w:rPr>
          <w:rFonts w:ascii="Book Antiqua" w:hAnsi="Book Antiqua"/>
          <w:b/>
          <w:szCs w:val="24"/>
          <w:lang w:val="es-ES_tradnl"/>
        </w:rPr>
      </w:pPr>
    </w:p>
    <w:p w14:paraId="0109873B" w14:textId="5A98A047" w:rsidR="00E46177" w:rsidRDefault="00D62B38" w:rsidP="008F2C46">
      <w:pPr>
        <w:jc w:val="center"/>
        <w:rPr>
          <w:rFonts w:ascii="Book Antiqua" w:hAnsi="Book Antiqua"/>
          <w:lang w:val="es-ES_tradnl"/>
        </w:rPr>
      </w:pPr>
      <w:r>
        <w:rPr>
          <w:rFonts w:ascii="Book Antiqua" w:hAnsi="Book Antiqua"/>
          <w:lang w:val="es-ES_tradnl"/>
        </w:rPr>
        <w:t xml:space="preserve">1 </w:t>
      </w:r>
      <w:r w:rsidR="00627918">
        <w:rPr>
          <w:rFonts w:ascii="Book Antiqua" w:hAnsi="Book Antiqua"/>
          <w:lang w:val="es-ES_tradnl"/>
        </w:rPr>
        <w:t xml:space="preserve">DE </w:t>
      </w:r>
      <w:r w:rsidR="00B56758">
        <w:rPr>
          <w:rFonts w:ascii="Book Antiqua" w:hAnsi="Book Antiqua"/>
          <w:lang w:val="es-ES_tradnl"/>
        </w:rPr>
        <w:t>OCTUBRE</w:t>
      </w:r>
      <w:r w:rsidR="00627918">
        <w:rPr>
          <w:rFonts w:ascii="Book Antiqua" w:hAnsi="Book Antiqua"/>
          <w:lang w:val="es-ES_tradnl"/>
        </w:rPr>
        <w:t xml:space="preserve"> DE 2025</w:t>
      </w:r>
    </w:p>
    <w:p w14:paraId="2570FE1E" w14:textId="77777777" w:rsidR="008F2C46" w:rsidRPr="00E46177" w:rsidRDefault="008F2C46" w:rsidP="008F2C46">
      <w:pPr>
        <w:jc w:val="center"/>
        <w:rPr>
          <w:rFonts w:ascii="Book Antiqua" w:hAnsi="Book Antiqua"/>
          <w:lang w:val="es-ES_tradnl"/>
        </w:rPr>
      </w:pPr>
    </w:p>
    <w:p w14:paraId="65958E44" w14:textId="446DE4D9" w:rsidR="00E46177" w:rsidRDefault="00E46177" w:rsidP="008F2C46">
      <w:pPr>
        <w:jc w:val="center"/>
        <w:rPr>
          <w:rFonts w:ascii="Book Antiqua" w:hAnsi="Book Antiqua"/>
          <w:i/>
          <w:lang w:val="es-ES_tradnl"/>
        </w:rPr>
      </w:pPr>
      <w:r w:rsidRPr="00E46177">
        <w:rPr>
          <w:rFonts w:ascii="Book Antiqua" w:hAnsi="Book Antiqua"/>
          <w:lang w:val="es-ES_tradnl"/>
        </w:rPr>
        <w:t xml:space="preserve">Presentado por </w:t>
      </w:r>
      <w:r w:rsidR="00627918">
        <w:rPr>
          <w:rFonts w:ascii="Book Antiqua" w:hAnsi="Book Antiqua"/>
          <w:lang w:val="es-ES_tradnl"/>
        </w:rPr>
        <w:t xml:space="preserve">el </w:t>
      </w:r>
      <w:r w:rsidRPr="00E46177">
        <w:rPr>
          <w:rFonts w:ascii="Book Antiqua" w:hAnsi="Book Antiqua"/>
          <w:lang w:val="es-ES_tradnl"/>
        </w:rPr>
        <w:t xml:space="preserve">representante </w:t>
      </w:r>
      <w:r w:rsidRPr="00E46177">
        <w:rPr>
          <w:rFonts w:ascii="Book Antiqua" w:hAnsi="Book Antiqua"/>
          <w:i/>
          <w:lang w:val="es-ES_tradnl"/>
        </w:rPr>
        <w:t>Aponte Hernández</w:t>
      </w:r>
      <w:r w:rsidR="006D1DAB">
        <w:rPr>
          <w:rFonts w:ascii="Book Antiqua" w:hAnsi="Book Antiqua"/>
          <w:i/>
          <w:lang w:val="es-ES_tradnl"/>
        </w:rPr>
        <w:t xml:space="preserve"> </w:t>
      </w:r>
    </w:p>
    <w:p w14:paraId="51686805" w14:textId="77777777" w:rsidR="008F2C46" w:rsidRPr="006D1DAB" w:rsidRDefault="008F2C46" w:rsidP="008F2C46">
      <w:pPr>
        <w:jc w:val="center"/>
        <w:rPr>
          <w:rFonts w:ascii="Book Antiqua" w:hAnsi="Book Antiqua"/>
          <w:i/>
          <w:lang w:val="es-ES_tradnl"/>
        </w:rPr>
      </w:pPr>
    </w:p>
    <w:p w14:paraId="357FAA82" w14:textId="23ED7E63" w:rsidR="00E46177" w:rsidRPr="00E46177" w:rsidRDefault="00E46177" w:rsidP="008F2C46">
      <w:pPr>
        <w:jc w:val="center"/>
        <w:rPr>
          <w:rFonts w:ascii="Book Antiqua" w:hAnsi="Book Antiqua"/>
          <w:lang w:val="es-ES_tradnl"/>
        </w:rPr>
      </w:pPr>
      <w:r w:rsidRPr="00E46177">
        <w:rPr>
          <w:rFonts w:ascii="Book Antiqua" w:hAnsi="Book Antiqua"/>
          <w:lang w:val="es-ES_tradnl"/>
        </w:rPr>
        <w:t xml:space="preserve">Referido a </w:t>
      </w:r>
      <w:r w:rsidR="008F2C46">
        <w:rPr>
          <w:rFonts w:ascii="Book Antiqua" w:hAnsi="Book Antiqua"/>
          <w:lang w:val="es-ES_tradnl"/>
        </w:rPr>
        <w:t xml:space="preserve">la Comisión de </w:t>
      </w:r>
      <w:r w:rsidR="000A0E62">
        <w:rPr>
          <w:rFonts w:ascii="Book Antiqua" w:hAnsi="Book Antiqua"/>
          <w:lang w:val="es-ES_tradnl"/>
        </w:rPr>
        <w:t>lo Jurídico</w:t>
      </w:r>
    </w:p>
    <w:p w14:paraId="7DBD206E" w14:textId="77777777" w:rsidR="00E46177" w:rsidRPr="00E46177" w:rsidRDefault="00E46177" w:rsidP="008F2C46">
      <w:pPr>
        <w:jc w:val="both"/>
        <w:rPr>
          <w:rFonts w:ascii="Book Antiqua" w:hAnsi="Book Antiqua"/>
          <w:lang w:val="es-ES_tradnl"/>
        </w:rPr>
      </w:pPr>
    </w:p>
    <w:p w14:paraId="5B9208AE" w14:textId="77777777" w:rsidR="00E46177" w:rsidRPr="00E46177" w:rsidRDefault="00E46177" w:rsidP="008F2C46">
      <w:pPr>
        <w:jc w:val="center"/>
        <w:rPr>
          <w:rFonts w:ascii="Book Antiqua" w:hAnsi="Book Antiqua"/>
          <w:b/>
          <w:sz w:val="28"/>
          <w:lang w:val="es-ES_tradnl"/>
        </w:rPr>
      </w:pPr>
      <w:r w:rsidRPr="00E46177">
        <w:rPr>
          <w:rFonts w:ascii="Book Antiqua" w:hAnsi="Book Antiqua"/>
          <w:b/>
          <w:sz w:val="28"/>
          <w:lang w:val="es-ES_tradnl"/>
        </w:rPr>
        <w:t>LEY</w:t>
      </w:r>
    </w:p>
    <w:p w14:paraId="0C63EAA2" w14:textId="77777777" w:rsidR="00E46177" w:rsidRPr="00E46177" w:rsidRDefault="00E46177" w:rsidP="008F2C46">
      <w:pPr>
        <w:jc w:val="both"/>
        <w:rPr>
          <w:rFonts w:ascii="Book Antiqua" w:hAnsi="Book Antiqua"/>
          <w:lang w:val="es-ES_tradnl"/>
        </w:rPr>
      </w:pPr>
    </w:p>
    <w:p w14:paraId="702D0025" w14:textId="42D80BC8" w:rsidR="00E46177" w:rsidRPr="00E46177" w:rsidRDefault="00E46177" w:rsidP="008F2C46">
      <w:pPr>
        <w:autoSpaceDE w:val="0"/>
        <w:autoSpaceDN w:val="0"/>
        <w:adjustRightInd w:val="0"/>
        <w:ind w:left="720" w:hanging="720"/>
        <w:jc w:val="both"/>
        <w:rPr>
          <w:rFonts w:ascii="Book Antiqua" w:hAnsi="Book Antiqua" w:cs="BookAntiqua"/>
          <w:szCs w:val="24"/>
          <w:lang w:val="es-PR"/>
        </w:rPr>
      </w:pPr>
      <w:r w:rsidRPr="00E46177">
        <w:rPr>
          <w:rFonts w:ascii="Book Antiqua" w:hAnsi="Book Antiqua"/>
          <w:lang w:val="es-ES_tradnl"/>
        </w:rPr>
        <w:t xml:space="preserve">Para </w:t>
      </w:r>
      <w:r w:rsidR="0011630E">
        <w:rPr>
          <w:rFonts w:ascii="Book Antiqua" w:hAnsi="Book Antiqua" w:cs="BookAntiqua"/>
          <w:szCs w:val="24"/>
          <w:lang w:val="es-PR"/>
        </w:rPr>
        <w:t>enmendar el</w:t>
      </w:r>
      <w:r w:rsidR="0011630E" w:rsidRPr="0011630E">
        <w:rPr>
          <w:rFonts w:ascii="Book Antiqua" w:hAnsi="Book Antiqua" w:cs="BookAntiqua"/>
          <w:szCs w:val="24"/>
          <w:lang w:val="es-PR"/>
        </w:rPr>
        <w:t xml:space="preserve"> </w:t>
      </w:r>
      <w:r w:rsidR="0011630E">
        <w:rPr>
          <w:rFonts w:ascii="Book Antiqua" w:hAnsi="Book Antiqua" w:cs="BookAntiqua"/>
          <w:szCs w:val="24"/>
          <w:lang w:val="es-PR"/>
        </w:rPr>
        <w:t xml:space="preserve">subinciso </w:t>
      </w:r>
      <w:r w:rsidR="00F03886">
        <w:rPr>
          <w:rFonts w:ascii="Book Antiqua" w:hAnsi="Book Antiqua" w:cs="BookAntiqua"/>
          <w:szCs w:val="24"/>
          <w:lang w:val="es-PR"/>
        </w:rPr>
        <w:t>(d)</w:t>
      </w:r>
      <w:r w:rsidR="00A8569E">
        <w:rPr>
          <w:rFonts w:ascii="Book Antiqua" w:hAnsi="Book Antiqua" w:cs="BookAntiqua"/>
          <w:szCs w:val="24"/>
          <w:lang w:val="es-PR"/>
        </w:rPr>
        <w:t xml:space="preserve"> del inciso (</w:t>
      </w:r>
      <w:r w:rsidR="00F03886">
        <w:rPr>
          <w:rFonts w:ascii="Book Antiqua" w:hAnsi="Book Antiqua" w:cs="BookAntiqua"/>
          <w:szCs w:val="24"/>
          <w:lang w:val="es-PR"/>
        </w:rPr>
        <w:t>1</w:t>
      </w:r>
      <w:r w:rsidR="0011630E" w:rsidRPr="0011630E">
        <w:rPr>
          <w:rFonts w:ascii="Book Antiqua" w:hAnsi="Book Antiqua" w:cs="BookAntiqua"/>
          <w:szCs w:val="24"/>
          <w:lang w:val="es-PR"/>
        </w:rPr>
        <w:t xml:space="preserve">) del Artículo 4.01 </w:t>
      </w:r>
      <w:r w:rsidR="006D1DAB">
        <w:rPr>
          <w:rFonts w:ascii="Book Antiqua" w:hAnsi="Book Antiqua" w:cs="BookAntiqua"/>
          <w:szCs w:val="24"/>
          <w:lang w:val="es-PR"/>
        </w:rPr>
        <w:t>de la Ley Núm.</w:t>
      </w:r>
      <w:r w:rsidRPr="00E46177">
        <w:rPr>
          <w:rFonts w:ascii="Book Antiqua" w:hAnsi="Book Antiqua" w:cs="BookAntiqua"/>
          <w:szCs w:val="24"/>
          <w:lang w:val="es-PR"/>
        </w:rPr>
        <w:t xml:space="preserve"> 154-2018 </w:t>
      </w:r>
      <w:r w:rsidR="00627918">
        <w:rPr>
          <w:rFonts w:ascii="Book Antiqua" w:hAnsi="Book Antiqua" w:cs="BookAntiqua"/>
          <w:szCs w:val="24"/>
          <w:lang w:val="es-PR"/>
        </w:rPr>
        <w:t xml:space="preserve">, según enmendada, </w:t>
      </w:r>
      <w:r w:rsidRPr="00E46177">
        <w:rPr>
          <w:rFonts w:ascii="Book Antiqua" w:hAnsi="Book Antiqua" w:cs="BookAntiqua"/>
          <w:szCs w:val="24"/>
          <w:lang w:val="es-PR"/>
        </w:rPr>
        <w:t xml:space="preserve">conocida como “Ley de Reclamaciones Fraudulentas a los Programas, Contratos y Servicios del Gobierno </w:t>
      </w:r>
      <w:r w:rsidR="0011630E">
        <w:rPr>
          <w:rFonts w:ascii="Book Antiqua" w:hAnsi="Book Antiqua" w:cs="BookAntiqua"/>
          <w:szCs w:val="24"/>
          <w:lang w:val="es-PR"/>
        </w:rPr>
        <w:t>de Puerto Rico”,</w:t>
      </w:r>
      <w:r w:rsidRPr="00E46177">
        <w:rPr>
          <w:rFonts w:ascii="Book Antiqua" w:hAnsi="Book Antiqua" w:cs="BookAntiqua"/>
          <w:szCs w:val="24"/>
          <w:lang w:val="es-PR"/>
        </w:rPr>
        <w:t xml:space="preserve"> a los fines de aclarar la intención legislativa de incluir como violaciones a dicha ley la evasión o disminución de obligaciones de pagar o transmitir dinero o propiedad al Gobierno y para atemperarla a las violaciones de esta naturaleza, según definidas y reguladas por el False Claims Act, 31 U.S.C. §§3729-3733 y la jurisprudencia federal aplicabl</w:t>
      </w:r>
      <w:r w:rsidR="0011630E">
        <w:rPr>
          <w:rFonts w:ascii="Book Antiqua" w:hAnsi="Book Antiqua" w:cs="BookAntiqua"/>
          <w:szCs w:val="24"/>
          <w:lang w:val="es-PR"/>
        </w:rPr>
        <w:t>e; y para otros fines relacionados</w:t>
      </w:r>
      <w:r w:rsidRPr="00E46177">
        <w:rPr>
          <w:rFonts w:ascii="Book Antiqua" w:hAnsi="Book Antiqua" w:cs="BookAntiqua"/>
          <w:szCs w:val="24"/>
          <w:lang w:val="es-PR"/>
        </w:rPr>
        <w:t>.</w:t>
      </w:r>
    </w:p>
    <w:p w14:paraId="096B8D98" w14:textId="77777777" w:rsidR="00E46177" w:rsidRPr="00E46177" w:rsidRDefault="00E46177" w:rsidP="008F2C46">
      <w:pPr>
        <w:ind w:left="360" w:hanging="360"/>
        <w:jc w:val="both"/>
        <w:rPr>
          <w:rFonts w:ascii="Book Antiqua" w:hAnsi="Book Antiqua"/>
          <w:lang w:val="es-PR"/>
        </w:rPr>
      </w:pPr>
    </w:p>
    <w:p w14:paraId="7E23C752" w14:textId="77777777" w:rsidR="00E46177" w:rsidRDefault="00E46177" w:rsidP="008F2C46">
      <w:pPr>
        <w:jc w:val="center"/>
        <w:rPr>
          <w:rFonts w:ascii="Book Antiqua" w:hAnsi="Book Antiqua"/>
          <w:lang w:val="es-ES_tradnl"/>
        </w:rPr>
      </w:pPr>
      <w:r w:rsidRPr="00E46177">
        <w:rPr>
          <w:rFonts w:ascii="Book Antiqua" w:hAnsi="Book Antiqua"/>
          <w:lang w:val="es-ES_tradnl"/>
        </w:rPr>
        <w:t>EXPOSICIÓN DE MOTIVOS</w:t>
      </w:r>
    </w:p>
    <w:p w14:paraId="3ADC44B5" w14:textId="77777777" w:rsidR="008F2C46" w:rsidRPr="00E46177" w:rsidRDefault="008F2C46" w:rsidP="008F2C46">
      <w:pPr>
        <w:ind w:firstLine="360"/>
        <w:jc w:val="center"/>
        <w:rPr>
          <w:rFonts w:ascii="Book Antiqua" w:hAnsi="Book Antiqua"/>
          <w:lang w:val="es-ES_tradnl"/>
        </w:rPr>
      </w:pPr>
    </w:p>
    <w:p w14:paraId="3DA2A374" w14:textId="1577500F" w:rsidR="00E46177" w:rsidRPr="0011630E"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11630E">
        <w:rPr>
          <w:rFonts w:ascii="Book Antiqua" w:hAnsi="Book Antiqua" w:cs="BookAntiqua"/>
          <w:szCs w:val="24"/>
          <w:lang w:val="es-PR"/>
        </w:rPr>
        <w:t>La Ley Número 154-</w:t>
      </w:r>
      <w:r w:rsidR="00E46177" w:rsidRPr="00E46177">
        <w:rPr>
          <w:rFonts w:ascii="Book Antiqua" w:hAnsi="Book Antiqua" w:cs="BookAntiqua"/>
          <w:szCs w:val="24"/>
          <w:lang w:val="es-PR"/>
        </w:rPr>
        <w:t>2018, cono</w:t>
      </w:r>
      <w:r w:rsidR="00E46177">
        <w:rPr>
          <w:rFonts w:ascii="Book Antiqua" w:hAnsi="Book Antiqua" w:cs="BookAntiqua"/>
          <w:szCs w:val="24"/>
          <w:lang w:val="es-PR"/>
        </w:rPr>
        <w:t xml:space="preserve">cida como “Ley de Reclamaciones </w:t>
      </w:r>
      <w:r w:rsidR="00E46177" w:rsidRPr="00E46177">
        <w:rPr>
          <w:rFonts w:ascii="Book Antiqua" w:hAnsi="Book Antiqua" w:cs="BookAntiqua"/>
          <w:szCs w:val="24"/>
          <w:lang w:val="es-PR"/>
        </w:rPr>
        <w:t>Fraudulentas a los Programas, Contratos y Servicios del Gobierno de Puerto Rico” fue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creada para establecer la Unidad de Control de Fraude al Medicaid adscrita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Departamento de Justicia, detallar sus responsabilidades y facultades, disponer guías de</w:t>
      </w:r>
      <w:r w:rsidR="0011630E">
        <w:rPr>
          <w:rFonts w:ascii="Book Antiqua" w:hAnsi="Book Antiqua" w:cs="BookAntiqua"/>
          <w:szCs w:val="24"/>
          <w:lang w:val="es-PR"/>
        </w:rPr>
        <w:t xml:space="preserve"> </w:t>
      </w:r>
      <w:r w:rsidR="00E46177" w:rsidRPr="00E46177">
        <w:rPr>
          <w:rFonts w:ascii="Book Antiqua" w:hAnsi="Book Antiqua" w:cs="BookAntiqua"/>
          <w:szCs w:val="24"/>
          <w:lang w:val="es-PR"/>
        </w:rPr>
        <w:t>funcionamiento, y para otros fines relacio</w:t>
      </w:r>
      <w:r w:rsidR="0011630E">
        <w:rPr>
          <w:rFonts w:ascii="Book Antiqua" w:hAnsi="Book Antiqua" w:cs="BookAntiqua"/>
          <w:szCs w:val="24"/>
          <w:lang w:val="es-PR"/>
        </w:rPr>
        <w:t>nados. Dicha Ley 154 es homóloga</w:t>
      </w:r>
      <w:r w:rsidR="00E46177" w:rsidRPr="00E46177">
        <w:rPr>
          <w:rFonts w:ascii="Book Antiqua" w:hAnsi="Book Antiqua" w:cs="BookAntiqua"/>
          <w:szCs w:val="24"/>
          <w:lang w:val="es-PR"/>
        </w:rPr>
        <w:t xml:space="preserve"> del </w:t>
      </w:r>
      <w:r w:rsidR="00E46177" w:rsidRPr="0011630E">
        <w:rPr>
          <w:rFonts w:ascii="Book Antiqua" w:hAnsi="Book Antiqua" w:cs="BookAntiqua"/>
          <w:i/>
          <w:szCs w:val="24"/>
          <w:lang w:val="es-PR"/>
        </w:rPr>
        <w:t>False</w:t>
      </w:r>
      <w:r w:rsidR="0011630E" w:rsidRPr="0011630E">
        <w:rPr>
          <w:rFonts w:ascii="Book Antiqua" w:hAnsi="Book Antiqua" w:cs="BookAntiqua"/>
          <w:i/>
          <w:szCs w:val="24"/>
          <w:lang w:val="es-PR"/>
        </w:rPr>
        <w:t xml:space="preserve"> </w:t>
      </w:r>
      <w:r w:rsidR="00E46177" w:rsidRPr="0011630E">
        <w:rPr>
          <w:rFonts w:ascii="Book Antiqua" w:hAnsi="Book Antiqua" w:cs="BookAntiqua"/>
          <w:i/>
          <w:szCs w:val="24"/>
          <w:lang w:val="es-PR"/>
        </w:rPr>
        <w:t>Claims Act</w:t>
      </w:r>
      <w:r w:rsidR="00E46177" w:rsidRPr="0011630E">
        <w:rPr>
          <w:rFonts w:ascii="Book Antiqua" w:hAnsi="Book Antiqua" w:cs="BookAntiqua"/>
          <w:szCs w:val="24"/>
          <w:lang w:val="es-PR"/>
        </w:rPr>
        <w:t xml:space="preserve">, 31 </w:t>
      </w:r>
      <w:r w:rsidR="00E46177" w:rsidRPr="0011630E">
        <w:rPr>
          <w:rFonts w:ascii="Book Antiqua" w:hAnsi="Book Antiqua" w:cs="BookAntiqua"/>
          <w:i/>
          <w:szCs w:val="24"/>
          <w:lang w:val="es-PR"/>
        </w:rPr>
        <w:t>U.S.C.</w:t>
      </w:r>
      <w:r w:rsidR="00E46177" w:rsidRPr="0011630E">
        <w:rPr>
          <w:rFonts w:ascii="Book Antiqua" w:hAnsi="Book Antiqua" w:cs="BookAntiqua"/>
          <w:szCs w:val="24"/>
          <w:lang w:val="es-PR"/>
        </w:rPr>
        <w:t xml:space="preserve"> §§3729-3733.</w:t>
      </w:r>
    </w:p>
    <w:p w14:paraId="23656CFD" w14:textId="77777777" w:rsidR="00E46177" w:rsidRPr="00E46177" w:rsidRDefault="00E46177" w:rsidP="008F2C46">
      <w:pPr>
        <w:autoSpaceDE w:val="0"/>
        <w:autoSpaceDN w:val="0"/>
        <w:adjustRightInd w:val="0"/>
        <w:jc w:val="both"/>
        <w:rPr>
          <w:rFonts w:ascii="Book Antiqua" w:hAnsi="Book Antiqua" w:cs="BookAntiqua"/>
          <w:szCs w:val="24"/>
          <w:lang w:val="es-PR"/>
        </w:rPr>
      </w:pPr>
    </w:p>
    <w:p w14:paraId="0512E335" w14:textId="4720CFAD"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 xml:space="preserve">El </w:t>
      </w:r>
      <w:r w:rsidR="00E46177" w:rsidRPr="0011630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promueve e incentiva la participación ciudadana en la detección de fraude al gobierno federal en casos de sobrefacturación por bienes y servicios, retención indebida de dineros que pertenecen al gobierno federal, así como la disminución o </w:t>
      </w:r>
      <w:r w:rsidR="00E46177">
        <w:rPr>
          <w:rFonts w:ascii="Book Antiqua" w:hAnsi="Book Antiqua" w:cs="BookAntiqua"/>
          <w:szCs w:val="24"/>
          <w:lang w:val="es-PR"/>
        </w:rPr>
        <w:t>evasión de</w:t>
      </w:r>
      <w:r w:rsidR="00E46177" w:rsidRPr="00E46177">
        <w:rPr>
          <w:rFonts w:ascii="Book Antiqua" w:hAnsi="Book Antiqua" w:cs="BookAntiqua"/>
          <w:szCs w:val="24"/>
          <w:lang w:val="es-PR"/>
        </w:rPr>
        <w:t xml:space="preserve"> obligaciones de pago al gobierno. Esa legislación permite al Gobierno de los Estados Unidos entablar demandas y reclamaciones civiles para el recobro de las perdidas resultantes de dichas conductas fraudulentas, así como la </w:t>
      </w:r>
      <w:r w:rsidR="00E46177" w:rsidRPr="00E46177">
        <w:rPr>
          <w:rFonts w:ascii="Book Antiqua" w:hAnsi="Book Antiqua" w:cs="BookAntiqua"/>
          <w:szCs w:val="24"/>
          <w:lang w:val="es-PR"/>
        </w:rPr>
        <w:lastRenderedPageBreak/>
        <w:t xml:space="preserve">imposición de multas o penalidades. A su vez, el </w:t>
      </w:r>
      <w:r w:rsidR="00E46177" w:rsidRPr="0011630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federal, permite a los ciudadanos entablar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demandas a nombre y beneficio del Gobierno de los Estados Unidos para el recobro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tales pérdidas atribuibles a fraude. A cambio de esto, el Gobierno le otorga un porcentaje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del dinero recuperado a raíz de la información suministrada por estos ciudadanos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amparo de lo que al día de hoy se conoce como el “</w:t>
      </w:r>
      <w:r w:rsidR="00E46177" w:rsidRPr="00E46177">
        <w:rPr>
          <w:rFonts w:ascii="Book Antiqua" w:hAnsi="Book Antiqua" w:cs="BookAntiqua-Italic"/>
          <w:i/>
          <w:iCs/>
          <w:szCs w:val="24"/>
          <w:lang w:val="es-PR"/>
        </w:rPr>
        <w:t>Qui Tam Provision</w:t>
      </w:r>
      <w:r w:rsidR="00E46177" w:rsidRPr="00E46177">
        <w:rPr>
          <w:rFonts w:ascii="Book Antiqua" w:hAnsi="Book Antiqua" w:cs="BookAntiqua"/>
          <w:szCs w:val="24"/>
          <w:lang w:val="es-PR"/>
        </w:rPr>
        <w:t>”.</w:t>
      </w:r>
    </w:p>
    <w:p w14:paraId="40A30BB2" w14:textId="77777777" w:rsidR="00E46177" w:rsidRDefault="00E46177" w:rsidP="008F2C46">
      <w:pPr>
        <w:autoSpaceDE w:val="0"/>
        <w:autoSpaceDN w:val="0"/>
        <w:adjustRightInd w:val="0"/>
        <w:jc w:val="both"/>
        <w:rPr>
          <w:rFonts w:ascii="Book Antiqua" w:hAnsi="Book Antiqua" w:cs="BookAntiqua"/>
          <w:szCs w:val="24"/>
          <w:lang w:val="es-PR"/>
        </w:rPr>
      </w:pPr>
    </w:p>
    <w:p w14:paraId="4A048248" w14:textId="073EFEB9"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La</w:t>
      </w:r>
      <w:r w:rsidR="0011630E">
        <w:rPr>
          <w:rFonts w:ascii="Book Antiqua" w:hAnsi="Book Antiqua" w:cs="BookAntiqua"/>
          <w:szCs w:val="24"/>
          <w:lang w:val="es-PR"/>
        </w:rPr>
        <w:t xml:space="preserve"> Ley 154</w:t>
      </w:r>
      <w:r w:rsidR="00DE640D">
        <w:rPr>
          <w:rFonts w:ascii="Book Antiqua" w:hAnsi="Book Antiqua" w:cs="BookAntiqua"/>
          <w:szCs w:val="24"/>
          <w:lang w:val="es-PR"/>
        </w:rPr>
        <w:t xml:space="preserve">, </w:t>
      </w:r>
      <w:r w:rsidR="00DE640D" w:rsidRPr="00DE640D">
        <w:rPr>
          <w:rFonts w:ascii="Book Antiqua" w:hAnsi="Book Antiqua" w:cs="BookAntiqua"/>
          <w:i/>
          <w:iCs/>
          <w:szCs w:val="24"/>
          <w:lang w:val="es-PR"/>
        </w:rPr>
        <w:t>supra</w:t>
      </w:r>
      <w:r w:rsidR="00DE640D">
        <w:rPr>
          <w:rFonts w:ascii="Book Antiqua" w:hAnsi="Book Antiqua" w:cs="BookAntiqua"/>
          <w:szCs w:val="24"/>
          <w:lang w:val="es-PR"/>
        </w:rPr>
        <w:t>,</w:t>
      </w:r>
      <w:r w:rsidR="0011630E">
        <w:rPr>
          <w:rFonts w:ascii="Book Antiqua" w:hAnsi="Book Antiqua" w:cs="BookAntiqua"/>
          <w:szCs w:val="24"/>
          <w:lang w:val="es-PR"/>
        </w:rPr>
        <w:t xml:space="preserve"> fue aprobada con </w:t>
      </w:r>
      <w:r w:rsidR="00E46177" w:rsidRPr="00E46177">
        <w:rPr>
          <w:rFonts w:ascii="Book Antiqua" w:hAnsi="Book Antiqua" w:cs="BookAntiqua"/>
          <w:szCs w:val="24"/>
          <w:lang w:val="es-PR"/>
        </w:rPr>
        <w:t xml:space="preserve">los mismos fines que el </w:t>
      </w:r>
      <w:r w:rsidR="00E46177" w:rsidRPr="0011630E">
        <w:rPr>
          <w:rFonts w:ascii="Book Antiqua" w:hAnsi="Book Antiqua" w:cs="BookAntiqua"/>
          <w:i/>
          <w:szCs w:val="24"/>
          <w:lang w:val="es-PR"/>
        </w:rPr>
        <w:t>False Claims Act</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y está basada en dicho estatuto. Mediante esta Ley se creó el andamiaje legal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para procesar civilmente el fraude a los Programas del Gobierno y a los contratos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servicio y los actos que resulten en la disminución o evasión de obligaciones de pagar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transmitir propiedad al Gobierno. Con este mecanismo se estableció un procedimiento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 los Tribunales donde el Gobierno puede some</w:t>
      </w:r>
      <w:r w:rsidR="0011630E">
        <w:rPr>
          <w:rFonts w:ascii="Book Antiqua" w:hAnsi="Book Antiqua" w:cs="BookAntiqua"/>
          <w:szCs w:val="24"/>
          <w:lang w:val="es-PR"/>
        </w:rPr>
        <w:t xml:space="preserve">ter reclamaciones para buscar </w:t>
      </w:r>
      <w:r w:rsidR="00E46177" w:rsidRPr="00E46177">
        <w:rPr>
          <w:rFonts w:ascii="Book Antiqua" w:hAnsi="Book Antiqua" w:cs="BookAntiqua"/>
          <w:szCs w:val="24"/>
          <w:lang w:val="es-PR"/>
        </w:rPr>
        <w:t>que</w:t>
      </w:r>
      <w:r w:rsidR="0011630E">
        <w:rPr>
          <w:rFonts w:ascii="Book Antiqua" w:hAnsi="Book Antiqua" w:cs="BookAntiqua"/>
          <w:szCs w:val="24"/>
          <w:lang w:val="es-PR"/>
        </w:rPr>
        <w:t>, 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estas personas que han defraudado al Gobierno se les imponga una penalidad monetaria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sus actuaciones.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igual manera, se fomenta e incentiva la participación ciudadana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en los procedimientos al crear disposiciones </w:t>
      </w:r>
      <w:r w:rsidR="00E46177" w:rsidRPr="00E46177">
        <w:rPr>
          <w:rFonts w:ascii="Book Antiqua" w:hAnsi="Book Antiqua" w:cs="BookAntiqua-Italic"/>
          <w:i/>
          <w:iCs/>
          <w:szCs w:val="24"/>
          <w:lang w:val="es-PR"/>
        </w:rPr>
        <w:t xml:space="preserve">Qui Tam </w:t>
      </w:r>
      <w:r w:rsidR="00E46177" w:rsidRPr="00E46177">
        <w:rPr>
          <w:rFonts w:ascii="Book Antiqua" w:hAnsi="Book Antiqua" w:cs="BookAntiqua"/>
          <w:szCs w:val="24"/>
          <w:lang w:val="es-PR"/>
        </w:rPr>
        <w:t>Provision donde estas personas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serán remuneradas por la información brindada.</w:t>
      </w:r>
    </w:p>
    <w:p w14:paraId="2A06DD19" w14:textId="77777777" w:rsidR="00E46177" w:rsidRDefault="00E46177" w:rsidP="008F2C46">
      <w:pPr>
        <w:autoSpaceDE w:val="0"/>
        <w:autoSpaceDN w:val="0"/>
        <w:adjustRightInd w:val="0"/>
        <w:jc w:val="both"/>
        <w:rPr>
          <w:rFonts w:ascii="Book Antiqua" w:hAnsi="Book Antiqua" w:cs="BookAntiqua"/>
          <w:szCs w:val="24"/>
          <w:lang w:val="es-PR"/>
        </w:rPr>
      </w:pPr>
    </w:p>
    <w:p w14:paraId="645CD2DC" w14:textId="16BEC4AB"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La enmienda aquí propuesta tiene el propósito de atender lo que constituye una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violación resultante de la disminución o evasión de obligaciones de pagar o transmitir</w:t>
      </w:r>
      <w:r w:rsidR="00E46177">
        <w:rPr>
          <w:rFonts w:ascii="Book Antiqua" w:hAnsi="Book Antiqua" w:cs="BookAntiqua"/>
          <w:szCs w:val="24"/>
          <w:lang w:val="es-PR"/>
        </w:rPr>
        <w:t xml:space="preserve"> propiedad al Gobierno, aclarar</w:t>
      </w:r>
      <w:r w:rsidR="00E46177" w:rsidRPr="00E46177">
        <w:rPr>
          <w:rFonts w:ascii="Book Antiqua" w:hAnsi="Book Antiqua" w:cs="BookAntiqua"/>
          <w:szCs w:val="24"/>
          <w:lang w:val="es-PR"/>
        </w:rPr>
        <w:t xml:space="preserve"> que el propósito legislativo de la Ley 154</w:t>
      </w:r>
      <w:r w:rsidR="006F6B7E">
        <w:rPr>
          <w:rFonts w:ascii="Book Antiqua" w:hAnsi="Book Antiqua" w:cs="BookAntiqua"/>
          <w:szCs w:val="24"/>
          <w:lang w:val="es-PR"/>
        </w:rPr>
        <w:t xml:space="preserve">, </w:t>
      </w:r>
      <w:r w:rsidR="006F6B7E">
        <w:rPr>
          <w:rFonts w:ascii="Book Antiqua" w:hAnsi="Book Antiqua" w:cs="BookAntiqua"/>
          <w:i/>
          <w:szCs w:val="24"/>
          <w:lang w:val="es-PR"/>
        </w:rPr>
        <w:t>supra,</w:t>
      </w:r>
      <w:r w:rsidR="00E46177" w:rsidRPr="00E46177">
        <w:rPr>
          <w:rFonts w:ascii="Book Antiqua" w:hAnsi="Book Antiqua" w:cs="BookAntiqua"/>
          <w:szCs w:val="24"/>
          <w:lang w:val="es-PR"/>
        </w:rPr>
        <w:t xml:space="preserve"> fue que se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consideren como violaciones a dicha ley la disminución o evasión de obligaciones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pago o transferencia de propiedad al Gobierno de cualquier naturaleza y no sólo aquellas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relacionadas a Programas de Gobierno o Contratos de Servicio, así como atemperar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Ley 154</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a las disposiciones del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y la interpretación judicial que surge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la jurisprudencia federal aplicable.</w:t>
      </w:r>
    </w:p>
    <w:p w14:paraId="58122666" w14:textId="77777777" w:rsidR="00E46177" w:rsidRDefault="00E46177" w:rsidP="008F2C46">
      <w:pPr>
        <w:autoSpaceDE w:val="0"/>
        <w:autoSpaceDN w:val="0"/>
        <w:adjustRightInd w:val="0"/>
        <w:jc w:val="both"/>
        <w:rPr>
          <w:rFonts w:ascii="Book Antiqua" w:hAnsi="Book Antiqua" w:cs="BookAntiqua"/>
          <w:szCs w:val="24"/>
          <w:lang w:val="es-PR"/>
        </w:rPr>
      </w:pPr>
    </w:p>
    <w:p w14:paraId="4B580726" w14:textId="28F49B63" w:rsidR="00E46177" w:rsidRPr="00E46177" w:rsidRDefault="008F2C46" w:rsidP="008F2C46">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El Artículo 4.01(1)(d) de la Ley 154 recoge la violación que se conoce en el ámbito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federal como una “reclamación fraudulenta a la inversa”.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Normalmente, bajo la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el gobierno </w:t>
      </w:r>
      <w:r w:rsidR="00A8569E" w:rsidRPr="00E46177">
        <w:rPr>
          <w:rFonts w:ascii="Book Antiqua" w:hAnsi="Book Antiqua" w:cs="BookAntiqua"/>
          <w:szCs w:val="24"/>
          <w:lang w:val="es-PR"/>
        </w:rPr>
        <w:t>federal,</w:t>
      </w:r>
      <w:r w:rsidR="00A8569E">
        <w:rPr>
          <w:rFonts w:ascii="Book Antiqua" w:hAnsi="Book Antiqua" w:cs="BookAntiqua"/>
          <w:szCs w:val="24"/>
          <w:lang w:val="es-PR"/>
        </w:rPr>
        <w:t xml:space="preserve"> o una parte demandando</w:t>
      </w:r>
      <w:r w:rsidR="00E46177" w:rsidRPr="00E46177">
        <w:rPr>
          <w:rFonts w:ascii="Book Antiqua" w:hAnsi="Book Antiqua" w:cs="BookAntiqua"/>
          <w:szCs w:val="24"/>
          <w:lang w:val="es-PR"/>
        </w:rPr>
        <w:t xml:space="preserve"> en</w:t>
      </w:r>
      <w:r w:rsidR="00E46177">
        <w:rPr>
          <w:rFonts w:ascii="Book Antiqua" w:hAnsi="Book Antiqua" w:cs="BookAntiqua"/>
          <w:szCs w:val="24"/>
          <w:lang w:val="es-PR"/>
        </w:rPr>
        <w:t xml:space="preserve"> </w:t>
      </w:r>
      <w:r w:rsidR="00A8569E">
        <w:rPr>
          <w:rFonts w:ascii="Book Antiqua" w:hAnsi="Book Antiqua" w:cs="BookAntiqua"/>
          <w:szCs w:val="24"/>
          <w:lang w:val="es-PR"/>
        </w:rPr>
        <w:t xml:space="preserve">su nombre, </w:t>
      </w:r>
      <w:r w:rsidR="00E46177" w:rsidRPr="00E46177">
        <w:rPr>
          <w:rFonts w:ascii="Book Antiqua" w:hAnsi="Book Antiqua" w:cs="BookAntiqua"/>
          <w:szCs w:val="24"/>
          <w:lang w:val="es-PR"/>
        </w:rPr>
        <w:t>puede recuperar dinero e imponer penalidades por reclamos falsos hechos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un acusado con el fin de asegurar un pago por parte del gobierno. En una acción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reclamación fraudulenta inversa, la acción del acusado no resulta en un pago indebido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por parte del gobierno al acusado, sino que resulta en una falta de pago al gobierno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cuando se trata de un pago obligatorio. Dicho de otra forma, </w:t>
      </w:r>
      <w:r w:rsidR="00A8569E" w:rsidRPr="00E46177">
        <w:rPr>
          <w:rFonts w:ascii="Book Antiqua" w:hAnsi="Book Antiqua" w:cs="BookAntiqua"/>
          <w:szCs w:val="24"/>
          <w:lang w:val="es-PR"/>
        </w:rPr>
        <w:t>una reclamación fraudulenta tradicional</w:t>
      </w:r>
      <w:r w:rsidR="00E46177" w:rsidRPr="00E46177">
        <w:rPr>
          <w:rFonts w:ascii="Book Antiqua" w:hAnsi="Book Antiqua" w:cs="BookAntiqua"/>
          <w:szCs w:val="24"/>
          <w:lang w:val="es-PR"/>
        </w:rPr>
        <w:t xml:space="preserve"> se refiere a pagos realizados po</w:t>
      </w:r>
      <w:r w:rsidR="00E46177">
        <w:rPr>
          <w:rFonts w:ascii="Book Antiqua" w:hAnsi="Book Antiqua" w:cs="BookAntiqua"/>
          <w:szCs w:val="24"/>
          <w:lang w:val="es-PR"/>
        </w:rPr>
        <w:t xml:space="preserve">r el gobierno, mientras que una </w:t>
      </w:r>
      <w:r w:rsidR="00A8569E" w:rsidRPr="00E46177">
        <w:rPr>
          <w:rFonts w:ascii="Book Antiqua" w:hAnsi="Book Antiqua" w:cs="BookAntiqua"/>
          <w:szCs w:val="24"/>
          <w:lang w:val="es-PR"/>
        </w:rPr>
        <w:t>reclamación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inversa cubre reclamos de dinero adeudado al gobierno.</w:t>
      </w:r>
    </w:p>
    <w:p w14:paraId="0B170C75" w14:textId="77777777" w:rsidR="00E46177" w:rsidRDefault="00E46177" w:rsidP="00E46177">
      <w:pPr>
        <w:autoSpaceDE w:val="0"/>
        <w:autoSpaceDN w:val="0"/>
        <w:adjustRightInd w:val="0"/>
        <w:jc w:val="both"/>
        <w:rPr>
          <w:rFonts w:ascii="Book Antiqua" w:hAnsi="Book Antiqua" w:cs="BookAntiqua"/>
          <w:szCs w:val="24"/>
          <w:lang w:val="es-PR"/>
        </w:rPr>
      </w:pPr>
    </w:p>
    <w:p w14:paraId="0E459B34" w14:textId="4AF9EC39"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Un ejemplo común de reclamación inversa es no devolver dinero obtenido mediante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un pago en exceso a lo verdaderamente adeudado por parte del Gobierno. Muchas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entidades reciben fondos del gobierno para un propósito específico y, por lo general, se</w:t>
      </w:r>
      <w:r w:rsidR="001F2E49">
        <w:rPr>
          <w:rFonts w:ascii="Book Antiqua" w:hAnsi="Book Antiqua" w:cs="BookAntiqua"/>
          <w:szCs w:val="24"/>
          <w:lang w:val="es-PR"/>
        </w:rPr>
        <w:t xml:space="preserve"> </w:t>
      </w:r>
      <w:r w:rsidR="00E46177" w:rsidRPr="00E46177">
        <w:rPr>
          <w:rFonts w:ascii="Book Antiqua" w:hAnsi="Book Antiqua" w:cs="BookAntiqua"/>
          <w:szCs w:val="24"/>
          <w:lang w:val="es-PR"/>
        </w:rPr>
        <w:t>les exige que devuelvan al gobierno aquellos fondos no utilizados para ese propósito. Si</w:t>
      </w:r>
      <w:r w:rsidR="001F2E49">
        <w:rPr>
          <w:rFonts w:ascii="Book Antiqua" w:hAnsi="Book Antiqua" w:cs="BookAntiqua"/>
          <w:szCs w:val="24"/>
          <w:lang w:val="es-PR"/>
        </w:rPr>
        <w:t xml:space="preserve"> </w:t>
      </w:r>
      <w:r w:rsidR="00E46177" w:rsidRPr="00E46177">
        <w:rPr>
          <w:rFonts w:ascii="Book Antiqua" w:hAnsi="Book Antiqua" w:cs="BookAntiqua"/>
          <w:szCs w:val="24"/>
          <w:lang w:val="es-PR"/>
        </w:rPr>
        <w:t xml:space="preserve">la entidad utiliza una parte de los fondos del </w:t>
      </w:r>
      <w:r w:rsidR="00A8569E" w:rsidRPr="00E46177">
        <w:rPr>
          <w:rFonts w:ascii="Book Antiqua" w:hAnsi="Book Antiqua" w:cs="BookAntiqua"/>
          <w:szCs w:val="24"/>
          <w:lang w:val="es-PR"/>
        </w:rPr>
        <w:t>Gobierno,</w:t>
      </w:r>
      <w:r w:rsidR="00E46177" w:rsidRPr="00E46177">
        <w:rPr>
          <w:rFonts w:ascii="Book Antiqua" w:hAnsi="Book Antiqua" w:cs="BookAntiqua"/>
          <w:szCs w:val="24"/>
          <w:lang w:val="es-PR"/>
        </w:rPr>
        <w:t xml:space="preserve"> pero no devuelve el resto,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compañía habría evitado una obligación de pago al Gobierno y, por lo tanto, </w:t>
      </w:r>
      <w:r w:rsidR="00E46177" w:rsidRPr="00E46177">
        <w:rPr>
          <w:rFonts w:ascii="Book Antiqua" w:hAnsi="Book Antiqua" w:cs="BookAntiqua"/>
          <w:szCs w:val="24"/>
          <w:lang w:val="es-PR"/>
        </w:rPr>
        <w:lastRenderedPageBreak/>
        <w:t>estaría sujeta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 la responsabilidad inversa. Otro ejemplo común es la disminución o evasión del pago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aranceles (“</w:t>
      </w:r>
      <w:r w:rsidR="00E46177" w:rsidRPr="006F6B7E">
        <w:rPr>
          <w:rFonts w:ascii="Book Antiqua" w:hAnsi="Book Antiqua" w:cs="BookAntiqua"/>
          <w:i/>
          <w:szCs w:val="24"/>
          <w:lang w:val="es-PR"/>
        </w:rPr>
        <w:t>duties</w:t>
      </w:r>
      <w:r w:rsidR="00E46177" w:rsidRPr="00E46177">
        <w:rPr>
          <w:rFonts w:ascii="Book Antiqua" w:hAnsi="Book Antiqua" w:cs="BookAntiqua"/>
          <w:szCs w:val="24"/>
          <w:lang w:val="es-PR"/>
        </w:rPr>
        <w:t>”) a la aduana federal (“</w:t>
      </w:r>
      <w:r w:rsidR="00E46177" w:rsidRPr="006F6B7E">
        <w:rPr>
          <w:rFonts w:ascii="Book Antiqua" w:hAnsi="Book Antiqua" w:cs="BookAntiqua"/>
          <w:i/>
          <w:szCs w:val="24"/>
          <w:lang w:val="es-PR"/>
        </w:rPr>
        <w:t>U.S. Customs and Border Protection</w:t>
      </w:r>
      <w:r w:rsidR="00E46177" w:rsidRPr="00E46177">
        <w:rPr>
          <w:rFonts w:ascii="Book Antiqua" w:hAnsi="Book Antiqua" w:cs="BookAntiqua"/>
          <w:szCs w:val="24"/>
          <w:lang w:val="es-PR"/>
        </w:rPr>
        <w:t>”) por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productos importados del extranjero. Por ejemplo, en ocasiones los importadores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presentan información falsa, como el país de origen de un producto, para evadir el pago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 aranceles específicos que el gobierno federal ha impuesto a productos provenientes de</w:t>
      </w:r>
      <w:r w:rsidR="00E46177">
        <w:rPr>
          <w:rFonts w:ascii="Book Antiqua" w:hAnsi="Book Antiqua" w:cs="BookAntiqua"/>
          <w:szCs w:val="24"/>
          <w:lang w:val="es-PR"/>
        </w:rPr>
        <w:t xml:space="preserve"> </w:t>
      </w:r>
      <w:r w:rsidR="00A8569E" w:rsidRPr="00E46177">
        <w:rPr>
          <w:rFonts w:ascii="Book Antiqua" w:hAnsi="Book Antiqua" w:cs="BookAntiqua"/>
          <w:szCs w:val="24"/>
          <w:lang w:val="es-PR"/>
        </w:rPr>
        <w:t>un país</w:t>
      </w:r>
      <w:r w:rsidR="00E46177" w:rsidRPr="00E46177">
        <w:rPr>
          <w:rFonts w:ascii="Book Antiqua" w:hAnsi="Book Antiqua" w:cs="BookAntiqua"/>
          <w:szCs w:val="24"/>
          <w:lang w:val="es-PR"/>
        </w:rPr>
        <w:t xml:space="preserve"> en particular.</w:t>
      </w:r>
    </w:p>
    <w:p w14:paraId="1F5FE44C" w14:textId="77777777" w:rsidR="00E46177" w:rsidRDefault="00E46177" w:rsidP="00E46177">
      <w:pPr>
        <w:autoSpaceDE w:val="0"/>
        <w:autoSpaceDN w:val="0"/>
        <w:adjustRightInd w:val="0"/>
        <w:jc w:val="both"/>
        <w:rPr>
          <w:rFonts w:ascii="Book Antiqua" w:hAnsi="Book Antiqua" w:cs="BookAntiqua"/>
          <w:szCs w:val="24"/>
          <w:lang w:val="es-PR"/>
        </w:rPr>
      </w:pPr>
    </w:p>
    <w:p w14:paraId="3CC5F93F" w14:textId="55E6FF00" w:rsidR="00E46177" w:rsidRPr="00FA5F11"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El Artículo 4.01(1)(d) de la Ley 154</w:t>
      </w:r>
      <w:r w:rsidR="00DE640D">
        <w:rPr>
          <w:rFonts w:ascii="Book Antiqua" w:hAnsi="Book Antiqua" w:cs="BookAntiqua"/>
          <w:szCs w:val="24"/>
          <w:lang w:val="es-PR"/>
        </w:rPr>
        <w:t>,</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 xml:space="preserve">, </w:t>
      </w:r>
      <w:r w:rsidR="00E46177" w:rsidRPr="00E46177">
        <w:rPr>
          <w:rFonts w:ascii="Book Antiqua" w:hAnsi="Book Antiqua" w:cs="BookAntiqua"/>
          <w:szCs w:val="24"/>
          <w:lang w:val="es-PR"/>
        </w:rPr>
        <w:t>provee que incurrirá en violación cualquier</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persona que </w:t>
      </w:r>
      <w:r w:rsidR="00E46177" w:rsidRPr="00A8569E">
        <w:rPr>
          <w:rFonts w:ascii="Book Antiqua" w:hAnsi="Book Antiqua" w:cs="BookAntiqua"/>
          <w:i/>
          <w:szCs w:val="24"/>
          <w:lang w:val="es-PR"/>
        </w:rPr>
        <w:t xml:space="preserve">“[c]on conocimiento haga, use, o cause que se haga o que se use un récord falso o una declaración que sea </w:t>
      </w:r>
      <w:r w:rsidR="00E46177" w:rsidRPr="00A8569E">
        <w:rPr>
          <w:rFonts w:ascii="Book Antiqua" w:hAnsi="Book Antiqua" w:cs="BookAntiqua-Bold"/>
          <w:b/>
          <w:bCs/>
          <w:i/>
          <w:szCs w:val="24"/>
          <w:lang w:val="es-PR"/>
        </w:rPr>
        <w:t xml:space="preserve">fundamental </w:t>
      </w:r>
      <w:r w:rsidR="00E46177" w:rsidRPr="00A8569E">
        <w:rPr>
          <w:rFonts w:ascii="Book Antiqua" w:hAnsi="Book Antiqua" w:cs="BookAntiqua"/>
          <w:i/>
          <w:szCs w:val="24"/>
          <w:lang w:val="es-PR"/>
        </w:rPr>
        <w:t xml:space="preserve">para una obligación de pagar, transmitir dinero o propiedad al Gobierno, o con conocimiento esconda e impropiamente evada o disminuya una obligación de pagar o transmitir dinero o propiedad, </w:t>
      </w:r>
      <w:r w:rsidR="00C717B4" w:rsidRPr="00C717B4">
        <w:rPr>
          <w:rFonts w:ascii="Book Antiqua" w:hAnsi="Book Antiqua" w:cs="BookAntiqua"/>
          <w:b/>
          <w:bCs/>
          <w:szCs w:val="24"/>
          <w:lang w:val="es-PR"/>
        </w:rPr>
        <w:t>relativa a cualquier Programa de Gobierno, incluyendo el Programa de Medicaid de Puerto Rico; o a algún contrato de servicio, según definido en esta Ley</w:t>
      </w:r>
      <w:r w:rsidR="00C717B4">
        <w:rPr>
          <w:rFonts w:ascii="Book Antiqua" w:hAnsi="Book Antiqua" w:cs="BookAntiqua"/>
          <w:b/>
          <w:bCs/>
          <w:szCs w:val="24"/>
          <w:lang w:val="es-PR"/>
        </w:rPr>
        <w:t>…</w:t>
      </w:r>
      <w:r w:rsidR="00E46177" w:rsidRPr="00A8569E">
        <w:rPr>
          <w:rFonts w:ascii="Book Antiqua" w:hAnsi="Book Antiqua" w:cs="BookAntiqua"/>
          <w:i/>
          <w:szCs w:val="24"/>
          <w:lang w:val="es-PR"/>
        </w:rPr>
        <w:t>”</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w:t>
      </w:r>
      <w:r w:rsidR="006D44E3">
        <w:rPr>
          <w:rFonts w:ascii="Book Antiqua" w:hAnsi="Book Antiqua" w:cs="BookAntiqua"/>
          <w:b/>
          <w:szCs w:val="24"/>
          <w:lang w:val="es-PR"/>
        </w:rPr>
        <w:t>É</w:t>
      </w:r>
      <w:r w:rsidR="00E46177" w:rsidRPr="002442CA">
        <w:rPr>
          <w:rFonts w:ascii="Book Antiqua" w:hAnsi="Book Antiqua" w:cs="BookAntiqua"/>
          <w:b/>
          <w:szCs w:val="24"/>
          <w:lang w:val="es-PR"/>
        </w:rPr>
        <w:t xml:space="preserve">nfasis </w:t>
      </w:r>
      <w:r w:rsidR="00A8569E" w:rsidRPr="002442CA">
        <w:rPr>
          <w:rFonts w:ascii="Book Antiqua" w:hAnsi="Book Antiqua" w:cs="BookAntiqua"/>
          <w:b/>
          <w:szCs w:val="24"/>
          <w:lang w:val="es-PR"/>
        </w:rPr>
        <w:t>nuestro</w:t>
      </w:r>
      <w:r w:rsidR="00E46177" w:rsidRPr="00E46177">
        <w:rPr>
          <w:rFonts w:ascii="Book Antiqua" w:hAnsi="Book Antiqua" w:cs="BookAntiqua"/>
          <w:szCs w:val="24"/>
          <w:lang w:val="es-PR"/>
        </w:rPr>
        <w:t>). El mencionado Artícu</w:t>
      </w:r>
      <w:r w:rsidR="00A8569E">
        <w:rPr>
          <w:rFonts w:ascii="Book Antiqua" w:hAnsi="Book Antiqua" w:cs="BookAntiqua"/>
          <w:szCs w:val="24"/>
          <w:lang w:val="es-PR"/>
        </w:rPr>
        <w:t>lo es una traducción literal de</w:t>
      </w:r>
      <w:r w:rsidR="00E46177" w:rsidRPr="00E46177">
        <w:rPr>
          <w:rFonts w:ascii="Book Antiqua" w:hAnsi="Book Antiqua" w:cs="BookAntiqua"/>
          <w:szCs w:val="24"/>
          <w:lang w:val="es-PR"/>
        </w:rPr>
        <w:t xml:space="preserve"> la Sección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3729(a)(1)(G) del False Claims Act - también conocida como el “</w:t>
      </w:r>
      <w:r w:rsidR="00E46177" w:rsidRPr="00A8569E">
        <w:rPr>
          <w:rFonts w:ascii="Book Antiqua" w:hAnsi="Book Antiqua" w:cs="BookAntiqua"/>
          <w:i/>
          <w:szCs w:val="24"/>
          <w:lang w:val="es-PR"/>
        </w:rPr>
        <w:t>Reverse False Claim Section</w:t>
      </w:r>
      <w:r w:rsidR="00E46177" w:rsidRPr="00E46177">
        <w:rPr>
          <w:rFonts w:ascii="Book Antiqua" w:hAnsi="Book Antiqua" w:cs="BookAntiqua"/>
          <w:szCs w:val="24"/>
          <w:lang w:val="es-PR"/>
        </w:rPr>
        <w:t xml:space="preserve">” - excepto por el texto aquí enfatizado. </w:t>
      </w:r>
      <w:r w:rsidR="00E46177" w:rsidRPr="00E46177">
        <w:rPr>
          <w:rFonts w:ascii="Book Antiqua" w:hAnsi="Book Antiqua" w:cs="BookAntiqua"/>
          <w:szCs w:val="24"/>
        </w:rPr>
        <w:t xml:space="preserve">Dicha sección provee que incurrirá en violación del estatuto cualquier persona que </w:t>
      </w:r>
      <w:r w:rsidR="00E46177" w:rsidRPr="00A8569E">
        <w:rPr>
          <w:rFonts w:ascii="Book Antiqua" w:hAnsi="Book Antiqua" w:cs="BookAntiqua"/>
          <w:i/>
          <w:szCs w:val="24"/>
        </w:rPr>
        <w:t xml:space="preserve">“knowingly makes, uses, or causes to be made or used, a false record or statement </w:t>
      </w:r>
      <w:r w:rsidR="00E46177" w:rsidRPr="00A8569E">
        <w:rPr>
          <w:rFonts w:ascii="Book Antiqua" w:hAnsi="Book Antiqua" w:cs="BookAntiqua-Bold"/>
          <w:b/>
          <w:bCs/>
          <w:i/>
          <w:szCs w:val="24"/>
        </w:rPr>
        <w:t xml:space="preserve">material </w:t>
      </w:r>
      <w:r w:rsidR="00E46177" w:rsidRPr="00A8569E">
        <w:rPr>
          <w:rFonts w:ascii="Book Antiqua" w:hAnsi="Book Antiqua" w:cs="BookAntiqua"/>
          <w:i/>
          <w:szCs w:val="24"/>
        </w:rPr>
        <w:t>to an obligation to pay or transmit money or property to the Government, or knowingly conceals or knowingly and improperly avoids or decreases an obligation to pay or transmit money or property to the Government”</w:t>
      </w:r>
      <w:r w:rsidR="006D44E3">
        <w:rPr>
          <w:rFonts w:ascii="Book Antiqua" w:hAnsi="Book Antiqua" w:cs="BookAntiqua"/>
          <w:i/>
          <w:szCs w:val="24"/>
        </w:rPr>
        <w:t>.</w:t>
      </w:r>
      <w:r w:rsidR="002442CA">
        <w:rPr>
          <w:rFonts w:ascii="Book Antiqua" w:hAnsi="Book Antiqua" w:cs="BookAntiqua"/>
          <w:szCs w:val="24"/>
        </w:rPr>
        <w:t xml:space="preserve"> </w:t>
      </w:r>
      <w:r w:rsidR="00A8569E" w:rsidRPr="00FA5F11">
        <w:rPr>
          <w:rFonts w:ascii="Book Antiqua" w:hAnsi="Book Antiqua" w:cs="BookAntiqua"/>
          <w:szCs w:val="24"/>
          <w:lang w:val="es-PR"/>
        </w:rPr>
        <w:t>(</w:t>
      </w:r>
      <w:r w:rsidR="006D44E3" w:rsidRPr="006D44E3">
        <w:rPr>
          <w:rFonts w:ascii="Book Antiqua" w:hAnsi="Book Antiqua" w:cs="BookAntiqua"/>
          <w:b/>
          <w:szCs w:val="24"/>
          <w:lang w:val="es-PR"/>
        </w:rPr>
        <w:t>É</w:t>
      </w:r>
      <w:r w:rsidR="00A8569E" w:rsidRPr="006D44E3">
        <w:rPr>
          <w:rFonts w:ascii="Book Antiqua" w:hAnsi="Book Antiqua" w:cs="BookAntiqua"/>
          <w:b/>
          <w:szCs w:val="24"/>
          <w:lang w:val="es-PR"/>
        </w:rPr>
        <w:t>nfasis nuestro</w:t>
      </w:r>
      <w:r w:rsidR="00A8569E" w:rsidRPr="00FA5F11">
        <w:rPr>
          <w:rFonts w:ascii="Book Antiqua" w:hAnsi="Book Antiqua" w:cs="BookAntiqua"/>
          <w:szCs w:val="24"/>
          <w:lang w:val="es-PR"/>
        </w:rPr>
        <w:t>)</w:t>
      </w:r>
    </w:p>
    <w:p w14:paraId="068F18AE" w14:textId="77777777" w:rsidR="00CE4812" w:rsidRPr="00F03886" w:rsidRDefault="00CE4812" w:rsidP="00E46177">
      <w:pPr>
        <w:autoSpaceDE w:val="0"/>
        <w:autoSpaceDN w:val="0"/>
        <w:adjustRightInd w:val="0"/>
        <w:jc w:val="both"/>
        <w:rPr>
          <w:rFonts w:ascii="Book Antiqua" w:hAnsi="Book Antiqua" w:cs="BookAntiqua"/>
          <w:szCs w:val="24"/>
          <w:lang w:val="es-PR"/>
        </w:rPr>
      </w:pPr>
    </w:p>
    <w:p w14:paraId="692F8C7B" w14:textId="7D4DF400"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Por lo tanto, el Artículo 4.01(1)(d) de la Ley en lugar de incluir el término “material”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según su traducción literal, se reemplazó por el término “</w:t>
      </w:r>
      <w:r w:rsidR="00E46177">
        <w:rPr>
          <w:rFonts w:ascii="Book Antiqua" w:hAnsi="Book Antiqua" w:cs="BookAntiqua"/>
          <w:szCs w:val="24"/>
          <w:lang w:val="es-PR"/>
        </w:rPr>
        <w:t xml:space="preserve">fundamental” cuyo </w:t>
      </w:r>
      <w:r w:rsidR="00E46177" w:rsidRPr="00E46177">
        <w:rPr>
          <w:rFonts w:ascii="Book Antiqua" w:hAnsi="Book Antiqua" w:cs="BookAntiqua"/>
          <w:szCs w:val="24"/>
          <w:lang w:val="es-PR"/>
        </w:rPr>
        <w:t>significado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 sustancialmente distinto al de la palabra “material”. El Diccionario de la Real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Academia Española define “material” como aquello “perteneciente o relativo a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materia”. Por lo tanto, el término “material” en la Sección 3729(a)(1)(G) del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se refiere a aquello que pertenece o está relacionado a la obligación de pago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transmisión de dinero o propiedad al Gobierno. El término “fundamental”, sin embargo,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se define en el Diccionario de la Real Academia Española como algo que “sirve de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fundamento”. Por tal razón, el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establece un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ámbito mucho más amplio que la Le</w:t>
      </w:r>
      <w:r w:rsidR="00E46177">
        <w:rPr>
          <w:rFonts w:ascii="Book Antiqua" w:hAnsi="Book Antiqua" w:cs="BookAntiqua"/>
          <w:szCs w:val="24"/>
          <w:lang w:val="es-PR"/>
        </w:rPr>
        <w:t>y 154</w:t>
      </w:r>
      <w:r w:rsidR="006F6B7E">
        <w:rPr>
          <w:rFonts w:ascii="Book Antiqua" w:hAnsi="Book Antiqua" w:cs="BookAntiqua"/>
          <w:szCs w:val="24"/>
          <w:lang w:val="es-PR"/>
        </w:rPr>
        <w:t xml:space="preserve">, </w:t>
      </w:r>
      <w:r w:rsidR="00DE640D" w:rsidRPr="00DE640D">
        <w:rPr>
          <w:rFonts w:ascii="Book Antiqua" w:hAnsi="Book Antiqua" w:cs="BookAntiqua"/>
          <w:i/>
          <w:iCs/>
          <w:szCs w:val="24"/>
          <w:lang w:val="es-PR"/>
        </w:rPr>
        <w:t>supra</w:t>
      </w:r>
      <w:r w:rsidR="00DE640D">
        <w:rPr>
          <w:rFonts w:ascii="Book Antiqua" w:hAnsi="Book Antiqua" w:cs="BookAntiqua"/>
          <w:szCs w:val="24"/>
          <w:lang w:val="es-PR"/>
        </w:rPr>
        <w:t>,</w:t>
      </w:r>
      <w:r w:rsidR="006F6B7E">
        <w:rPr>
          <w:rFonts w:ascii="Book Antiqua" w:hAnsi="Book Antiqua" w:cs="BookAntiqua"/>
          <w:szCs w:val="24"/>
          <w:lang w:val="es-PR"/>
        </w:rPr>
        <w:t>,</w:t>
      </w:r>
      <w:r w:rsidR="00E46177">
        <w:rPr>
          <w:rFonts w:ascii="Book Antiqua" w:hAnsi="Book Antiqua" w:cs="BookAntiqua"/>
          <w:szCs w:val="24"/>
          <w:lang w:val="es-PR"/>
        </w:rPr>
        <w:t xml:space="preserve"> para lo que </w:t>
      </w:r>
      <w:r w:rsidR="00A8569E">
        <w:rPr>
          <w:rFonts w:ascii="Book Antiqua" w:hAnsi="Book Antiqua" w:cs="BookAntiqua"/>
          <w:szCs w:val="24"/>
          <w:lang w:val="es-PR"/>
        </w:rPr>
        <w:t>constituye</w:t>
      </w:r>
      <w:r w:rsidR="00E46177">
        <w:rPr>
          <w:rFonts w:ascii="Book Antiqua" w:hAnsi="Book Antiqua" w:cs="BookAntiqua"/>
          <w:szCs w:val="24"/>
          <w:lang w:val="es-PR"/>
        </w:rPr>
        <w:t xml:space="preserve"> una </w:t>
      </w:r>
      <w:r w:rsidR="00E46177" w:rsidRPr="00E46177">
        <w:rPr>
          <w:rFonts w:ascii="Book Antiqua" w:hAnsi="Book Antiqua" w:cs="BookAntiqua"/>
          <w:szCs w:val="24"/>
          <w:lang w:val="es-PR"/>
        </w:rPr>
        <w:t>violación de evasión</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o disminución de obligaciones de pago. Todo aquello que es “fundamental” en un asunto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 necesariamente “material”, pero no todo lo “material” en un asunto es de naturaleza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“fundamental”.</w:t>
      </w:r>
    </w:p>
    <w:p w14:paraId="602D395A" w14:textId="77777777" w:rsidR="00E46177" w:rsidRDefault="00E46177" w:rsidP="00E46177">
      <w:pPr>
        <w:autoSpaceDE w:val="0"/>
        <w:autoSpaceDN w:val="0"/>
        <w:adjustRightInd w:val="0"/>
        <w:jc w:val="both"/>
        <w:rPr>
          <w:rFonts w:ascii="Book Antiqua" w:hAnsi="Book Antiqua" w:cs="BookAntiqua"/>
          <w:szCs w:val="24"/>
          <w:lang w:val="es-PR"/>
        </w:rPr>
      </w:pPr>
    </w:p>
    <w:p w14:paraId="4BAE25B0" w14:textId="32969298"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Por otro lado, según redactado, podría inte</w:t>
      </w:r>
      <w:r w:rsidR="00A8569E">
        <w:rPr>
          <w:rFonts w:ascii="Book Antiqua" w:hAnsi="Book Antiqua" w:cs="BookAntiqua"/>
          <w:szCs w:val="24"/>
          <w:lang w:val="es-PR"/>
        </w:rPr>
        <w:t xml:space="preserve">rpretarse que la violación al </w:t>
      </w:r>
      <w:r w:rsidR="00E46177" w:rsidRPr="00E46177">
        <w:rPr>
          <w:rFonts w:ascii="Book Antiqua" w:hAnsi="Book Antiqua" w:cs="BookAntiqua"/>
          <w:szCs w:val="24"/>
          <w:lang w:val="es-PR"/>
        </w:rPr>
        <w:t>Artículo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4.01(1)(d) de la Ley 154</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por disminución o evasión de obligaciones de pago al Gobierno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está limitada a aquellas relacionadas “</w:t>
      </w:r>
      <w:r w:rsidR="00CE4812" w:rsidRPr="00CE4812">
        <w:rPr>
          <w:rFonts w:ascii="Book Antiqua" w:hAnsi="Book Antiqua" w:cs="BookAntiqua"/>
          <w:szCs w:val="24"/>
          <w:lang w:val="es-PR"/>
        </w:rPr>
        <w:t>a cualquier Programa de Gobierno, incluyendo el Programa de Medicaid de Puerto Rico; o a algún contrato de servicio, según definido en esta Ley</w:t>
      </w:r>
      <w:r w:rsidR="00E46177" w:rsidRPr="00E46177">
        <w:rPr>
          <w:rFonts w:ascii="Book Antiqua" w:hAnsi="Book Antiqua" w:cs="BookAntiqua"/>
          <w:szCs w:val="24"/>
          <w:lang w:val="es-PR"/>
        </w:rPr>
        <w:t>”. El Artículo 1.02(</w:t>
      </w:r>
      <w:r w:rsidR="00F203AF">
        <w:rPr>
          <w:rFonts w:ascii="Book Antiqua" w:hAnsi="Book Antiqua" w:cs="BookAntiqua"/>
          <w:szCs w:val="24"/>
          <w:lang w:val="es-PR"/>
        </w:rPr>
        <w:t>m</w:t>
      </w:r>
      <w:r w:rsidR="00E46177" w:rsidRPr="00E46177">
        <w:rPr>
          <w:rFonts w:ascii="Book Antiqua" w:hAnsi="Book Antiqua" w:cs="BookAntiqua"/>
          <w:szCs w:val="24"/>
          <w:lang w:val="es-PR"/>
        </w:rPr>
        <w:t>) de la Ley 154 define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“obligación” como “</w:t>
      </w:r>
      <w:r w:rsidR="00F203AF" w:rsidRPr="00F203AF">
        <w:rPr>
          <w:rFonts w:ascii="Book Antiqua" w:hAnsi="Book Antiqua" w:cs="BookAntiqua"/>
          <w:szCs w:val="24"/>
          <w:lang w:val="es-PR"/>
        </w:rPr>
        <w:t xml:space="preserve">una relación establecida, fija o no, procedente de una relación expresa o implícita contractual, cedente-concesionario o licenciante-licenciatario, entre el Gobierno y cualquier persona </w:t>
      </w:r>
      <w:r w:rsidR="00F203AF" w:rsidRPr="00F203AF">
        <w:rPr>
          <w:rFonts w:ascii="Book Antiqua" w:hAnsi="Book Antiqua" w:cs="BookAntiqua"/>
          <w:szCs w:val="24"/>
          <w:lang w:val="es-PR"/>
        </w:rPr>
        <w:lastRenderedPageBreak/>
        <w:t>natural o jurídica derivado de honorarios establecidos mediante ley y/o reglamentación y/o para la retención de cualquier sobrepago.</w:t>
      </w:r>
      <w:r w:rsidR="00E46177" w:rsidRPr="00E46177">
        <w:rPr>
          <w:rFonts w:ascii="Book Antiqua" w:hAnsi="Book Antiqua" w:cs="BookAntiqua"/>
          <w:szCs w:val="24"/>
          <w:lang w:val="es-PR"/>
        </w:rPr>
        <w:t>” Esta es una traducción de la definición del mismo término</w:t>
      </w:r>
      <w:r w:rsidR="00F203AF">
        <w:rPr>
          <w:rFonts w:ascii="Book Antiqua" w:hAnsi="Book Antiqua" w:cs="BookAntiqua"/>
          <w:szCs w:val="24"/>
          <w:lang w:val="es-PR"/>
        </w:rPr>
        <w:t xml:space="preserve"> </w:t>
      </w:r>
      <w:r w:rsidR="00E46177" w:rsidRPr="00E46177">
        <w:rPr>
          <w:rFonts w:ascii="Book Antiqua" w:hAnsi="Book Antiqua" w:cs="BookAntiqua"/>
          <w:szCs w:val="24"/>
          <w:lang w:val="es-PR"/>
        </w:rPr>
        <w:t xml:space="preserve">contenida en la Sección 3729(b)(3) del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Por su parte, el Artículo 1.02(</w:t>
      </w:r>
      <w:r w:rsidR="00F203AF">
        <w:rPr>
          <w:rFonts w:ascii="Book Antiqua" w:hAnsi="Book Antiqua" w:cs="BookAntiqua"/>
          <w:szCs w:val="24"/>
          <w:lang w:val="es-PR"/>
        </w:rPr>
        <w:t>o</w:t>
      </w:r>
      <w:r w:rsidR="00E46177" w:rsidRPr="00E46177">
        <w:rPr>
          <w:rFonts w:ascii="Book Antiqua" w:hAnsi="Book Antiqua" w:cs="BookAntiqua"/>
          <w:szCs w:val="24"/>
          <w:lang w:val="es-PR"/>
        </w:rPr>
        <w:t>)</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define “Programas de Gobierno” como “cualquier programa autorizado por ley, ya sea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Federal o Estatal, donde el Gobierno sea quien administre los fondos y/o servicios </w:t>
      </w:r>
      <w:r w:rsidR="00E46177" w:rsidRPr="00E46177">
        <w:rPr>
          <w:rFonts w:ascii="Book Antiqua" w:hAnsi="Book Antiqua" w:cs="BookAntiqua-Bold"/>
          <w:b/>
          <w:bCs/>
          <w:szCs w:val="24"/>
          <w:lang w:val="es-PR"/>
        </w:rPr>
        <w:t>y haga</w:t>
      </w:r>
      <w:r w:rsidR="00E46177">
        <w:rPr>
          <w:rFonts w:ascii="Book Antiqua" w:hAnsi="Book Antiqua" w:cs="BookAntiqua"/>
          <w:szCs w:val="24"/>
          <w:lang w:val="es-PR"/>
        </w:rPr>
        <w:t xml:space="preserve"> </w:t>
      </w:r>
      <w:r w:rsidR="00E46177" w:rsidRPr="00E46177">
        <w:rPr>
          <w:rFonts w:ascii="Book Antiqua" w:hAnsi="Book Antiqua" w:cs="BookAntiqua-Bold"/>
          <w:b/>
          <w:bCs/>
          <w:szCs w:val="24"/>
          <w:lang w:val="es-PR"/>
        </w:rPr>
        <w:t>los correspondientes desembolsos a los participantes de dichos programas</w:t>
      </w:r>
      <w:r w:rsidR="002442CA">
        <w:rPr>
          <w:rFonts w:ascii="Book Antiqua" w:hAnsi="Book Antiqua" w:cs="BookAntiqua-Bold"/>
          <w:b/>
          <w:bCs/>
          <w:szCs w:val="24"/>
          <w:lang w:val="es-PR"/>
        </w:rPr>
        <w:t>”</w:t>
      </w:r>
      <w:r w:rsidR="006D44E3">
        <w:rPr>
          <w:rFonts w:ascii="Book Antiqua" w:hAnsi="Book Antiqua" w:cs="BookAntiqua-Bold"/>
          <w:b/>
          <w:bCs/>
          <w:szCs w:val="24"/>
          <w:lang w:val="es-PR"/>
        </w:rPr>
        <w:t>.</w:t>
      </w:r>
      <w:r w:rsidR="00E46177" w:rsidRPr="00E46177">
        <w:rPr>
          <w:rFonts w:ascii="Book Antiqua" w:hAnsi="Book Antiqua" w:cs="BookAntiqua"/>
          <w:szCs w:val="24"/>
          <w:lang w:val="es-PR"/>
        </w:rPr>
        <w:t xml:space="preserve"> (</w:t>
      </w:r>
      <w:r w:rsidR="006D44E3">
        <w:rPr>
          <w:rFonts w:ascii="Book Antiqua" w:hAnsi="Book Antiqua" w:cs="BookAntiqua"/>
          <w:b/>
          <w:szCs w:val="24"/>
          <w:lang w:val="es-PR"/>
        </w:rPr>
        <w:t>É</w:t>
      </w:r>
      <w:r w:rsidR="00E46177" w:rsidRPr="001F2E49">
        <w:rPr>
          <w:rFonts w:ascii="Book Antiqua" w:hAnsi="Book Antiqua" w:cs="BookAntiqua"/>
          <w:b/>
          <w:szCs w:val="24"/>
          <w:lang w:val="es-PR"/>
        </w:rPr>
        <w:t xml:space="preserve">nfasis </w:t>
      </w:r>
      <w:r w:rsidR="00A8569E" w:rsidRPr="001F2E49">
        <w:rPr>
          <w:rFonts w:ascii="Book Antiqua" w:hAnsi="Book Antiqua" w:cs="BookAntiqua"/>
          <w:b/>
          <w:szCs w:val="24"/>
          <w:lang w:val="es-PR"/>
        </w:rPr>
        <w:t>nuestro</w:t>
      </w:r>
      <w:r w:rsidR="00A8569E">
        <w:rPr>
          <w:rFonts w:ascii="Book Antiqua" w:hAnsi="Book Antiqua" w:cs="BookAntiqua"/>
          <w:szCs w:val="24"/>
          <w:lang w:val="es-PR"/>
        </w:rPr>
        <w:t>)</w:t>
      </w:r>
    </w:p>
    <w:p w14:paraId="72E8BA95" w14:textId="77777777" w:rsidR="00E46177" w:rsidRDefault="00E46177" w:rsidP="00E46177">
      <w:pPr>
        <w:autoSpaceDE w:val="0"/>
        <w:autoSpaceDN w:val="0"/>
        <w:adjustRightInd w:val="0"/>
        <w:jc w:val="both"/>
        <w:rPr>
          <w:rFonts w:ascii="Book Antiqua" w:hAnsi="Book Antiqua" w:cs="BookAntiqua"/>
          <w:szCs w:val="24"/>
          <w:lang w:val="es-PR"/>
        </w:rPr>
      </w:pPr>
    </w:p>
    <w:p w14:paraId="654AEAAD" w14:textId="19D17CEB" w:rsidR="00E46177" w:rsidRPr="00E46177" w:rsidRDefault="008F2C46" w:rsidP="00E46177">
      <w:pPr>
        <w:autoSpaceDE w:val="0"/>
        <w:autoSpaceDN w:val="0"/>
        <w:adjustRightInd w:val="0"/>
        <w:jc w:val="both"/>
        <w:rPr>
          <w:rFonts w:ascii="Book Antiqua" w:hAnsi="Book Antiqua" w:cs="BookAntiqua"/>
          <w:szCs w:val="24"/>
          <w:lang w:val="es-PR"/>
        </w:rPr>
      </w:pPr>
      <w:r>
        <w:rPr>
          <w:rFonts w:ascii="Book Antiqua" w:hAnsi="Book Antiqua" w:cs="BookAntiqua"/>
          <w:szCs w:val="24"/>
          <w:lang w:val="es-PR"/>
        </w:rPr>
        <w:tab/>
      </w:r>
      <w:r w:rsidR="00E46177" w:rsidRPr="00E46177">
        <w:rPr>
          <w:rFonts w:ascii="Book Antiqua" w:hAnsi="Book Antiqua" w:cs="BookAntiqua"/>
          <w:szCs w:val="24"/>
          <w:lang w:val="es-PR"/>
        </w:rPr>
        <w:t>La violación al Artículo 4.01(1)(d) de la Ley 154</w:t>
      </w:r>
      <w:r w:rsidR="00DE640D">
        <w:rPr>
          <w:rFonts w:ascii="Book Antiqua" w:hAnsi="Book Antiqua" w:cs="BookAntiqua"/>
          <w:szCs w:val="24"/>
          <w:lang w:val="es-PR"/>
        </w:rPr>
        <w:t>,</w:t>
      </w:r>
      <w:r w:rsidR="00DE640D" w:rsidRPr="00DE640D">
        <w:rPr>
          <w:rFonts w:ascii="Book Antiqua" w:hAnsi="Book Antiqua" w:cs="BookAntiqua"/>
          <w:i/>
          <w:iCs/>
          <w:szCs w:val="24"/>
          <w:lang w:val="es-PR"/>
        </w:rPr>
        <w:t xml:space="preserve"> supra</w:t>
      </w:r>
      <w:r w:rsidR="00DE640D">
        <w:rPr>
          <w:rFonts w:ascii="Book Antiqua" w:hAnsi="Book Antiqua" w:cs="BookAntiqua"/>
          <w:szCs w:val="24"/>
          <w:lang w:val="es-PR"/>
        </w:rPr>
        <w:t>,</w:t>
      </w:r>
      <w:r w:rsidR="00E46177" w:rsidRPr="00E46177">
        <w:rPr>
          <w:rFonts w:ascii="Book Antiqua" w:hAnsi="Book Antiqua" w:cs="BookAntiqua"/>
          <w:szCs w:val="24"/>
          <w:lang w:val="es-PR"/>
        </w:rPr>
        <w:t xml:space="preserve"> surge cuando una persona natural o</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jurídica evade o disminuye una “obligación de pagar, transmitir dinero o propiedad al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 xml:space="preserve">Gobierno”. Sin embargo, dicho Artículo provee que la </w:t>
      </w:r>
      <w:r w:rsidR="00A8569E" w:rsidRPr="00E46177">
        <w:rPr>
          <w:rFonts w:ascii="Book Antiqua" w:hAnsi="Book Antiqua" w:cs="BookAntiqua"/>
          <w:szCs w:val="24"/>
          <w:lang w:val="es-PR"/>
        </w:rPr>
        <w:t>obligación</w:t>
      </w:r>
      <w:r w:rsidR="00E46177" w:rsidRPr="00E46177">
        <w:rPr>
          <w:rFonts w:ascii="Book Antiqua" w:hAnsi="Book Antiqua" w:cs="BookAntiqua"/>
          <w:szCs w:val="24"/>
          <w:lang w:val="es-PR"/>
        </w:rPr>
        <w:t xml:space="preserve"> debe estar relacionada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 “</w:t>
      </w:r>
      <w:r w:rsidR="00F203AF" w:rsidRPr="00F203AF">
        <w:rPr>
          <w:rFonts w:ascii="Book Antiqua" w:hAnsi="Book Antiqua" w:cs="BookAntiqua"/>
          <w:szCs w:val="24"/>
          <w:lang w:val="es-PR"/>
        </w:rPr>
        <w:t>cualquier Programa de Gobierno, incluyendo el Programa de Medicaid de Puerto Rico; o a algún contrato de servicio</w:t>
      </w:r>
      <w:r w:rsidR="00E46177" w:rsidRPr="00E46177">
        <w:rPr>
          <w:rFonts w:ascii="Book Antiqua" w:hAnsi="Book Antiqua" w:cs="BookAntiqua"/>
          <w:szCs w:val="24"/>
          <w:lang w:val="es-PR"/>
        </w:rPr>
        <w:t>”. Según definido, los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Programas de Gobierno son aquellos en que el Gobierno “desembolsa” dinero a los</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participantes y no recoge lo que constituye una “obligación”, según definida en el</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Artículo 1.02(</w:t>
      </w:r>
      <w:r w:rsidR="00F203AF">
        <w:rPr>
          <w:rFonts w:ascii="Book Antiqua" w:hAnsi="Book Antiqua" w:cs="BookAntiqua"/>
          <w:szCs w:val="24"/>
          <w:lang w:val="es-PR"/>
        </w:rPr>
        <w:t>m</w:t>
      </w:r>
      <w:r w:rsidR="00E46177" w:rsidRPr="00E46177">
        <w:rPr>
          <w:rFonts w:ascii="Book Antiqua" w:hAnsi="Book Antiqua" w:cs="BookAntiqua"/>
          <w:szCs w:val="24"/>
          <w:lang w:val="es-PR"/>
        </w:rPr>
        <w:t>) de la Ley. De conformidad con lo anterior y en ánimo de armonizar la</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Ley 154</w:t>
      </w:r>
      <w:r w:rsidR="006F6B7E">
        <w:rPr>
          <w:rFonts w:ascii="Book Antiqua" w:hAnsi="Book Antiqua" w:cs="BookAntiqua"/>
          <w:szCs w:val="24"/>
          <w:lang w:val="es-PR"/>
        </w:rPr>
        <w:t xml:space="preserve">, </w:t>
      </w:r>
      <w:r w:rsidR="00DE640D" w:rsidRPr="00DE640D">
        <w:rPr>
          <w:rFonts w:ascii="Book Antiqua" w:hAnsi="Book Antiqua" w:cs="BookAntiqua"/>
          <w:i/>
          <w:iCs/>
          <w:szCs w:val="24"/>
          <w:lang w:val="es-PR"/>
        </w:rPr>
        <w:t>supra</w:t>
      </w:r>
      <w:r w:rsidR="006F6B7E">
        <w:rPr>
          <w:rFonts w:ascii="Book Antiqua" w:hAnsi="Book Antiqua" w:cs="BookAntiqua"/>
          <w:szCs w:val="24"/>
          <w:lang w:val="es-PR"/>
        </w:rPr>
        <w:t>,</w:t>
      </w:r>
      <w:r w:rsidR="00E46177" w:rsidRPr="00E46177">
        <w:rPr>
          <w:rFonts w:ascii="Book Antiqua" w:hAnsi="Book Antiqua" w:cs="BookAntiqua"/>
          <w:szCs w:val="24"/>
          <w:lang w:val="es-PR"/>
        </w:rPr>
        <w:t xml:space="preserve"> con las disposiciones del </w:t>
      </w:r>
      <w:r w:rsidR="00E46177" w:rsidRPr="00A8569E">
        <w:rPr>
          <w:rFonts w:ascii="Book Antiqua" w:hAnsi="Book Antiqua" w:cs="BookAntiqua"/>
          <w:i/>
          <w:szCs w:val="24"/>
          <w:lang w:val="es-PR"/>
        </w:rPr>
        <w:t>False Claims Act</w:t>
      </w:r>
      <w:r w:rsidR="00E46177" w:rsidRPr="00E46177">
        <w:rPr>
          <w:rFonts w:ascii="Book Antiqua" w:hAnsi="Book Antiqua" w:cs="BookAntiqua"/>
          <w:szCs w:val="24"/>
          <w:lang w:val="es-PR"/>
        </w:rPr>
        <w:t xml:space="preserve"> y la jurisprudencia aplicable,</w:t>
      </w:r>
      <w:r w:rsidR="00E46177">
        <w:rPr>
          <w:rFonts w:ascii="Book Antiqua" w:hAnsi="Book Antiqua" w:cs="BookAntiqua"/>
          <w:szCs w:val="24"/>
          <w:lang w:val="es-PR"/>
        </w:rPr>
        <w:t xml:space="preserve"> </w:t>
      </w:r>
      <w:r w:rsidR="00E46177" w:rsidRPr="00E46177">
        <w:rPr>
          <w:rFonts w:ascii="Book Antiqua" w:hAnsi="Book Antiqua" w:cs="BookAntiqua"/>
          <w:szCs w:val="24"/>
          <w:lang w:val="es-PR"/>
        </w:rPr>
        <w:t>enmendamos el Artículo 4.01(1)(d) de la Ley</w:t>
      </w:r>
      <w:r w:rsidR="006F6B7E">
        <w:rPr>
          <w:rFonts w:ascii="Book Antiqua" w:hAnsi="Book Antiqua" w:cs="BookAntiqua"/>
          <w:szCs w:val="24"/>
          <w:lang w:val="es-PR"/>
        </w:rPr>
        <w:t xml:space="preserve">, </w:t>
      </w:r>
      <w:r w:rsidR="00E46177" w:rsidRPr="00E46177">
        <w:rPr>
          <w:rFonts w:ascii="Book Antiqua" w:hAnsi="Book Antiqua" w:cs="BookAntiqua"/>
          <w:szCs w:val="24"/>
          <w:lang w:val="es-PR"/>
        </w:rPr>
        <w:t xml:space="preserve">para </w:t>
      </w:r>
      <w:r w:rsidR="006F6B7E">
        <w:rPr>
          <w:rFonts w:ascii="Book Antiqua" w:hAnsi="Book Antiqua" w:cs="BookAntiqua"/>
          <w:szCs w:val="24"/>
          <w:lang w:val="es-PR"/>
        </w:rPr>
        <w:t>evitar que pueda ser interpretado</w:t>
      </w:r>
      <w:r w:rsidR="00E46177" w:rsidRPr="00E46177">
        <w:rPr>
          <w:rFonts w:ascii="Book Antiqua" w:hAnsi="Book Antiqua" w:cs="BookAntiqua"/>
          <w:szCs w:val="24"/>
          <w:lang w:val="es-PR"/>
        </w:rPr>
        <w:t xml:space="preserve"> </w:t>
      </w:r>
      <w:r w:rsidR="006F6B7E">
        <w:rPr>
          <w:rFonts w:ascii="Book Antiqua" w:hAnsi="Book Antiqua" w:cs="BookAntiqua"/>
          <w:szCs w:val="24"/>
          <w:lang w:val="es-PR"/>
        </w:rPr>
        <w:t xml:space="preserve">de manera </w:t>
      </w:r>
      <w:r w:rsidR="00E46177" w:rsidRPr="00E46177">
        <w:rPr>
          <w:rFonts w:ascii="Book Antiqua" w:hAnsi="Book Antiqua" w:cs="BookAntiqua"/>
          <w:szCs w:val="24"/>
          <w:lang w:val="es-PR"/>
        </w:rPr>
        <w:t xml:space="preserve">que la obligación de pagar o transmitir propiedad al Gobierno </w:t>
      </w:r>
      <w:r w:rsidR="006F6B7E">
        <w:rPr>
          <w:rFonts w:ascii="Book Antiqua" w:hAnsi="Book Antiqua" w:cs="BookAntiqua"/>
          <w:szCs w:val="24"/>
          <w:lang w:val="es-PR"/>
        </w:rPr>
        <w:t>aplique solamente a</w:t>
      </w:r>
      <w:r w:rsidR="00E46177" w:rsidRPr="00E46177">
        <w:rPr>
          <w:rFonts w:ascii="Book Antiqua" w:hAnsi="Book Antiqua" w:cs="BookAntiqua"/>
          <w:szCs w:val="24"/>
          <w:lang w:val="es-PR"/>
        </w:rPr>
        <w:t xml:space="preserve"> aquellas obligaciones que estén relacionadas a Programas de Gobierno y</w:t>
      </w:r>
      <w:r w:rsidR="006F6B7E">
        <w:rPr>
          <w:rFonts w:ascii="Book Antiqua" w:hAnsi="Book Antiqua" w:cs="BookAntiqua"/>
          <w:szCs w:val="24"/>
          <w:lang w:val="es-PR"/>
        </w:rPr>
        <w:t xml:space="preserve"> </w:t>
      </w:r>
      <w:r w:rsidR="00E46177" w:rsidRPr="00E46177">
        <w:rPr>
          <w:rFonts w:ascii="Book Antiqua" w:hAnsi="Book Antiqua" w:cs="BookAntiqua"/>
          <w:szCs w:val="24"/>
          <w:lang w:val="es-PR"/>
        </w:rPr>
        <w:t>Contratos de Servicio, según definidos en la Ley.</w:t>
      </w:r>
    </w:p>
    <w:p w14:paraId="0619D521" w14:textId="77777777" w:rsidR="00E46177" w:rsidRPr="0011630E" w:rsidRDefault="00E46177" w:rsidP="0011630E">
      <w:pPr>
        <w:spacing w:before="240" w:line="480" w:lineRule="auto"/>
        <w:jc w:val="both"/>
        <w:rPr>
          <w:rFonts w:ascii="Book Antiqua" w:hAnsi="Book Antiqua"/>
          <w:i/>
          <w:szCs w:val="24"/>
          <w:lang w:val="es-ES_tradnl"/>
        </w:rPr>
      </w:pPr>
      <w:r w:rsidRPr="0011630E">
        <w:rPr>
          <w:rFonts w:ascii="Book Antiqua" w:hAnsi="Book Antiqua"/>
          <w:i/>
          <w:szCs w:val="24"/>
          <w:lang w:val="es-ES_tradnl"/>
        </w:rPr>
        <w:t>DECRÉTASE POR LA ASAMBLEA LEGISLATIVA DE PUERTO RICO:</w:t>
      </w:r>
    </w:p>
    <w:p w14:paraId="28120425" w14:textId="77777777" w:rsidR="00E46177" w:rsidRPr="0011630E" w:rsidRDefault="00E46177" w:rsidP="0011630E">
      <w:pPr>
        <w:spacing w:line="480" w:lineRule="auto"/>
        <w:jc w:val="both"/>
        <w:rPr>
          <w:rFonts w:ascii="Book Antiqua" w:hAnsi="Book Antiqua"/>
          <w:szCs w:val="24"/>
          <w:lang w:val="es-ES_tradnl"/>
        </w:rPr>
        <w:sectPr w:rsidR="00E46177" w:rsidRPr="0011630E">
          <w:headerReference w:type="default" r:id="rId8"/>
          <w:type w:val="continuous"/>
          <w:pgSz w:w="12240" w:h="15840" w:code="1"/>
          <w:pgMar w:top="1440" w:right="1440" w:bottom="1440" w:left="1440" w:header="720" w:footer="720" w:gutter="0"/>
          <w:cols w:space="720"/>
          <w:titlePg/>
        </w:sectPr>
      </w:pPr>
    </w:p>
    <w:p w14:paraId="5635B8E9" w14:textId="4CB77E38" w:rsidR="00E46177" w:rsidRPr="0011630E" w:rsidRDefault="006F6B7E" w:rsidP="0011630E">
      <w:pPr>
        <w:autoSpaceDE w:val="0"/>
        <w:autoSpaceDN w:val="0"/>
        <w:adjustRightInd w:val="0"/>
        <w:spacing w:line="480" w:lineRule="auto"/>
        <w:ind w:firstLine="720"/>
        <w:jc w:val="both"/>
        <w:rPr>
          <w:rFonts w:ascii="Book Antiqua" w:hAnsi="Book Antiqua" w:cs="BookAntiqua"/>
          <w:szCs w:val="24"/>
          <w:lang w:val="es-PR"/>
        </w:rPr>
      </w:pPr>
      <w:r>
        <w:rPr>
          <w:rFonts w:ascii="Book Antiqua" w:hAnsi="Book Antiqua" w:cs="BookAntiqua"/>
          <w:szCs w:val="24"/>
          <w:lang w:val="es-PR"/>
        </w:rPr>
        <w:t>Sección</w:t>
      </w:r>
      <w:r w:rsidR="0011630E">
        <w:rPr>
          <w:rFonts w:ascii="Book Antiqua" w:hAnsi="Book Antiqua" w:cs="BookAntiqua"/>
          <w:szCs w:val="24"/>
          <w:lang w:val="es-PR"/>
        </w:rPr>
        <w:t xml:space="preserve"> 1. Se enmienda</w:t>
      </w:r>
      <w:r w:rsidR="00E46177" w:rsidRPr="0011630E">
        <w:rPr>
          <w:rFonts w:ascii="Book Antiqua" w:hAnsi="Book Antiqua" w:cs="BookAntiqua"/>
          <w:szCs w:val="24"/>
          <w:lang w:val="es-PR"/>
        </w:rPr>
        <w:t xml:space="preserve"> </w:t>
      </w:r>
      <w:r w:rsidR="00F03886">
        <w:rPr>
          <w:rFonts w:ascii="Book Antiqua" w:hAnsi="Book Antiqua" w:cs="BookAntiqua"/>
          <w:szCs w:val="24"/>
          <w:lang w:val="es-PR"/>
        </w:rPr>
        <w:t>el</w:t>
      </w:r>
      <w:r w:rsidR="00F03886" w:rsidRPr="0011630E">
        <w:rPr>
          <w:rFonts w:ascii="Book Antiqua" w:hAnsi="Book Antiqua" w:cs="BookAntiqua"/>
          <w:szCs w:val="24"/>
          <w:lang w:val="es-PR"/>
        </w:rPr>
        <w:t xml:space="preserve"> </w:t>
      </w:r>
      <w:r w:rsidR="00F03886">
        <w:rPr>
          <w:rFonts w:ascii="Book Antiqua" w:hAnsi="Book Antiqua" w:cs="BookAntiqua"/>
          <w:szCs w:val="24"/>
          <w:lang w:val="es-PR"/>
        </w:rPr>
        <w:t>subinciso (d) del inciso (1</w:t>
      </w:r>
      <w:r w:rsidR="00F03886" w:rsidRPr="0011630E">
        <w:rPr>
          <w:rFonts w:ascii="Book Antiqua" w:hAnsi="Book Antiqua" w:cs="BookAntiqua"/>
          <w:szCs w:val="24"/>
          <w:lang w:val="es-PR"/>
        </w:rPr>
        <w:t xml:space="preserve">) </w:t>
      </w:r>
      <w:r w:rsidR="00E46177" w:rsidRPr="0011630E">
        <w:rPr>
          <w:rFonts w:ascii="Book Antiqua" w:hAnsi="Book Antiqua" w:cs="BookAntiqua"/>
          <w:szCs w:val="24"/>
          <w:lang w:val="es-PR"/>
        </w:rPr>
        <w:t>del Artículo 4.01 de la Ley</w:t>
      </w:r>
    </w:p>
    <w:p w14:paraId="6603A8B2" w14:textId="63C12CC9" w:rsidR="0011630E" w:rsidRDefault="006D1DAB" w:rsidP="0011630E">
      <w:pPr>
        <w:autoSpaceDE w:val="0"/>
        <w:autoSpaceDN w:val="0"/>
        <w:adjustRightInd w:val="0"/>
        <w:spacing w:line="480" w:lineRule="auto"/>
        <w:jc w:val="both"/>
        <w:rPr>
          <w:rFonts w:ascii="Book Antiqua" w:hAnsi="Book Antiqua" w:cs="Calibri"/>
          <w:szCs w:val="24"/>
          <w:lang w:val="es-PR"/>
        </w:rPr>
      </w:pPr>
      <w:r>
        <w:rPr>
          <w:rFonts w:ascii="Book Antiqua" w:hAnsi="Book Antiqua" w:cs="BookAntiqua"/>
          <w:szCs w:val="24"/>
          <w:lang w:val="es-PR"/>
        </w:rPr>
        <w:t>Núm.</w:t>
      </w:r>
      <w:r w:rsidR="00E46177" w:rsidRPr="0011630E">
        <w:rPr>
          <w:rFonts w:ascii="Book Antiqua" w:hAnsi="Book Antiqua" w:cs="BookAntiqua"/>
          <w:szCs w:val="24"/>
          <w:lang w:val="es-PR"/>
        </w:rPr>
        <w:t xml:space="preserve"> 154-2018</w:t>
      </w:r>
      <w:r w:rsidR="001F2E49">
        <w:rPr>
          <w:rFonts w:ascii="Book Antiqua" w:hAnsi="Book Antiqua" w:cs="BookAntiqua"/>
          <w:szCs w:val="24"/>
          <w:lang w:val="es-PR"/>
        </w:rPr>
        <w:t>,</w:t>
      </w:r>
      <w:r w:rsidR="00E46177" w:rsidRPr="0011630E">
        <w:rPr>
          <w:rFonts w:ascii="Book Antiqua" w:hAnsi="Book Antiqua" w:cs="BookAntiqua"/>
          <w:szCs w:val="24"/>
          <w:lang w:val="es-PR"/>
        </w:rPr>
        <w:t xml:space="preserve"> </w:t>
      </w:r>
      <w:r w:rsidR="00627918">
        <w:rPr>
          <w:rFonts w:ascii="Book Antiqua" w:hAnsi="Book Antiqua" w:cs="BookAntiqua"/>
          <w:szCs w:val="24"/>
          <w:lang w:val="es-PR"/>
        </w:rPr>
        <w:t xml:space="preserve">según enmendada, </w:t>
      </w:r>
      <w:r w:rsidR="00E46177" w:rsidRPr="0011630E">
        <w:rPr>
          <w:rFonts w:ascii="Book Antiqua" w:hAnsi="Book Antiqua" w:cs="BookAntiqua"/>
          <w:szCs w:val="24"/>
          <w:lang w:val="es-PR"/>
        </w:rPr>
        <w:t>para que lea como sigue:</w:t>
      </w:r>
      <w:r w:rsidR="00E46177" w:rsidRPr="0011630E">
        <w:rPr>
          <w:rFonts w:ascii="Book Antiqua" w:hAnsi="Book Antiqua" w:cs="Calibri"/>
          <w:szCs w:val="24"/>
          <w:lang w:val="es-PR"/>
        </w:rPr>
        <w:t xml:space="preserve"> </w:t>
      </w:r>
    </w:p>
    <w:p w14:paraId="356B9DA4" w14:textId="77777777" w:rsidR="006F6B7E" w:rsidRDefault="0011630E" w:rsidP="0011630E">
      <w:pPr>
        <w:autoSpaceDE w:val="0"/>
        <w:autoSpaceDN w:val="0"/>
        <w:adjustRightInd w:val="0"/>
        <w:spacing w:line="480" w:lineRule="auto"/>
        <w:ind w:firstLine="720"/>
        <w:jc w:val="both"/>
        <w:rPr>
          <w:rFonts w:ascii="Book Antiqua" w:hAnsi="Book Antiqua" w:cs="BookAntiqua"/>
          <w:szCs w:val="24"/>
          <w:lang w:val="es-PR"/>
        </w:rPr>
      </w:pPr>
      <w:r>
        <w:rPr>
          <w:rFonts w:ascii="Book Antiqua" w:hAnsi="Book Antiqua" w:cs="Calibri"/>
          <w:szCs w:val="24"/>
          <w:lang w:val="es-PR"/>
        </w:rPr>
        <w:t>“</w:t>
      </w:r>
      <w:r w:rsidR="00E46177" w:rsidRPr="0011630E">
        <w:rPr>
          <w:rFonts w:ascii="Book Antiqua" w:hAnsi="Book Antiqua" w:cs="BookAntiqua"/>
          <w:szCs w:val="24"/>
          <w:lang w:val="es-PR"/>
        </w:rPr>
        <w:t xml:space="preserve">Artículo 4.01.-Violaciones. </w:t>
      </w:r>
    </w:p>
    <w:p w14:paraId="7C8B6268" w14:textId="77777777" w:rsidR="00E46177" w:rsidRPr="0011630E" w:rsidRDefault="00E46177" w:rsidP="0011630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BookAntiqua"/>
          <w:szCs w:val="24"/>
          <w:lang w:val="es-PR"/>
        </w:rPr>
        <w:t>Sujeto al inciso (2) de este Artículo, cualquier persona que:</w:t>
      </w:r>
    </w:p>
    <w:p w14:paraId="0A4B3B14" w14:textId="77777777" w:rsidR="00E46177" w:rsidRPr="0011630E" w:rsidRDefault="00E46177" w:rsidP="0011630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Calibri"/>
          <w:szCs w:val="24"/>
          <w:lang w:val="es-PR"/>
        </w:rPr>
        <w:t xml:space="preserve"> </w:t>
      </w:r>
      <w:r w:rsidRPr="0011630E">
        <w:rPr>
          <w:rFonts w:ascii="Book Antiqua" w:hAnsi="Book Antiqua" w:cs="BookAntiqua"/>
          <w:szCs w:val="24"/>
          <w:lang w:val="es-PR"/>
        </w:rPr>
        <w:t>1.</w:t>
      </w:r>
    </w:p>
    <w:p w14:paraId="03261528"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a. …</w:t>
      </w:r>
    </w:p>
    <w:p w14:paraId="67065D6C"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b. …</w:t>
      </w:r>
    </w:p>
    <w:p w14:paraId="7A3AD36C" w14:textId="77777777" w:rsidR="00E46177" w:rsidRPr="0011630E" w:rsidRDefault="00E46177" w:rsidP="0011630E">
      <w:pPr>
        <w:autoSpaceDE w:val="0"/>
        <w:autoSpaceDN w:val="0"/>
        <w:adjustRightInd w:val="0"/>
        <w:spacing w:line="480" w:lineRule="auto"/>
        <w:ind w:left="720" w:firstLine="720"/>
        <w:jc w:val="both"/>
        <w:rPr>
          <w:rFonts w:ascii="Book Antiqua" w:hAnsi="Book Antiqua" w:cs="BookAntiqua"/>
          <w:szCs w:val="24"/>
          <w:lang w:val="es-PR"/>
        </w:rPr>
      </w:pPr>
      <w:r w:rsidRPr="0011630E">
        <w:rPr>
          <w:rFonts w:ascii="Book Antiqua" w:hAnsi="Book Antiqua" w:cs="BookAntiqua"/>
          <w:szCs w:val="24"/>
          <w:lang w:val="es-PR"/>
        </w:rPr>
        <w:t>c. …</w:t>
      </w:r>
    </w:p>
    <w:p w14:paraId="2A6D311F" w14:textId="69686A6D" w:rsidR="00C717B4" w:rsidRDefault="00E46177" w:rsidP="00C717B4">
      <w:pPr>
        <w:autoSpaceDE w:val="0"/>
        <w:autoSpaceDN w:val="0"/>
        <w:adjustRightInd w:val="0"/>
        <w:spacing w:line="480" w:lineRule="auto"/>
        <w:ind w:left="1710" w:hanging="270"/>
        <w:jc w:val="both"/>
        <w:rPr>
          <w:rFonts w:ascii="Book Antiqua" w:hAnsi="Book Antiqua" w:cs="BookAntiqua"/>
          <w:szCs w:val="24"/>
          <w:lang w:val="es-PR"/>
        </w:rPr>
      </w:pPr>
      <w:r w:rsidRPr="0011630E">
        <w:rPr>
          <w:rFonts w:ascii="Book Antiqua" w:hAnsi="Book Antiqua" w:cs="BookAntiqua"/>
          <w:szCs w:val="24"/>
          <w:lang w:val="es-PR"/>
        </w:rPr>
        <w:t>d. Con conocimiento haga, use, o cause que se haga o que se use un récord falso o</w:t>
      </w:r>
      <w:r w:rsidR="0011630E">
        <w:rPr>
          <w:rFonts w:ascii="Book Antiqua" w:hAnsi="Book Antiqua" w:cs="BookAntiqua"/>
          <w:szCs w:val="24"/>
          <w:lang w:val="es-PR"/>
        </w:rPr>
        <w:t xml:space="preserve"> </w:t>
      </w:r>
      <w:r w:rsidRPr="0011630E">
        <w:rPr>
          <w:rFonts w:ascii="Book Antiqua" w:hAnsi="Book Antiqua" w:cs="BookAntiqua"/>
          <w:szCs w:val="24"/>
          <w:lang w:val="es-PR"/>
        </w:rPr>
        <w:t xml:space="preserve">una declaración que sea </w:t>
      </w:r>
      <w:r w:rsidR="00A8569E" w:rsidRPr="00A8569E">
        <w:rPr>
          <w:rFonts w:ascii="Book Antiqua" w:hAnsi="Book Antiqua" w:cs="BookAntiqua"/>
          <w:b/>
          <w:szCs w:val="24"/>
          <w:lang w:val="es-PR"/>
        </w:rPr>
        <w:t>[</w:t>
      </w:r>
      <w:r w:rsidRPr="00A8569E">
        <w:rPr>
          <w:rFonts w:ascii="Book Antiqua" w:hAnsi="Book Antiqua" w:cs="BookAntiqua"/>
          <w:b/>
          <w:szCs w:val="24"/>
          <w:lang w:val="es-PR"/>
        </w:rPr>
        <w:t>fundamental</w:t>
      </w:r>
      <w:r w:rsidR="00A8569E" w:rsidRPr="00A8569E">
        <w:rPr>
          <w:rFonts w:ascii="Book Antiqua" w:hAnsi="Book Antiqua" w:cs="BookAntiqua"/>
          <w:b/>
          <w:szCs w:val="24"/>
          <w:lang w:val="es-PR"/>
        </w:rPr>
        <w:t>]</w:t>
      </w:r>
      <w:r w:rsidRPr="0011630E">
        <w:rPr>
          <w:rFonts w:ascii="Book Antiqua" w:hAnsi="Book Antiqua" w:cs="BookAntiqua"/>
          <w:szCs w:val="24"/>
          <w:lang w:val="es-PR"/>
        </w:rPr>
        <w:t xml:space="preserve"> </w:t>
      </w:r>
      <w:r w:rsidRPr="00A8569E">
        <w:rPr>
          <w:rFonts w:ascii="Book Antiqua" w:hAnsi="Book Antiqua" w:cs="BookAntiqua-Bold"/>
          <w:bCs/>
          <w:i/>
          <w:szCs w:val="24"/>
          <w:lang w:val="es-PR"/>
        </w:rPr>
        <w:t xml:space="preserve">material </w:t>
      </w:r>
      <w:r w:rsidRPr="0011630E">
        <w:rPr>
          <w:rFonts w:ascii="Book Antiqua" w:hAnsi="Book Antiqua" w:cs="BookAntiqua"/>
          <w:szCs w:val="24"/>
          <w:lang w:val="es-PR"/>
        </w:rPr>
        <w:t xml:space="preserve">para una </w:t>
      </w:r>
      <w:r w:rsidRPr="0011630E">
        <w:rPr>
          <w:rFonts w:ascii="Book Antiqua" w:hAnsi="Book Antiqua" w:cs="BookAntiqua"/>
          <w:szCs w:val="24"/>
          <w:lang w:val="es-PR"/>
        </w:rPr>
        <w:lastRenderedPageBreak/>
        <w:t>obligación de pagar,</w:t>
      </w:r>
      <w:r w:rsidRPr="0011630E">
        <w:rPr>
          <w:rFonts w:ascii="Book Antiqua" w:hAnsi="Book Antiqua" w:cs="Calibri"/>
          <w:szCs w:val="24"/>
          <w:lang w:val="es-PR"/>
        </w:rPr>
        <w:t xml:space="preserve"> </w:t>
      </w:r>
      <w:r w:rsidRPr="0011630E">
        <w:rPr>
          <w:rFonts w:ascii="Book Antiqua" w:hAnsi="Book Antiqua" w:cs="BookAntiqua"/>
          <w:szCs w:val="24"/>
          <w:lang w:val="es-PR"/>
        </w:rPr>
        <w:t>transmitir dinero o propiedad al Gobierno, o con conocimiento esconda e</w:t>
      </w:r>
      <w:r w:rsidR="0011630E">
        <w:rPr>
          <w:rFonts w:ascii="Book Antiqua" w:hAnsi="Book Antiqua" w:cs="BookAntiqua"/>
          <w:szCs w:val="24"/>
          <w:lang w:val="es-PR"/>
        </w:rPr>
        <w:t xml:space="preserve"> </w:t>
      </w:r>
      <w:r w:rsidRPr="0011630E">
        <w:rPr>
          <w:rFonts w:ascii="Book Antiqua" w:hAnsi="Book Antiqua" w:cs="BookAntiqua"/>
          <w:szCs w:val="24"/>
          <w:lang w:val="es-PR"/>
        </w:rPr>
        <w:t>impropiamente evada o disminuya una obligación de pagar o transmitir dinero o</w:t>
      </w:r>
      <w:r w:rsidR="0011630E">
        <w:rPr>
          <w:rFonts w:ascii="Book Antiqua" w:hAnsi="Book Antiqua" w:cs="BookAntiqua"/>
          <w:szCs w:val="24"/>
          <w:lang w:val="es-PR"/>
        </w:rPr>
        <w:t xml:space="preserve"> </w:t>
      </w:r>
      <w:r w:rsidRPr="0011630E">
        <w:rPr>
          <w:rFonts w:ascii="Book Antiqua" w:hAnsi="Book Antiqua" w:cs="BookAntiqua"/>
          <w:szCs w:val="24"/>
          <w:lang w:val="es-PR"/>
        </w:rPr>
        <w:t>propiedad</w:t>
      </w:r>
      <w:r w:rsidR="00C717B4">
        <w:rPr>
          <w:rFonts w:ascii="Book Antiqua" w:hAnsi="Book Antiqua" w:cs="BookAntiqua"/>
          <w:szCs w:val="24"/>
          <w:lang w:val="es-PR"/>
        </w:rPr>
        <w:t>,</w:t>
      </w:r>
      <w:r w:rsidR="00C717B4" w:rsidRPr="00C717B4">
        <w:rPr>
          <w:rFonts w:ascii="Book Antiqua" w:hAnsi="Book Antiqua" w:cs="BookAntiqua"/>
          <w:szCs w:val="24"/>
          <w:lang w:val="es-PR"/>
        </w:rPr>
        <w:t xml:space="preserve"> </w:t>
      </w:r>
      <w:r w:rsidR="00C717B4" w:rsidRPr="00C717B4">
        <w:rPr>
          <w:rFonts w:ascii="Book Antiqua" w:hAnsi="Book Antiqua" w:cs="BookAntiqua"/>
          <w:b/>
          <w:bCs/>
          <w:szCs w:val="24"/>
          <w:lang w:val="es-PR"/>
        </w:rPr>
        <w:t xml:space="preserve">[relativa a cualquier Programa de Gobierno, incluyendo el Programa de Medicaid de Puerto Rico; o a algún contrato de servicio, según definido en esta Ley,] </w:t>
      </w:r>
      <w:r w:rsidR="00C717B4" w:rsidRPr="00C717B4">
        <w:rPr>
          <w:rFonts w:ascii="Book Antiqua" w:hAnsi="Book Antiqua" w:cs="BookAntiqua"/>
          <w:szCs w:val="24"/>
          <w:lang w:val="es-PR"/>
        </w:rPr>
        <w:t>y/o</w:t>
      </w:r>
    </w:p>
    <w:p w14:paraId="65462101" w14:textId="3B0681CB" w:rsidR="00627918" w:rsidRDefault="00627918" w:rsidP="0011630E">
      <w:pPr>
        <w:autoSpaceDE w:val="0"/>
        <w:autoSpaceDN w:val="0"/>
        <w:adjustRightInd w:val="0"/>
        <w:spacing w:line="480" w:lineRule="auto"/>
        <w:ind w:left="1710" w:hanging="270"/>
        <w:jc w:val="both"/>
        <w:rPr>
          <w:rFonts w:ascii="Book Antiqua" w:hAnsi="Book Antiqua" w:cs="BookAntiqua"/>
          <w:szCs w:val="24"/>
          <w:lang w:val="es-PR"/>
        </w:rPr>
      </w:pPr>
      <w:r>
        <w:rPr>
          <w:rFonts w:ascii="Book Antiqua" w:hAnsi="Book Antiqua" w:cs="BookAntiqua"/>
          <w:szCs w:val="24"/>
          <w:lang w:val="es-PR"/>
        </w:rPr>
        <w:t>e. …</w:t>
      </w:r>
    </w:p>
    <w:p w14:paraId="4813F9E9" w14:textId="16E5828B" w:rsidR="00627918" w:rsidRDefault="00627918" w:rsidP="0011630E">
      <w:pPr>
        <w:autoSpaceDE w:val="0"/>
        <w:autoSpaceDN w:val="0"/>
        <w:adjustRightInd w:val="0"/>
        <w:spacing w:line="480" w:lineRule="auto"/>
        <w:ind w:left="1710" w:hanging="270"/>
        <w:jc w:val="both"/>
        <w:rPr>
          <w:rFonts w:ascii="Book Antiqua" w:hAnsi="Book Antiqua" w:cs="BookAntiqua"/>
          <w:szCs w:val="24"/>
          <w:lang w:val="es-PR"/>
        </w:rPr>
      </w:pPr>
      <w:r>
        <w:rPr>
          <w:rFonts w:ascii="Book Antiqua" w:hAnsi="Book Antiqua" w:cs="BookAntiqua"/>
          <w:szCs w:val="24"/>
          <w:lang w:val="es-PR"/>
        </w:rPr>
        <w:t>…”</w:t>
      </w:r>
    </w:p>
    <w:p w14:paraId="1AAE6F33" w14:textId="77777777" w:rsidR="0011630E" w:rsidRDefault="006F6B7E" w:rsidP="0011630E">
      <w:pPr>
        <w:autoSpaceDE w:val="0"/>
        <w:autoSpaceDN w:val="0"/>
        <w:adjustRightInd w:val="0"/>
        <w:spacing w:line="480" w:lineRule="auto"/>
        <w:ind w:firstLine="720"/>
        <w:jc w:val="both"/>
        <w:rPr>
          <w:rFonts w:ascii="Book Antiqua" w:hAnsi="Book Antiqua" w:cs="BookAntiqua"/>
          <w:szCs w:val="24"/>
          <w:lang w:val="es-PR"/>
        </w:rPr>
      </w:pPr>
      <w:r>
        <w:rPr>
          <w:rFonts w:ascii="Book Antiqua" w:hAnsi="Book Antiqua" w:cs="BookAntiqua"/>
          <w:szCs w:val="24"/>
          <w:lang w:val="es-PR"/>
        </w:rPr>
        <w:t>Sección</w:t>
      </w:r>
      <w:r w:rsidR="00E46177" w:rsidRPr="0011630E">
        <w:rPr>
          <w:rFonts w:ascii="Book Antiqua" w:hAnsi="Book Antiqua" w:cs="BookAntiqua"/>
          <w:szCs w:val="24"/>
          <w:lang w:val="es-PR"/>
        </w:rPr>
        <w:t xml:space="preserve"> 2-Vigencia.</w:t>
      </w:r>
    </w:p>
    <w:p w14:paraId="30ECADED" w14:textId="77777777" w:rsidR="00E46177" w:rsidRPr="00A8569E" w:rsidRDefault="00E46177" w:rsidP="00A8569E">
      <w:pPr>
        <w:autoSpaceDE w:val="0"/>
        <w:autoSpaceDN w:val="0"/>
        <w:adjustRightInd w:val="0"/>
        <w:spacing w:line="480" w:lineRule="auto"/>
        <w:ind w:firstLine="720"/>
        <w:jc w:val="both"/>
        <w:rPr>
          <w:rFonts w:ascii="Book Antiqua" w:hAnsi="Book Antiqua" w:cs="BookAntiqua"/>
          <w:szCs w:val="24"/>
          <w:lang w:val="es-PR"/>
        </w:rPr>
      </w:pPr>
      <w:r w:rsidRPr="0011630E">
        <w:rPr>
          <w:rFonts w:ascii="Book Antiqua" w:hAnsi="Book Antiqua" w:cs="Calibri"/>
          <w:szCs w:val="24"/>
          <w:lang w:val="es-PR"/>
        </w:rPr>
        <w:t xml:space="preserve"> </w:t>
      </w:r>
      <w:r w:rsidRPr="0011630E">
        <w:rPr>
          <w:rFonts w:ascii="Book Antiqua" w:hAnsi="Book Antiqua" w:cs="BookAntiqua"/>
          <w:szCs w:val="24"/>
          <w:lang w:val="es-PR"/>
        </w:rPr>
        <w:t>Esta Ley comenzará a regir inmediatamente luego de su aprobación.</w:t>
      </w:r>
    </w:p>
    <w:sectPr w:rsidR="00E46177" w:rsidRPr="00A8569E" w:rsidSect="00E4617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FCDCD" w14:textId="77777777" w:rsidR="00E46177" w:rsidRDefault="00E46177">
      <w:r>
        <w:separator/>
      </w:r>
    </w:p>
  </w:endnote>
  <w:endnote w:type="continuationSeparator" w:id="0">
    <w:p w14:paraId="1E905053" w14:textId="77777777" w:rsidR="00E46177" w:rsidRDefault="00E4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Antiqua">
    <w:altName w:val="Calibri"/>
    <w:panose1 w:val="00000000000000000000"/>
    <w:charset w:val="00"/>
    <w:family w:val="swiss"/>
    <w:notTrueType/>
    <w:pitch w:val="default"/>
    <w:sig w:usb0="00000003" w:usb1="00000000" w:usb2="00000000" w:usb3="00000000" w:csb0="00000001" w:csb1="00000000"/>
  </w:font>
  <w:font w:name="BookAntiqua-Italic">
    <w:panose1 w:val="00000000000000000000"/>
    <w:charset w:val="00"/>
    <w:family w:val="swiss"/>
    <w:notTrueType/>
    <w:pitch w:val="default"/>
    <w:sig w:usb0="00000003" w:usb1="00000000" w:usb2="00000000" w:usb3="00000000" w:csb0="00000001" w:csb1="00000000"/>
  </w:font>
  <w:font w:name="BookAntiqua-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FAF65" w14:textId="77777777" w:rsidR="00E46177" w:rsidRDefault="00E46177">
      <w:r>
        <w:separator/>
      </w:r>
    </w:p>
  </w:footnote>
  <w:footnote w:type="continuationSeparator" w:id="0">
    <w:p w14:paraId="457A37E8" w14:textId="77777777" w:rsidR="00E46177" w:rsidRDefault="00E46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6FD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A5F11">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46177"/>
    <w:rsid w:val="00020BBB"/>
    <w:rsid w:val="00056024"/>
    <w:rsid w:val="00095AE1"/>
    <w:rsid w:val="000A0E62"/>
    <w:rsid w:val="000A6B6C"/>
    <w:rsid w:val="000B0DBB"/>
    <w:rsid w:val="00111E71"/>
    <w:rsid w:val="0011630E"/>
    <w:rsid w:val="00127C6A"/>
    <w:rsid w:val="001363FE"/>
    <w:rsid w:val="0017132B"/>
    <w:rsid w:val="001F2E49"/>
    <w:rsid w:val="001F4CA3"/>
    <w:rsid w:val="001F612A"/>
    <w:rsid w:val="00211396"/>
    <w:rsid w:val="00226AE6"/>
    <w:rsid w:val="002442CA"/>
    <w:rsid w:val="00245B34"/>
    <w:rsid w:val="00263355"/>
    <w:rsid w:val="00263888"/>
    <w:rsid w:val="00273792"/>
    <w:rsid w:val="00290834"/>
    <w:rsid w:val="002D4AC8"/>
    <w:rsid w:val="00320D78"/>
    <w:rsid w:val="00380FE5"/>
    <w:rsid w:val="003924DD"/>
    <w:rsid w:val="00394FCB"/>
    <w:rsid w:val="003963F4"/>
    <w:rsid w:val="003A03B5"/>
    <w:rsid w:val="003B5254"/>
    <w:rsid w:val="003B75A6"/>
    <w:rsid w:val="004061CA"/>
    <w:rsid w:val="00415689"/>
    <w:rsid w:val="004440CB"/>
    <w:rsid w:val="004713D2"/>
    <w:rsid w:val="00504AE2"/>
    <w:rsid w:val="00521639"/>
    <w:rsid w:val="00532BB7"/>
    <w:rsid w:val="005332E4"/>
    <w:rsid w:val="0053550C"/>
    <w:rsid w:val="00555018"/>
    <w:rsid w:val="005723DC"/>
    <w:rsid w:val="006210DC"/>
    <w:rsid w:val="00627918"/>
    <w:rsid w:val="0064349D"/>
    <w:rsid w:val="00685549"/>
    <w:rsid w:val="006B7365"/>
    <w:rsid w:val="006C2D81"/>
    <w:rsid w:val="006C7DF8"/>
    <w:rsid w:val="006D1DAB"/>
    <w:rsid w:val="006D44E3"/>
    <w:rsid w:val="006F6B7E"/>
    <w:rsid w:val="00750FC8"/>
    <w:rsid w:val="007533D0"/>
    <w:rsid w:val="00755069"/>
    <w:rsid w:val="007B0660"/>
    <w:rsid w:val="007E3868"/>
    <w:rsid w:val="00820C41"/>
    <w:rsid w:val="00850256"/>
    <w:rsid w:val="00897940"/>
    <w:rsid w:val="008F2C46"/>
    <w:rsid w:val="0093686F"/>
    <w:rsid w:val="00942FD4"/>
    <w:rsid w:val="00951997"/>
    <w:rsid w:val="0096629F"/>
    <w:rsid w:val="00990352"/>
    <w:rsid w:val="00A03405"/>
    <w:rsid w:val="00A1528A"/>
    <w:rsid w:val="00A33918"/>
    <w:rsid w:val="00A7629F"/>
    <w:rsid w:val="00A8569E"/>
    <w:rsid w:val="00AB2DA5"/>
    <w:rsid w:val="00AF0CEE"/>
    <w:rsid w:val="00B56758"/>
    <w:rsid w:val="00B667AD"/>
    <w:rsid w:val="00B73507"/>
    <w:rsid w:val="00B84C38"/>
    <w:rsid w:val="00B86C00"/>
    <w:rsid w:val="00B947F6"/>
    <w:rsid w:val="00BF16AA"/>
    <w:rsid w:val="00C354B8"/>
    <w:rsid w:val="00C52517"/>
    <w:rsid w:val="00C60921"/>
    <w:rsid w:val="00C62936"/>
    <w:rsid w:val="00C653F2"/>
    <w:rsid w:val="00C679E6"/>
    <w:rsid w:val="00C717B4"/>
    <w:rsid w:val="00C908F9"/>
    <w:rsid w:val="00CA0917"/>
    <w:rsid w:val="00CA1099"/>
    <w:rsid w:val="00CE4812"/>
    <w:rsid w:val="00D417C2"/>
    <w:rsid w:val="00D60936"/>
    <w:rsid w:val="00D62B38"/>
    <w:rsid w:val="00D709EB"/>
    <w:rsid w:val="00D74714"/>
    <w:rsid w:val="00D82F3F"/>
    <w:rsid w:val="00D921C6"/>
    <w:rsid w:val="00D958C2"/>
    <w:rsid w:val="00DE640D"/>
    <w:rsid w:val="00E04AB5"/>
    <w:rsid w:val="00E271C5"/>
    <w:rsid w:val="00E46177"/>
    <w:rsid w:val="00E50EEA"/>
    <w:rsid w:val="00E52F58"/>
    <w:rsid w:val="00EC26AA"/>
    <w:rsid w:val="00ED7A53"/>
    <w:rsid w:val="00EE4273"/>
    <w:rsid w:val="00F02004"/>
    <w:rsid w:val="00F03886"/>
    <w:rsid w:val="00F042CB"/>
    <w:rsid w:val="00F203AF"/>
    <w:rsid w:val="00FA5F1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4CE52"/>
  <w15:chartTrackingRefBased/>
  <w15:docId w15:val="{3D24D905-404B-4007-BF95-2754DA22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1F2E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E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D17C98B-8345-49B3-89FC-0FBF5E5F5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1705</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Marieyoeida Ortiz Aviléz</dc:creator>
  <cp:keywords/>
  <cp:lastModifiedBy>Gladys J. Burgos Torres</cp:lastModifiedBy>
  <cp:revision>4</cp:revision>
  <cp:lastPrinted>2020-06-18T18:00:00Z</cp:lastPrinted>
  <dcterms:created xsi:type="dcterms:W3CDTF">2025-10-01T14:23:00Z</dcterms:created>
  <dcterms:modified xsi:type="dcterms:W3CDTF">2025-10-01T18:49:00Z</dcterms:modified>
</cp:coreProperties>
</file>